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 dump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[Add a recall focus]</w:t>
              <w:br/>
              <w:br/>
              <w:t>Write or sketch remembered knowledge.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Sample explanations as well as keywords. Ask students to retrieve a corrected idea again later.</w:t>
      </w:r>
    </w:p>
    <w:p>
      <w:hyperlink r:id="rId10">
        <w:r>
          <w:rPr>
            <w:u w:val="single"/>
            <w:sz w:val="18"/>
          </w:rPr>
          <w:t>Credit and source: Pooja K. Agarwal — classroom guidance</w:t>
        </w:r>
      </w:hyperlink>
    </w:p>
    <w:p>
      <w:hyperlink r:id="rId11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Two things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First thing I remember</w:t>
              <w:br/>
              <w:t>[Add a focus]</w:t>
            </w:r>
          </w:p>
        </w:tc>
      </w:tr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Second thing I remember</w:t>
              <w:br/>
              <w:t>[Add a focus]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A question about what students want to learn is reflection, not retrieval. Ask for knowledge they have already encountered.</w:t>
      </w:r>
    </w:p>
    <w:p>
      <w:hyperlink r:id="rId12">
        <w:r>
          <w:rPr>
            <w:u w:val="single"/>
            <w:sz w:val="18"/>
          </w:rPr>
          <w:t>Credit and source: Pooja K. Agarwal — named classroom strategy</w:t>
        </w:r>
      </w:hyperlink>
    </w:p>
    <w:p>
      <w:hyperlink r:id="rId13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Cops and robbers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48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My recall</w:t>
              <w:br/>
              <w:t>[Add a focus]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From peers</w:t>
              <w:br/>
              <w:t>Check new ideas before using them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Peer additions are feedback, not independent retrieval. Verify them before the final recall.</w:t>
      </w:r>
    </w:p>
    <w:p>
      <w:hyperlink r:id="rId14">
        <w:r>
          <w:rPr>
            <w:u w:val="single"/>
            <w:sz w:val="18"/>
          </w:rPr>
          <w:t>Credit and source: Kate Jones — published classroom resource</w:t>
        </w:r>
      </w:hyperlink>
    </w:p>
    <w:p>
      <w:hyperlink r:id="rId15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Retrieval challenge grid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Last lesson</w:t>
              <w:br/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Last week</w:t>
              <w:br/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Earlier learning</w:t>
              <w:br/>
              <w:t>[Add a prompt]</w:t>
              <w:br/>
              <w:br/>
              <w:t>Response</w:t>
            </w:r>
          </w:p>
        </w:tc>
      </w:tr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Last lesson</w:t>
              <w:br/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Last week</w:t>
              <w:br/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Earlier learning</w:t>
              <w:br/>
              <w:t>[Add a prompt]</w:t>
              <w:br/>
              <w:br/>
              <w:t>Response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Age of content is not a reliable measure of difficulty. Points should never replace checking understanding.</w:t>
      </w:r>
    </w:p>
    <w:p>
      <w:hyperlink r:id="rId14">
        <w:r>
          <w:rPr>
            <w:u w:val="single"/>
            <w:sz w:val="18"/>
          </w:rPr>
          <w:t>Credit and source: Kate Jones — Retrieval Practice Challenge Grids</w:t>
        </w:r>
      </w:hyperlink>
    </w:p>
    <w:p>
      <w:hyperlink r:id="rId16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Concept map from memory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19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[Write the topic centrally]</w:t>
              <w:br/>
              <w:br/>
              <w:t>Add ideas from memory and label the connections.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A map copied from notes is a different task. Check the linking phrases, not artistic presentation.</w:t>
      </w:r>
    </w:p>
    <w:p>
      <w:hyperlink r:id="rId17">
        <w:r>
          <w:rPr>
            <w:u w:val="single"/>
            <w:sz w:val="18"/>
          </w:rPr>
          <w:t>Credit and source: Shared concept-mapping method; TNT retrieval adaptation</w:t>
        </w:r>
      </w:hyperlink>
    </w:p>
    <w:p>
      <w:hyperlink r:id="rId18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Retrieval placemat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1</w:t>
              <w:br/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2</w:t>
              <w:br/>
              <w:t>Independent recall</w:t>
            </w:r>
          </w:p>
        </w:tc>
      </w:tr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3</w:t>
              <w:br/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Learner 4</w:t>
              <w:br/>
              <w:t>Independent recall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11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Shared ideas after discussion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A group answer can hide individual gaps. Keep each learner’s initial response visible.</w:t>
      </w:r>
    </w:p>
    <w:p>
      <w:hyperlink r:id="rId19">
        <w:r>
          <w:rPr>
            <w:u w:val="single"/>
            <w:sz w:val="18"/>
          </w:rPr>
          <w:t>Credit and source: Shared placemat structure; TNT retrieval adaptation</w:t>
        </w:r>
      </w:hyperlink>
    </w:p>
    <w:p>
      <w:hyperlink r:id="rId20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Roll and retrieve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1. [Add a prompt]</w:t>
              <w:br/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2. [Add a prompt]</w:t>
              <w:br/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3. [Add a prompt]</w:t>
              <w:br/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4. [Add a prompt]</w:t>
              <w:br/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5. [Add a prompt]</w:t>
              <w:br/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6. [Add a prompt]</w:t>
              <w:br/>
              <w:br/>
              <w:t>My response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Chance does not guarantee coverage. Do not let one confident student answer for everyone.</w:t>
      </w:r>
    </w:p>
    <w:p>
      <w:hyperlink r:id="rId19">
        <w:r>
          <w:rPr>
            <w:u w:val="single"/>
            <w:sz w:val="18"/>
          </w:rPr>
          <w:t>Credit and source: Shared dice-selection format; TNT classroom adaptation</w:t>
        </w:r>
      </w:hyperlink>
    </w:p>
    <w:p>
      <w:hyperlink r:id="rId21">
        <w:r>
          <w:rPr>
            <w:u w:val="single"/>
            <w:sz w:val="18"/>
          </w:rPr>
          <w:t>Full activity guide</w:t>
        </w:r>
      </w:hyperlink>
    </w:p>
    <w:p>
      <w:r>
        <w:br w:type="page"/>
      </w:r>
    </w:p>
    <w:p>
      <w:pPr>
        <w:pStyle w:val="Title"/>
      </w:pPr>
      <w:r>
        <w:t>Retrieval clock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12 to 3</w:t>
              <w:br/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3 to 6</w:t>
              <w:br/>
              <w:t>[Add a subtopic]</w:t>
            </w:r>
          </w:p>
        </w:tc>
      </w:tr>
      <w:tr>
        <w:trPr>
          <w:trHeight w:val="309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9 to 12</w:t>
              <w:br/>
              <w:t>[Add a subtopic]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6 to 9</w:t>
              <w:br/>
              <w:t>[Add a subtopic]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The clock is an organiser, not a race. Avoid twelve rushed sections that leave no time for correction.</w:t>
      </w:r>
    </w:p>
    <w:p>
      <w:hyperlink r:id="rId19">
        <w:r>
          <w:rPr>
            <w:u w:val="single"/>
            <w:sz w:val="18"/>
          </w:rPr>
          <w:t>Credit and source: Shared clock organiser; TNT retrieval adaptation</w:t>
        </w:r>
      </w:hyperlink>
    </w:p>
    <w:p>
      <w:hyperlink r:id="rId22">
        <w:r>
          <w:rPr>
            <w:u w:val="single"/>
            <w:sz w:val="18"/>
          </w:rPr>
          <w:t>Full activity guide</w:t>
        </w:r>
      </w:hyperlink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TNT Teaching Tools   |   Recall independently   |   Check and improve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retrievalpractice.org/strategies/2017/free-recall" TargetMode="External"/><Relationship Id="rId11" Type="http://schemas.openxmlformats.org/officeDocument/2006/relationships/hyperlink" Target="https://tnt-teaching-tools.github.io/cold-call-classroom/retrieval-brain-dump.html" TargetMode="External"/><Relationship Id="rId12" Type="http://schemas.openxmlformats.org/officeDocument/2006/relationships/hyperlink" Target="https://www.retrievalpractice.org/strategies/2018/two-things" TargetMode="External"/><Relationship Id="rId13" Type="http://schemas.openxmlformats.org/officeDocument/2006/relationships/hyperlink" Target="https://tnt-teaching-tools.github.io/cold-call-classroom/retrieval-two-things.html" TargetMode="External"/><Relationship Id="rId14" Type="http://schemas.openxmlformats.org/officeDocument/2006/relationships/hyperlink" Target="https://tile.psy.gla.ac.uk/2019/12/03/tile-share-best-practice-retrieval-practice-research-and-resources-for-every-classroom-by-kate-jones/" TargetMode="External"/><Relationship Id="rId15" Type="http://schemas.openxmlformats.org/officeDocument/2006/relationships/hyperlink" Target="https://tnt-teaching-tools.github.io/cold-call-classroom/retrieval-cops-and-robbers.html" TargetMode="External"/><Relationship Id="rId16" Type="http://schemas.openxmlformats.org/officeDocument/2006/relationships/hyperlink" Target="https://tnt-teaching-tools.github.io/cold-call-classroom/retrieval-challenge-grid.html" TargetMode="External"/><Relationship Id="rId17" Type="http://schemas.openxmlformats.org/officeDocument/2006/relationships/hyperlink" Target="https://doi.org/10.1126/science.1199327" TargetMode="External"/><Relationship Id="rId18" Type="http://schemas.openxmlformats.org/officeDocument/2006/relationships/hyperlink" Target="https://tnt-teaching-tools.github.io/cold-call-classroom/retrieval-concept-map.html" TargetMode="External"/><Relationship Id="rId19" Type="http://schemas.openxmlformats.org/officeDocument/2006/relationships/hyperlink" Target="https://pdf.retrievalpractice.org/RetrievalPracticeGuide.pdf" TargetMode="External"/><Relationship Id="rId20" Type="http://schemas.openxmlformats.org/officeDocument/2006/relationships/hyperlink" Target="https://tnt-teaching-tools.github.io/cold-call-classroom/retrieval-retrieval-placemat.html" TargetMode="External"/><Relationship Id="rId21" Type="http://schemas.openxmlformats.org/officeDocument/2006/relationships/hyperlink" Target="https://tnt-teaching-tools.github.io/cold-call-classroom/retrieval-roll-and-retrieve.html" TargetMode="External"/><Relationship Id="rId22" Type="http://schemas.openxmlformats.org/officeDocument/2006/relationships/hyperlink" Target="https://tnt-teaching-tools.github.io/cold-call-classroom/retrieval-retrieval-clock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>TNT Teaching Tools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