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Walkabout bingo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</w:tr>
    </w:tbl>
    <w:p/>
    <w:p>
      <w:r>
        <w:t>Attempt each question alone first. Add a partner’s explanation after sharing.</w:t>
      </w:r>
    </w:p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Kate Jones — published Walkabout Bingo; summarised by Hall Houston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tesol.org/blog/posts/9-ways-to-do-retrieval-practice-in-the-classroom/" TargetMode="External"/><Relationship Id="rId2" Type="http://schemas.openxmlformats.org/officeDocument/2006/relationships/hyperlink" Target="https://tnt-teaching-tools.github.io/retrieval-toolkit/retrieval-walkabout-bing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Walkabout bingo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