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2344"/>
        <w:gridCol w:w="8112"/>
      </w:tblGrid>
      <w:tr w:rsidR="00082301" w:rsidRPr="00BB73E0" w14:paraId="163F1463" w14:textId="77777777" w:rsidTr="00883C1F">
        <w:tc>
          <w:tcPr>
            <w:tcW w:w="2344" w:type="dxa"/>
          </w:tcPr>
          <w:p w14:paraId="11DD121B" w14:textId="09D99C0B" w:rsidR="00082301" w:rsidRDefault="00082301" w:rsidP="007F438E">
            <w:pPr>
              <w:rPr>
                <w:lang w:val="en-US"/>
              </w:rPr>
            </w:pPr>
            <w:r>
              <w:rPr>
                <w:lang w:val="en-US"/>
              </w:rPr>
              <w:t xml:space="preserve">To discount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399D5CF3" w14:textId="77777777" w:rsidR="00082301" w:rsidRDefault="0008230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(formal) to dismiss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  <w:p w14:paraId="252C951C" w14:textId="77777777" w:rsidR="00082301" w:rsidRDefault="0008230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We cannot discount the possibility of further strikes</w:t>
            </w:r>
          </w:p>
          <w:p w14:paraId="1831A000" w14:textId="77777777" w:rsidR="00082301" w:rsidRDefault="0008230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This theory has now been largely discounted</w:t>
            </w:r>
          </w:p>
          <w:p w14:paraId="690C41A4" w14:textId="62423631" w:rsidR="00082301" w:rsidRDefault="0008230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An input that doesn’t yield any interesting results can be quickly discounted, saving time for investigation of inputs that look more promising</w:t>
            </w:r>
          </w:p>
        </w:tc>
      </w:tr>
      <w:tr w:rsidR="00082301" w:rsidRPr="00BB73E0" w14:paraId="05A12E3A" w14:textId="77777777" w:rsidTr="00883C1F">
        <w:tc>
          <w:tcPr>
            <w:tcW w:w="2344" w:type="dxa"/>
          </w:tcPr>
          <w:p w14:paraId="790E9299" w14:textId="77E682F4" w:rsidR="00082301" w:rsidRDefault="00770092" w:rsidP="007F438E">
            <w:pPr>
              <w:rPr>
                <w:lang w:val="en-US"/>
              </w:rPr>
            </w:pPr>
            <w:r>
              <w:rPr>
                <w:lang w:val="en-US"/>
              </w:rPr>
              <w:t xml:space="preserve">A flaw in </w:t>
            </w:r>
            <w:proofErr w:type="spellStart"/>
            <w:r>
              <w:rPr>
                <w:lang w:val="en-US"/>
              </w:rPr>
              <w:t>st</w:t>
            </w:r>
            <w:r w:rsidR="00136751">
              <w:rPr>
                <w:lang w:val="en-US"/>
              </w:rPr>
              <w:t>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5B32CFCD" w14:textId="77777777" w:rsidR="00082301" w:rsidRDefault="00770092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A weakness in sb’s character</w:t>
            </w:r>
          </w:p>
          <w:p w14:paraId="527A4AB5" w14:textId="77777777" w:rsidR="00770092" w:rsidRDefault="00770092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This’s always a flaw in the character of a tragic hero</w:t>
            </w:r>
          </w:p>
          <w:p w14:paraId="5A591F54" w14:textId="77777777" w:rsidR="00770092" w:rsidRDefault="00770092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After a short time, the flaws in his new bride’s character became more apparent</w:t>
            </w:r>
          </w:p>
          <w:p w14:paraId="3F1AE3C7" w14:textId="485AC0D3" w:rsidR="00770092" w:rsidRDefault="00770092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 hero’s fatal flaw is ambition</w:t>
            </w:r>
          </w:p>
        </w:tc>
      </w:tr>
      <w:tr w:rsidR="00770092" w:rsidRPr="00BB73E0" w14:paraId="1A06F332" w14:textId="77777777" w:rsidTr="00883C1F">
        <w:tc>
          <w:tcPr>
            <w:tcW w:w="2344" w:type="dxa"/>
          </w:tcPr>
          <w:p w14:paraId="2D5042BB" w14:textId="3A819B83" w:rsidR="00770092" w:rsidRDefault="00136751" w:rsidP="007F438E">
            <w:pPr>
              <w:rPr>
                <w:lang w:val="en-US"/>
              </w:rPr>
            </w:pPr>
            <w:r>
              <w:rPr>
                <w:lang w:val="en-US"/>
              </w:rPr>
              <w:t xml:space="preserve">Failure(n) to do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38046D4E" w14:textId="77777777" w:rsidR="00770092" w:rsidRDefault="0013675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An act of not doing something, especially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that you are expected to do</w:t>
            </w:r>
          </w:p>
          <w:p w14:paraId="392571FF" w14:textId="77777777" w:rsidR="00136751" w:rsidRDefault="0013675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Failure to comply with the regulations will result in prosecution</w:t>
            </w:r>
          </w:p>
          <w:p w14:paraId="7B1CC6E3" w14:textId="49519CF4" w:rsidR="00136751" w:rsidRDefault="00136751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Nothing can excuse your failure to ask my permission</w:t>
            </w:r>
          </w:p>
        </w:tc>
      </w:tr>
      <w:tr w:rsidR="00136751" w:rsidRPr="00BB73E0" w14:paraId="164F7B5F" w14:textId="77777777" w:rsidTr="00883C1F">
        <w:tc>
          <w:tcPr>
            <w:tcW w:w="2344" w:type="dxa"/>
          </w:tcPr>
          <w:p w14:paraId="3CB452BF" w14:textId="171CD048" w:rsidR="00136751" w:rsidRDefault="00DC1D79" w:rsidP="007F438E">
            <w:pPr>
              <w:rPr>
                <w:lang w:val="en-US"/>
              </w:rPr>
            </w:pPr>
            <w:r>
              <w:rPr>
                <w:lang w:val="en-US"/>
              </w:rPr>
              <w:t>Untold(a)</w:t>
            </w:r>
          </w:p>
        </w:tc>
        <w:tc>
          <w:tcPr>
            <w:tcW w:w="8112" w:type="dxa"/>
            <w:shd w:val="clear" w:color="auto" w:fill="auto"/>
          </w:tcPr>
          <w:p w14:paraId="0998C440" w14:textId="77777777" w:rsidR="00136751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Immeasurable; used to emphasize how large, great, unpleasant, etc.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is</w:t>
            </w:r>
          </w:p>
          <w:p w14:paraId="6CD72FBE" w14:textId="5B943BF1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These gases cause untold damage to the environment</w:t>
            </w:r>
          </w:p>
        </w:tc>
      </w:tr>
      <w:tr w:rsidR="00DC1D79" w:rsidRPr="00BB73E0" w14:paraId="052E8C08" w14:textId="77777777" w:rsidTr="00883C1F">
        <w:tc>
          <w:tcPr>
            <w:tcW w:w="2344" w:type="dxa"/>
          </w:tcPr>
          <w:p w14:paraId="6544E84B" w14:textId="4C068C68" w:rsidR="00DC1D79" w:rsidRDefault="00DC1D79" w:rsidP="007F438E">
            <w:pPr>
              <w:rPr>
                <w:lang w:val="en-US"/>
              </w:rPr>
            </w:pPr>
            <w:r>
              <w:rPr>
                <w:lang w:val="en-US"/>
              </w:rPr>
              <w:t>Lead(n)</w:t>
            </w:r>
          </w:p>
        </w:tc>
        <w:tc>
          <w:tcPr>
            <w:tcW w:w="8112" w:type="dxa"/>
            <w:shd w:val="clear" w:color="auto" w:fill="auto"/>
          </w:tcPr>
          <w:p w14:paraId="77367298" w14:textId="77777777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Clue; a piece of information that may help to find out the truth or facts about a situation, especially a crime</w:t>
            </w:r>
          </w:p>
          <w:p w14:paraId="07FAA4DB" w14:textId="77777777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 police will follow up all possible leads</w:t>
            </w:r>
          </w:p>
          <w:p w14:paraId="1F907D95" w14:textId="22F5C9B9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Did you find any leads when you searched it?</w:t>
            </w:r>
          </w:p>
        </w:tc>
      </w:tr>
      <w:tr w:rsidR="00DC1D79" w:rsidRPr="00BB73E0" w14:paraId="7FAAB86C" w14:textId="77777777" w:rsidTr="00883C1F">
        <w:tc>
          <w:tcPr>
            <w:tcW w:w="2344" w:type="dxa"/>
          </w:tcPr>
          <w:p w14:paraId="37CEEFA7" w14:textId="6890BD3C" w:rsidR="00DC1D79" w:rsidRDefault="00DC1D79" w:rsidP="007F438E">
            <w:pPr>
              <w:rPr>
                <w:lang w:val="en-US"/>
              </w:rPr>
            </w:pPr>
            <w:r>
              <w:rPr>
                <w:lang w:val="en-US"/>
              </w:rPr>
              <w:t>Dud(a)</w:t>
            </w:r>
          </w:p>
        </w:tc>
        <w:tc>
          <w:tcPr>
            <w:tcW w:w="8112" w:type="dxa"/>
            <w:shd w:val="clear" w:color="auto" w:fill="auto"/>
          </w:tcPr>
          <w:p w14:paraId="64FB70CB" w14:textId="77777777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That has no use</w:t>
            </w:r>
          </w:p>
          <w:p w14:paraId="1C0B8B44" w14:textId="77777777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a dud battery</w:t>
            </w:r>
          </w:p>
          <w:p w14:paraId="18CCB0E3" w14:textId="6D47DAEA" w:rsidR="00DC1D79" w:rsidRDefault="00DC1D7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e.g. Almost every dud lead we encounter can be automatically classified with a </w:t>
            </w:r>
            <w:proofErr w:type="spellStart"/>
            <w:r>
              <w:rPr>
                <w:lang w:val="en-US"/>
              </w:rPr>
              <w:t>followup</w:t>
            </w:r>
            <w:proofErr w:type="spellEnd"/>
            <w:r>
              <w:rPr>
                <w:lang w:val="en-US"/>
              </w:rPr>
              <w:t xml:space="preserve"> node</w:t>
            </w:r>
          </w:p>
        </w:tc>
      </w:tr>
      <w:tr w:rsidR="00504A69" w:rsidRPr="00BB73E0" w14:paraId="731C4EE3" w14:textId="77777777" w:rsidTr="00883C1F">
        <w:tc>
          <w:tcPr>
            <w:tcW w:w="2344" w:type="dxa"/>
          </w:tcPr>
          <w:p w14:paraId="374A46B8" w14:textId="03050442" w:rsidR="00504A69" w:rsidRDefault="00504A69" w:rsidP="007F438E">
            <w:pPr>
              <w:rPr>
                <w:lang w:val="en-US"/>
              </w:rPr>
            </w:pPr>
            <w:r>
              <w:rPr>
                <w:lang w:val="en-US"/>
              </w:rPr>
              <w:t>Quiescence(n)</w:t>
            </w:r>
          </w:p>
        </w:tc>
        <w:tc>
          <w:tcPr>
            <w:tcW w:w="8112" w:type="dxa"/>
            <w:shd w:val="clear" w:color="auto" w:fill="auto"/>
          </w:tcPr>
          <w:p w14:paraId="08AE456B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(formal) the state of being quiet or not active</w:t>
            </w:r>
          </w:p>
          <w:p w14:paraId="3787E300" w14:textId="72C0FA8A" w:rsidR="00504A69" w:rsidRPr="00504A69" w:rsidRDefault="00504A69" w:rsidP="0072009C">
            <w:pPr>
              <w:tabs>
                <w:tab w:val="left" w:pos="4514"/>
              </w:tabs>
              <w:rPr>
                <w:lang w:val="en-DE"/>
              </w:rPr>
            </w:pPr>
            <w:r>
              <w:rPr>
                <w:lang w:val="en-US"/>
              </w:rPr>
              <w:t>e.g. An endpoint might check that a peer is still in possession of its address after a period of quiescence</w:t>
            </w:r>
          </w:p>
        </w:tc>
      </w:tr>
      <w:tr w:rsidR="00504A69" w:rsidRPr="00BB73E0" w14:paraId="6C25BB13" w14:textId="77777777" w:rsidTr="00883C1F">
        <w:tc>
          <w:tcPr>
            <w:tcW w:w="2344" w:type="dxa"/>
          </w:tcPr>
          <w:p w14:paraId="73CD17CC" w14:textId="049A6653" w:rsidR="00504A69" w:rsidRDefault="00504A69" w:rsidP="007F438E">
            <w:pPr>
              <w:rPr>
                <w:lang w:val="en-US"/>
              </w:rPr>
            </w:pPr>
            <w:r>
              <w:rPr>
                <w:lang w:val="en-US"/>
              </w:rPr>
              <w:t>Unsuspecting(a)</w:t>
            </w:r>
          </w:p>
        </w:tc>
        <w:tc>
          <w:tcPr>
            <w:tcW w:w="8112" w:type="dxa"/>
            <w:shd w:val="clear" w:color="auto" w:fill="auto"/>
          </w:tcPr>
          <w:p w14:paraId="46074378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Not suspecting that anything is wrong; not aware of danger or of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bad</w:t>
            </w:r>
          </w:p>
          <w:p w14:paraId="1E16CF91" w14:textId="73DECE81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They were accused of selling stolen bikes to unsuspecting customers</w:t>
            </w:r>
          </w:p>
        </w:tc>
      </w:tr>
      <w:tr w:rsidR="00504A69" w:rsidRPr="00BB73E0" w14:paraId="5038EC20" w14:textId="77777777" w:rsidTr="00883C1F">
        <w:tc>
          <w:tcPr>
            <w:tcW w:w="2344" w:type="dxa"/>
          </w:tcPr>
          <w:p w14:paraId="54CDE222" w14:textId="245A9C12" w:rsidR="00504A69" w:rsidRPr="00504A69" w:rsidRDefault="00504A69" w:rsidP="007F438E"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instigate</w:t>
            </w:r>
            <w:proofErr w:type="spellEnd"/>
            <w:r>
              <w:t xml:space="preserve"> </w:t>
            </w:r>
            <w:proofErr w:type="spellStart"/>
            <w: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5210D4C6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(formal) to make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start or happen, usually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official; to bring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about</w:t>
            </w:r>
          </w:p>
          <w:p w14:paraId="0CCBE0E3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 government has instigated a program of economic reform</w:t>
            </w:r>
          </w:p>
          <w:p w14:paraId="30FDCD7C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e.g. The man responsible for instigating change was Robin </w:t>
            </w:r>
            <w:proofErr w:type="spellStart"/>
            <w:r>
              <w:rPr>
                <w:lang w:val="en-US"/>
              </w:rPr>
              <w:t>Warwin</w:t>
            </w:r>
            <w:proofErr w:type="spellEnd"/>
          </w:p>
          <w:p w14:paraId="79691AE0" w14:textId="3AA56A74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We will instigate a comprehensive review of defense policy</w:t>
            </w:r>
          </w:p>
        </w:tc>
      </w:tr>
      <w:tr w:rsidR="00504A69" w:rsidRPr="00BB73E0" w14:paraId="77051D43" w14:textId="77777777" w:rsidTr="00883C1F">
        <w:tc>
          <w:tcPr>
            <w:tcW w:w="2344" w:type="dxa"/>
          </w:tcPr>
          <w:p w14:paraId="7C7FBF9E" w14:textId="33C7884B" w:rsidR="00504A69" w:rsidRPr="00504A69" w:rsidRDefault="00504A69" w:rsidP="007F438E">
            <w:pPr>
              <w:rPr>
                <w:lang w:val="en-US"/>
              </w:rPr>
            </w:pPr>
            <w:r w:rsidRPr="00504A69">
              <w:rPr>
                <w:lang w:val="en-US"/>
              </w:rPr>
              <w:t xml:space="preserve">To recast </w:t>
            </w:r>
            <w:proofErr w:type="spellStart"/>
            <w:r w:rsidRPr="00504A69">
              <w:rPr>
                <w:lang w:val="en-US"/>
              </w:rPr>
              <w:t>sth</w:t>
            </w:r>
            <w:proofErr w:type="spellEnd"/>
            <w:r w:rsidRPr="00504A69">
              <w:rPr>
                <w:lang w:val="en-US"/>
              </w:rPr>
              <w:t xml:space="preserve"> as </w:t>
            </w:r>
            <w:proofErr w:type="spellStart"/>
            <w:r w:rsidRPr="00504A69">
              <w:rPr>
                <w:lang w:val="en-US"/>
              </w:rP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03BA7A12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To change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by organizing or presenting it in a different way</w:t>
            </w:r>
          </w:p>
          <w:p w14:paraId="4BE6F9AC" w14:textId="0053F05B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She recast her lecture as a radio talkjk4</w:t>
            </w:r>
          </w:p>
        </w:tc>
      </w:tr>
      <w:tr w:rsidR="00504A69" w:rsidRPr="00BB73E0" w14:paraId="3E0FCAB9" w14:textId="77777777" w:rsidTr="00883C1F">
        <w:tc>
          <w:tcPr>
            <w:tcW w:w="2344" w:type="dxa"/>
          </w:tcPr>
          <w:p w14:paraId="0A7F6D7C" w14:textId="23009D83" w:rsidR="00504A69" w:rsidRPr="00504A69" w:rsidRDefault="00504A69" w:rsidP="007F438E">
            <w:pPr>
              <w:rPr>
                <w:lang w:val="en-US"/>
              </w:rPr>
            </w:pPr>
            <w:r>
              <w:rPr>
                <w:lang w:val="en-US"/>
              </w:rPr>
              <w:t xml:space="preserve">To amount to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145C0494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To be equal to or the same as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  <w:p w14:paraId="007973F3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Her answer amounted to a complete refusal</w:t>
            </w:r>
          </w:p>
          <w:p w14:paraId="7C759767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Their actions amount to a breach of contract</w:t>
            </w:r>
          </w:p>
          <w:p w14:paraId="5597DD40" w14:textId="6A61F7E5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It’ll cost a lot – well, take a lot of time, but it amounts to the same thing</w:t>
            </w:r>
          </w:p>
        </w:tc>
      </w:tr>
      <w:tr w:rsidR="00504A69" w:rsidRPr="00BB73E0" w14:paraId="5DA6D355" w14:textId="77777777" w:rsidTr="00883C1F">
        <w:tc>
          <w:tcPr>
            <w:tcW w:w="2344" w:type="dxa"/>
          </w:tcPr>
          <w:p w14:paraId="39637F91" w14:textId="5B564C3C" w:rsidR="00504A69" w:rsidRDefault="00504A69" w:rsidP="007F438E">
            <w:pPr>
              <w:rPr>
                <w:lang w:val="en-US"/>
              </w:rPr>
            </w:pPr>
            <w:r>
              <w:rPr>
                <w:lang w:val="en-US"/>
              </w:rPr>
              <w:t>Subtlety(n)</w:t>
            </w:r>
          </w:p>
        </w:tc>
        <w:tc>
          <w:tcPr>
            <w:tcW w:w="8112" w:type="dxa"/>
            <w:shd w:val="clear" w:color="auto" w:fill="auto"/>
          </w:tcPr>
          <w:p w14:paraId="4DD493A1" w14:textId="77777777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The small but important details or aspects of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  <w:p w14:paraId="3921B844" w14:textId="0A86D6DB" w:rsidR="00504A69" w:rsidRDefault="00504A69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She was too young to grasp the subtleties of the film</w:t>
            </w:r>
          </w:p>
        </w:tc>
      </w:tr>
      <w:tr w:rsidR="00BB73E0" w:rsidRPr="00BB73E0" w14:paraId="31854650" w14:textId="77777777" w:rsidTr="00883C1F">
        <w:tc>
          <w:tcPr>
            <w:tcW w:w="2344" w:type="dxa"/>
          </w:tcPr>
          <w:p w14:paraId="783EE66A" w14:textId="3A8D7CD8" w:rsidR="00BB73E0" w:rsidRDefault="00BB73E0" w:rsidP="007F438E">
            <w:pPr>
              <w:rPr>
                <w:lang w:val="en-US"/>
              </w:rPr>
            </w:pPr>
            <w:r>
              <w:rPr>
                <w:lang w:val="en-US"/>
              </w:rPr>
              <w:t xml:space="preserve">To divine </w:t>
            </w:r>
            <w:proofErr w:type="spellStart"/>
            <w:r>
              <w:rPr>
                <w:lang w:val="en-US"/>
              </w:rPr>
              <w:t>sth</w:t>
            </w:r>
            <w:proofErr w:type="spellEnd"/>
          </w:p>
        </w:tc>
        <w:tc>
          <w:tcPr>
            <w:tcW w:w="8112" w:type="dxa"/>
            <w:shd w:val="clear" w:color="auto" w:fill="auto"/>
          </w:tcPr>
          <w:p w14:paraId="74BB689F" w14:textId="77777777" w:rsidR="00BB73E0" w:rsidRDefault="00BB73E0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(formal) to find out </w:t>
            </w:r>
            <w:proofErr w:type="spellStart"/>
            <w:r>
              <w:rPr>
                <w:lang w:val="en-US"/>
              </w:rPr>
              <w:t>sth</w:t>
            </w:r>
            <w:proofErr w:type="spellEnd"/>
            <w:r>
              <w:rPr>
                <w:lang w:val="en-US"/>
              </w:rPr>
              <w:t xml:space="preserve"> by guessing</w:t>
            </w:r>
          </w:p>
          <w:p w14:paraId="287CE2FE" w14:textId="77777777" w:rsidR="00BB73E0" w:rsidRDefault="00BB73E0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She could divine what he was thinking just by looking at him</w:t>
            </w:r>
          </w:p>
          <w:p w14:paraId="201A719D" w14:textId="74A10B19" w:rsidR="00BB73E0" w:rsidRDefault="00BB73E0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 xml:space="preserve">e.g. </w:t>
            </w:r>
            <w:proofErr w:type="spellStart"/>
            <w:r>
              <w:rPr>
                <w:lang w:val="en-US"/>
              </w:rPr>
              <w:t>Drozer</w:t>
            </w:r>
            <w:proofErr w:type="spellEnd"/>
            <w:r>
              <w:rPr>
                <w:lang w:val="en-US"/>
              </w:rPr>
              <w:t xml:space="preserve"> provides a scanner module that brings together various ways to guess paths and divine a list of accessible content URIs</w:t>
            </w:r>
          </w:p>
        </w:tc>
      </w:tr>
      <w:tr w:rsidR="00BB73E0" w:rsidRPr="00BB73E0" w14:paraId="40B71F7A" w14:textId="77777777" w:rsidTr="00883C1F">
        <w:tc>
          <w:tcPr>
            <w:tcW w:w="2344" w:type="dxa"/>
          </w:tcPr>
          <w:p w14:paraId="4860C0C4" w14:textId="24EB7789" w:rsidR="00BB73E0" w:rsidRDefault="00781173" w:rsidP="007F438E">
            <w:pPr>
              <w:rPr>
                <w:lang w:val="en-US"/>
              </w:rPr>
            </w:pPr>
            <w:r>
              <w:rPr>
                <w:lang w:val="en-US"/>
              </w:rPr>
              <w:t>Sham(a)</w:t>
            </w:r>
          </w:p>
        </w:tc>
        <w:tc>
          <w:tcPr>
            <w:tcW w:w="8112" w:type="dxa"/>
            <w:shd w:val="clear" w:color="auto" w:fill="auto"/>
          </w:tcPr>
          <w:p w14:paraId="2A9B2013" w14:textId="77777777" w:rsidR="00BB73E0" w:rsidRDefault="00781173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False; not what sb claims it is but intended to seem real</w:t>
            </w:r>
          </w:p>
          <w:p w14:paraId="42D000AF" w14:textId="1A321B5A" w:rsidR="00781173" w:rsidRDefault="00781173" w:rsidP="0072009C">
            <w:pPr>
              <w:tabs>
                <w:tab w:val="left" w:pos="4514"/>
              </w:tabs>
              <w:rPr>
                <w:lang w:val="en-US"/>
              </w:rPr>
            </w:pPr>
            <w:r>
              <w:rPr>
                <w:lang w:val="en-US"/>
              </w:rPr>
              <w:t>e.g. a sham marriage / a sham certificate</w:t>
            </w:r>
          </w:p>
        </w:tc>
      </w:tr>
    </w:tbl>
    <w:p w14:paraId="241DB49D" w14:textId="3B69464D" w:rsidR="001D7CA5" w:rsidRDefault="00645939" w:rsidP="00A40A64">
      <w:pPr>
        <w:rPr>
          <w:lang w:val="en-US"/>
        </w:rPr>
      </w:pPr>
      <w:r>
        <w:rPr>
          <w:lang w:val="en-US"/>
        </w:rPr>
        <w:tab/>
      </w:r>
    </w:p>
    <w:p w14:paraId="57580F88" w14:textId="77777777" w:rsidR="004B27B0" w:rsidRPr="008E13FC" w:rsidRDefault="004B27B0" w:rsidP="00A40A64">
      <w:pPr>
        <w:rPr>
          <w:lang w:val="en-US"/>
        </w:rPr>
      </w:pPr>
    </w:p>
    <w:sectPr w:rsidR="004B27B0" w:rsidRPr="008E13FC" w:rsidSect="00D96A5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E0FC2D" w14:textId="77777777" w:rsidR="0093558E" w:rsidRDefault="0093558E" w:rsidP="0065279E">
      <w:r>
        <w:separator/>
      </w:r>
    </w:p>
  </w:endnote>
  <w:endnote w:type="continuationSeparator" w:id="0">
    <w:p w14:paraId="40122FFF" w14:textId="77777777" w:rsidR="0093558E" w:rsidRDefault="0093558E" w:rsidP="006527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altName w:val="Verdana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B85C68" w14:textId="77777777" w:rsidR="0093558E" w:rsidRDefault="0093558E" w:rsidP="0065279E">
      <w:r>
        <w:separator/>
      </w:r>
    </w:p>
  </w:footnote>
  <w:footnote w:type="continuationSeparator" w:id="0">
    <w:p w14:paraId="60F7A262" w14:textId="77777777" w:rsidR="0093558E" w:rsidRDefault="0093558E" w:rsidP="006527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utoTextsAlreadyFilled" w:val="True"/>
  </w:docVars>
  <w:rsids>
    <w:rsidRoot w:val="004D16B9"/>
    <w:rsid w:val="00002F75"/>
    <w:rsid w:val="00005738"/>
    <w:rsid w:val="0000638D"/>
    <w:rsid w:val="00007C64"/>
    <w:rsid w:val="000109AF"/>
    <w:rsid w:val="000162E7"/>
    <w:rsid w:val="00016FA8"/>
    <w:rsid w:val="00017FAD"/>
    <w:rsid w:val="00020496"/>
    <w:rsid w:val="00020FEB"/>
    <w:rsid w:val="00022370"/>
    <w:rsid w:val="000262F1"/>
    <w:rsid w:val="000266E6"/>
    <w:rsid w:val="00026C9E"/>
    <w:rsid w:val="00032739"/>
    <w:rsid w:val="000328EE"/>
    <w:rsid w:val="00033BE1"/>
    <w:rsid w:val="00034BAD"/>
    <w:rsid w:val="000368F7"/>
    <w:rsid w:val="00036FF0"/>
    <w:rsid w:val="0003762E"/>
    <w:rsid w:val="00037DFB"/>
    <w:rsid w:val="000404DB"/>
    <w:rsid w:val="00043068"/>
    <w:rsid w:val="000436A4"/>
    <w:rsid w:val="0005104A"/>
    <w:rsid w:val="000525CE"/>
    <w:rsid w:val="00053F97"/>
    <w:rsid w:val="000553BC"/>
    <w:rsid w:val="00055945"/>
    <w:rsid w:val="000623E2"/>
    <w:rsid w:val="00063B28"/>
    <w:rsid w:val="00065503"/>
    <w:rsid w:val="00066DFF"/>
    <w:rsid w:val="000775BD"/>
    <w:rsid w:val="000803AA"/>
    <w:rsid w:val="00082301"/>
    <w:rsid w:val="0008324A"/>
    <w:rsid w:val="000841D8"/>
    <w:rsid w:val="00084B5B"/>
    <w:rsid w:val="00085633"/>
    <w:rsid w:val="0009075C"/>
    <w:rsid w:val="00092798"/>
    <w:rsid w:val="0009412A"/>
    <w:rsid w:val="000942FA"/>
    <w:rsid w:val="000944CD"/>
    <w:rsid w:val="0009452D"/>
    <w:rsid w:val="0009471B"/>
    <w:rsid w:val="00095967"/>
    <w:rsid w:val="000963D4"/>
    <w:rsid w:val="00096CE8"/>
    <w:rsid w:val="000A1F35"/>
    <w:rsid w:val="000A1FAA"/>
    <w:rsid w:val="000A3417"/>
    <w:rsid w:val="000A4D96"/>
    <w:rsid w:val="000A5C04"/>
    <w:rsid w:val="000B3443"/>
    <w:rsid w:val="000B3E21"/>
    <w:rsid w:val="000B7D62"/>
    <w:rsid w:val="000C457C"/>
    <w:rsid w:val="000D2811"/>
    <w:rsid w:val="000D2923"/>
    <w:rsid w:val="000D29CE"/>
    <w:rsid w:val="000D4252"/>
    <w:rsid w:val="000D4982"/>
    <w:rsid w:val="000D564C"/>
    <w:rsid w:val="000D7D7F"/>
    <w:rsid w:val="000E2CFE"/>
    <w:rsid w:val="000E498A"/>
    <w:rsid w:val="000E52DD"/>
    <w:rsid w:val="000E7261"/>
    <w:rsid w:val="000E7E6B"/>
    <w:rsid w:val="000F00EC"/>
    <w:rsid w:val="000F3B1E"/>
    <w:rsid w:val="000F63E1"/>
    <w:rsid w:val="000F7735"/>
    <w:rsid w:val="001071E7"/>
    <w:rsid w:val="0011101C"/>
    <w:rsid w:val="0011149C"/>
    <w:rsid w:val="00113826"/>
    <w:rsid w:val="00114441"/>
    <w:rsid w:val="00122086"/>
    <w:rsid w:val="00122A80"/>
    <w:rsid w:val="0012633A"/>
    <w:rsid w:val="001275A5"/>
    <w:rsid w:val="00132FB9"/>
    <w:rsid w:val="0013545B"/>
    <w:rsid w:val="00135D7C"/>
    <w:rsid w:val="00136751"/>
    <w:rsid w:val="00137064"/>
    <w:rsid w:val="001377AB"/>
    <w:rsid w:val="0014090C"/>
    <w:rsid w:val="00141116"/>
    <w:rsid w:val="001424CE"/>
    <w:rsid w:val="00143829"/>
    <w:rsid w:val="00154B8A"/>
    <w:rsid w:val="00161D13"/>
    <w:rsid w:val="00163F30"/>
    <w:rsid w:val="00172420"/>
    <w:rsid w:val="00172770"/>
    <w:rsid w:val="00175D34"/>
    <w:rsid w:val="001805DD"/>
    <w:rsid w:val="00184E83"/>
    <w:rsid w:val="00191274"/>
    <w:rsid w:val="00192485"/>
    <w:rsid w:val="001934F3"/>
    <w:rsid w:val="00194B6C"/>
    <w:rsid w:val="00195030"/>
    <w:rsid w:val="00195503"/>
    <w:rsid w:val="001A04A8"/>
    <w:rsid w:val="001A121D"/>
    <w:rsid w:val="001A3446"/>
    <w:rsid w:val="001A3AA7"/>
    <w:rsid w:val="001A51FB"/>
    <w:rsid w:val="001A61AE"/>
    <w:rsid w:val="001A7D65"/>
    <w:rsid w:val="001B15B9"/>
    <w:rsid w:val="001B2274"/>
    <w:rsid w:val="001B317D"/>
    <w:rsid w:val="001B59EC"/>
    <w:rsid w:val="001B7483"/>
    <w:rsid w:val="001B74D9"/>
    <w:rsid w:val="001C22F8"/>
    <w:rsid w:val="001C234D"/>
    <w:rsid w:val="001C27AF"/>
    <w:rsid w:val="001C3B41"/>
    <w:rsid w:val="001C463D"/>
    <w:rsid w:val="001C5B64"/>
    <w:rsid w:val="001C6051"/>
    <w:rsid w:val="001C68B1"/>
    <w:rsid w:val="001D456B"/>
    <w:rsid w:val="001D6787"/>
    <w:rsid w:val="001D7CA5"/>
    <w:rsid w:val="001E00B0"/>
    <w:rsid w:val="001F0E49"/>
    <w:rsid w:val="001F52E8"/>
    <w:rsid w:val="002008F3"/>
    <w:rsid w:val="0020234A"/>
    <w:rsid w:val="0020424B"/>
    <w:rsid w:val="00204A00"/>
    <w:rsid w:val="00217C8C"/>
    <w:rsid w:val="00217D36"/>
    <w:rsid w:val="002219BD"/>
    <w:rsid w:val="00223721"/>
    <w:rsid w:val="00227EA0"/>
    <w:rsid w:val="00237B3B"/>
    <w:rsid w:val="00237D42"/>
    <w:rsid w:val="00247B59"/>
    <w:rsid w:val="00250D9C"/>
    <w:rsid w:val="00251ACB"/>
    <w:rsid w:val="002536F1"/>
    <w:rsid w:val="00254194"/>
    <w:rsid w:val="00257007"/>
    <w:rsid w:val="00266F55"/>
    <w:rsid w:val="002708B1"/>
    <w:rsid w:val="0027708E"/>
    <w:rsid w:val="0028278C"/>
    <w:rsid w:val="00290620"/>
    <w:rsid w:val="00293F3C"/>
    <w:rsid w:val="00294678"/>
    <w:rsid w:val="00297E49"/>
    <w:rsid w:val="002A03A2"/>
    <w:rsid w:val="002A560E"/>
    <w:rsid w:val="002A5F1E"/>
    <w:rsid w:val="002B36CD"/>
    <w:rsid w:val="002C00D6"/>
    <w:rsid w:val="002C076A"/>
    <w:rsid w:val="002C19A2"/>
    <w:rsid w:val="002C1B10"/>
    <w:rsid w:val="002C1BF4"/>
    <w:rsid w:val="002C4C50"/>
    <w:rsid w:val="002C68F9"/>
    <w:rsid w:val="002D2532"/>
    <w:rsid w:val="002D3DBC"/>
    <w:rsid w:val="002D54A8"/>
    <w:rsid w:val="002E5E7D"/>
    <w:rsid w:val="002E6130"/>
    <w:rsid w:val="002F2915"/>
    <w:rsid w:val="002F3344"/>
    <w:rsid w:val="002F4586"/>
    <w:rsid w:val="002F73B7"/>
    <w:rsid w:val="002F742E"/>
    <w:rsid w:val="00304AD0"/>
    <w:rsid w:val="00305195"/>
    <w:rsid w:val="003070B7"/>
    <w:rsid w:val="00310D9A"/>
    <w:rsid w:val="003127B9"/>
    <w:rsid w:val="00315F46"/>
    <w:rsid w:val="00316749"/>
    <w:rsid w:val="0031781A"/>
    <w:rsid w:val="00330DBD"/>
    <w:rsid w:val="00332FAD"/>
    <w:rsid w:val="003332B1"/>
    <w:rsid w:val="00333533"/>
    <w:rsid w:val="00333708"/>
    <w:rsid w:val="00333D18"/>
    <w:rsid w:val="0033558B"/>
    <w:rsid w:val="00345A97"/>
    <w:rsid w:val="003472D9"/>
    <w:rsid w:val="00354020"/>
    <w:rsid w:val="00355B93"/>
    <w:rsid w:val="00356461"/>
    <w:rsid w:val="00356673"/>
    <w:rsid w:val="00356960"/>
    <w:rsid w:val="00356D9C"/>
    <w:rsid w:val="00360490"/>
    <w:rsid w:val="00363FC1"/>
    <w:rsid w:val="00370F5E"/>
    <w:rsid w:val="003725AE"/>
    <w:rsid w:val="003745A3"/>
    <w:rsid w:val="003748E0"/>
    <w:rsid w:val="00382267"/>
    <w:rsid w:val="00383F2B"/>
    <w:rsid w:val="00385DE7"/>
    <w:rsid w:val="003913F6"/>
    <w:rsid w:val="00396CA9"/>
    <w:rsid w:val="003A21C0"/>
    <w:rsid w:val="003A5F97"/>
    <w:rsid w:val="003A7594"/>
    <w:rsid w:val="003B03BB"/>
    <w:rsid w:val="003B3BF3"/>
    <w:rsid w:val="003B4DBA"/>
    <w:rsid w:val="003B6D97"/>
    <w:rsid w:val="003B7E3A"/>
    <w:rsid w:val="003C00A1"/>
    <w:rsid w:val="003C03D9"/>
    <w:rsid w:val="003C5785"/>
    <w:rsid w:val="003C7533"/>
    <w:rsid w:val="003D0BDB"/>
    <w:rsid w:val="003D2749"/>
    <w:rsid w:val="003D33BB"/>
    <w:rsid w:val="003D3FE0"/>
    <w:rsid w:val="003D42E8"/>
    <w:rsid w:val="003D572F"/>
    <w:rsid w:val="003D78BE"/>
    <w:rsid w:val="003D7CC2"/>
    <w:rsid w:val="003E121F"/>
    <w:rsid w:val="003E1E61"/>
    <w:rsid w:val="003F1634"/>
    <w:rsid w:val="003F41A4"/>
    <w:rsid w:val="003F7EA5"/>
    <w:rsid w:val="0040560F"/>
    <w:rsid w:val="00407531"/>
    <w:rsid w:val="004102FF"/>
    <w:rsid w:val="00412E5B"/>
    <w:rsid w:val="00412FFA"/>
    <w:rsid w:val="0042119A"/>
    <w:rsid w:val="00423C7C"/>
    <w:rsid w:val="004246B5"/>
    <w:rsid w:val="00425F05"/>
    <w:rsid w:val="00425FCC"/>
    <w:rsid w:val="004306EF"/>
    <w:rsid w:val="00432971"/>
    <w:rsid w:val="004333FB"/>
    <w:rsid w:val="00435FAC"/>
    <w:rsid w:val="00440EA2"/>
    <w:rsid w:val="004416EF"/>
    <w:rsid w:val="004506C9"/>
    <w:rsid w:val="00450B27"/>
    <w:rsid w:val="00452C8A"/>
    <w:rsid w:val="00452CA3"/>
    <w:rsid w:val="00452CD2"/>
    <w:rsid w:val="00456243"/>
    <w:rsid w:val="00456E09"/>
    <w:rsid w:val="00457F3A"/>
    <w:rsid w:val="004669C4"/>
    <w:rsid w:val="004679AA"/>
    <w:rsid w:val="00471BED"/>
    <w:rsid w:val="00471D38"/>
    <w:rsid w:val="00472BD3"/>
    <w:rsid w:val="00475102"/>
    <w:rsid w:val="00476D50"/>
    <w:rsid w:val="004800C7"/>
    <w:rsid w:val="00480B9B"/>
    <w:rsid w:val="004827A8"/>
    <w:rsid w:val="004828A8"/>
    <w:rsid w:val="00483A82"/>
    <w:rsid w:val="004845A3"/>
    <w:rsid w:val="00486113"/>
    <w:rsid w:val="004941D4"/>
    <w:rsid w:val="004A1F38"/>
    <w:rsid w:val="004A2524"/>
    <w:rsid w:val="004A303A"/>
    <w:rsid w:val="004A4924"/>
    <w:rsid w:val="004A61B0"/>
    <w:rsid w:val="004A694D"/>
    <w:rsid w:val="004B27B0"/>
    <w:rsid w:val="004B3B13"/>
    <w:rsid w:val="004C0B2B"/>
    <w:rsid w:val="004D01F1"/>
    <w:rsid w:val="004D16B9"/>
    <w:rsid w:val="004D2B95"/>
    <w:rsid w:val="004D36E6"/>
    <w:rsid w:val="004D5590"/>
    <w:rsid w:val="004E1C79"/>
    <w:rsid w:val="004E779D"/>
    <w:rsid w:val="004F0C44"/>
    <w:rsid w:val="004F1A6B"/>
    <w:rsid w:val="004F437C"/>
    <w:rsid w:val="004F6AD5"/>
    <w:rsid w:val="004F71D8"/>
    <w:rsid w:val="00500406"/>
    <w:rsid w:val="00504A69"/>
    <w:rsid w:val="0051238C"/>
    <w:rsid w:val="005135AB"/>
    <w:rsid w:val="00513FA3"/>
    <w:rsid w:val="005147E5"/>
    <w:rsid w:val="00517AD9"/>
    <w:rsid w:val="005263AE"/>
    <w:rsid w:val="0053039F"/>
    <w:rsid w:val="00530599"/>
    <w:rsid w:val="0053291E"/>
    <w:rsid w:val="00535782"/>
    <w:rsid w:val="0053655D"/>
    <w:rsid w:val="00537A71"/>
    <w:rsid w:val="00540BDF"/>
    <w:rsid w:val="00547D4D"/>
    <w:rsid w:val="0055219D"/>
    <w:rsid w:val="0055435D"/>
    <w:rsid w:val="0055551E"/>
    <w:rsid w:val="00555BB4"/>
    <w:rsid w:val="005572FF"/>
    <w:rsid w:val="005630A0"/>
    <w:rsid w:val="00564242"/>
    <w:rsid w:val="0057304D"/>
    <w:rsid w:val="005744F7"/>
    <w:rsid w:val="00575CC4"/>
    <w:rsid w:val="005760BC"/>
    <w:rsid w:val="005769CE"/>
    <w:rsid w:val="005774B6"/>
    <w:rsid w:val="00577E33"/>
    <w:rsid w:val="005816D7"/>
    <w:rsid w:val="005850B6"/>
    <w:rsid w:val="0058577D"/>
    <w:rsid w:val="00590C3C"/>
    <w:rsid w:val="00592887"/>
    <w:rsid w:val="005943E3"/>
    <w:rsid w:val="00594433"/>
    <w:rsid w:val="00594650"/>
    <w:rsid w:val="0059497F"/>
    <w:rsid w:val="00595149"/>
    <w:rsid w:val="00595803"/>
    <w:rsid w:val="005A071A"/>
    <w:rsid w:val="005A221E"/>
    <w:rsid w:val="005A22E3"/>
    <w:rsid w:val="005A3C05"/>
    <w:rsid w:val="005A446A"/>
    <w:rsid w:val="005A7BF3"/>
    <w:rsid w:val="005B070E"/>
    <w:rsid w:val="005B7142"/>
    <w:rsid w:val="005C093D"/>
    <w:rsid w:val="005D2220"/>
    <w:rsid w:val="005D4FF9"/>
    <w:rsid w:val="005D5479"/>
    <w:rsid w:val="005D5B81"/>
    <w:rsid w:val="005D7974"/>
    <w:rsid w:val="005D7A8A"/>
    <w:rsid w:val="005E0B31"/>
    <w:rsid w:val="005E205E"/>
    <w:rsid w:val="005E7613"/>
    <w:rsid w:val="005F2D77"/>
    <w:rsid w:val="005F43B4"/>
    <w:rsid w:val="005F4DD7"/>
    <w:rsid w:val="005F4E8D"/>
    <w:rsid w:val="005F562D"/>
    <w:rsid w:val="005F5C02"/>
    <w:rsid w:val="00607B65"/>
    <w:rsid w:val="00607DD9"/>
    <w:rsid w:val="00611229"/>
    <w:rsid w:val="0061457D"/>
    <w:rsid w:val="00622B93"/>
    <w:rsid w:val="00623C64"/>
    <w:rsid w:val="00623D2C"/>
    <w:rsid w:val="0062419A"/>
    <w:rsid w:val="006325C4"/>
    <w:rsid w:val="00634253"/>
    <w:rsid w:val="00634705"/>
    <w:rsid w:val="00641294"/>
    <w:rsid w:val="0064152A"/>
    <w:rsid w:val="00643483"/>
    <w:rsid w:val="00643665"/>
    <w:rsid w:val="00644407"/>
    <w:rsid w:val="00645939"/>
    <w:rsid w:val="00650387"/>
    <w:rsid w:val="0065279E"/>
    <w:rsid w:val="00653C94"/>
    <w:rsid w:val="00653EF7"/>
    <w:rsid w:val="006543DA"/>
    <w:rsid w:val="00654CDC"/>
    <w:rsid w:val="0065741B"/>
    <w:rsid w:val="00657C2C"/>
    <w:rsid w:val="0066161F"/>
    <w:rsid w:val="006626B8"/>
    <w:rsid w:val="006632E0"/>
    <w:rsid w:val="0066426B"/>
    <w:rsid w:val="0066460B"/>
    <w:rsid w:val="006665C8"/>
    <w:rsid w:val="00666C30"/>
    <w:rsid w:val="00666E98"/>
    <w:rsid w:val="00671988"/>
    <w:rsid w:val="0067199F"/>
    <w:rsid w:val="00692D70"/>
    <w:rsid w:val="00695696"/>
    <w:rsid w:val="0069598C"/>
    <w:rsid w:val="006A0BBA"/>
    <w:rsid w:val="006A179D"/>
    <w:rsid w:val="006A5579"/>
    <w:rsid w:val="006A6AE5"/>
    <w:rsid w:val="006B4845"/>
    <w:rsid w:val="006B5A1F"/>
    <w:rsid w:val="006C0AEE"/>
    <w:rsid w:val="006C41DE"/>
    <w:rsid w:val="006C4F7D"/>
    <w:rsid w:val="006C5BF2"/>
    <w:rsid w:val="006C6350"/>
    <w:rsid w:val="006C65EC"/>
    <w:rsid w:val="006D0602"/>
    <w:rsid w:val="006D1358"/>
    <w:rsid w:val="006D2F9E"/>
    <w:rsid w:val="006D4551"/>
    <w:rsid w:val="006D6C45"/>
    <w:rsid w:val="006E48AF"/>
    <w:rsid w:val="006E557C"/>
    <w:rsid w:val="006E59D3"/>
    <w:rsid w:val="006F2906"/>
    <w:rsid w:val="006F658D"/>
    <w:rsid w:val="006F7352"/>
    <w:rsid w:val="006F73B2"/>
    <w:rsid w:val="007007E6"/>
    <w:rsid w:val="0070780B"/>
    <w:rsid w:val="007122AA"/>
    <w:rsid w:val="00715285"/>
    <w:rsid w:val="00717401"/>
    <w:rsid w:val="0072009C"/>
    <w:rsid w:val="0072444E"/>
    <w:rsid w:val="007246F9"/>
    <w:rsid w:val="007252CA"/>
    <w:rsid w:val="00725726"/>
    <w:rsid w:val="00731388"/>
    <w:rsid w:val="00731910"/>
    <w:rsid w:val="00735194"/>
    <w:rsid w:val="00736033"/>
    <w:rsid w:val="007373F5"/>
    <w:rsid w:val="00744C96"/>
    <w:rsid w:val="007509B5"/>
    <w:rsid w:val="00751124"/>
    <w:rsid w:val="007519EB"/>
    <w:rsid w:val="00752324"/>
    <w:rsid w:val="0075486F"/>
    <w:rsid w:val="007550D5"/>
    <w:rsid w:val="00767D5C"/>
    <w:rsid w:val="00770092"/>
    <w:rsid w:val="00770F50"/>
    <w:rsid w:val="0077144D"/>
    <w:rsid w:val="00772216"/>
    <w:rsid w:val="00772E57"/>
    <w:rsid w:val="00773442"/>
    <w:rsid w:val="00781173"/>
    <w:rsid w:val="00785D25"/>
    <w:rsid w:val="00786355"/>
    <w:rsid w:val="0079014B"/>
    <w:rsid w:val="007903BF"/>
    <w:rsid w:val="007934A4"/>
    <w:rsid w:val="00793567"/>
    <w:rsid w:val="007A46B7"/>
    <w:rsid w:val="007A7108"/>
    <w:rsid w:val="007A7503"/>
    <w:rsid w:val="007B3A92"/>
    <w:rsid w:val="007B4E6A"/>
    <w:rsid w:val="007B6B1C"/>
    <w:rsid w:val="007B7673"/>
    <w:rsid w:val="007C18C5"/>
    <w:rsid w:val="007C1B4A"/>
    <w:rsid w:val="007C58F6"/>
    <w:rsid w:val="007C7987"/>
    <w:rsid w:val="007D0A8A"/>
    <w:rsid w:val="007D10C4"/>
    <w:rsid w:val="007D1519"/>
    <w:rsid w:val="007D1C4F"/>
    <w:rsid w:val="007D32D8"/>
    <w:rsid w:val="007D705A"/>
    <w:rsid w:val="007D72DB"/>
    <w:rsid w:val="007D7413"/>
    <w:rsid w:val="007E04CF"/>
    <w:rsid w:val="007E0963"/>
    <w:rsid w:val="007E0BEC"/>
    <w:rsid w:val="007E43CF"/>
    <w:rsid w:val="007E5747"/>
    <w:rsid w:val="007F09BE"/>
    <w:rsid w:val="007F0CB7"/>
    <w:rsid w:val="007F326F"/>
    <w:rsid w:val="007F32DB"/>
    <w:rsid w:val="007F3C49"/>
    <w:rsid w:val="007F40B7"/>
    <w:rsid w:val="007F438E"/>
    <w:rsid w:val="007F48E1"/>
    <w:rsid w:val="007F499B"/>
    <w:rsid w:val="008024D0"/>
    <w:rsid w:val="00804324"/>
    <w:rsid w:val="00807097"/>
    <w:rsid w:val="00807281"/>
    <w:rsid w:val="008109FE"/>
    <w:rsid w:val="00813208"/>
    <w:rsid w:val="00815253"/>
    <w:rsid w:val="008218EB"/>
    <w:rsid w:val="00823D3F"/>
    <w:rsid w:val="008242EF"/>
    <w:rsid w:val="008326D1"/>
    <w:rsid w:val="00832D39"/>
    <w:rsid w:val="00832E4A"/>
    <w:rsid w:val="0083561D"/>
    <w:rsid w:val="00837420"/>
    <w:rsid w:val="00840A49"/>
    <w:rsid w:val="0084282D"/>
    <w:rsid w:val="00842A75"/>
    <w:rsid w:val="00842CEF"/>
    <w:rsid w:val="00843639"/>
    <w:rsid w:val="00845A5D"/>
    <w:rsid w:val="00850B0A"/>
    <w:rsid w:val="00852BA2"/>
    <w:rsid w:val="00853079"/>
    <w:rsid w:val="008540A0"/>
    <w:rsid w:val="00861816"/>
    <w:rsid w:val="00866877"/>
    <w:rsid w:val="00872BA0"/>
    <w:rsid w:val="0087379F"/>
    <w:rsid w:val="0087465F"/>
    <w:rsid w:val="00875705"/>
    <w:rsid w:val="0087646D"/>
    <w:rsid w:val="008803B5"/>
    <w:rsid w:val="008804D5"/>
    <w:rsid w:val="00881773"/>
    <w:rsid w:val="00882CA4"/>
    <w:rsid w:val="00883C1F"/>
    <w:rsid w:val="00884431"/>
    <w:rsid w:val="0088574A"/>
    <w:rsid w:val="00891EB8"/>
    <w:rsid w:val="008926EC"/>
    <w:rsid w:val="008940C1"/>
    <w:rsid w:val="00895D25"/>
    <w:rsid w:val="008960D7"/>
    <w:rsid w:val="008A23B4"/>
    <w:rsid w:val="008B4531"/>
    <w:rsid w:val="008B6562"/>
    <w:rsid w:val="008C1A99"/>
    <w:rsid w:val="008C2346"/>
    <w:rsid w:val="008C2C76"/>
    <w:rsid w:val="008D1B5A"/>
    <w:rsid w:val="008D654F"/>
    <w:rsid w:val="008E0472"/>
    <w:rsid w:val="008E0A1E"/>
    <w:rsid w:val="008E13FC"/>
    <w:rsid w:val="008E2A84"/>
    <w:rsid w:val="008E332D"/>
    <w:rsid w:val="008E50C1"/>
    <w:rsid w:val="008E6045"/>
    <w:rsid w:val="008E677D"/>
    <w:rsid w:val="008E6C3F"/>
    <w:rsid w:val="008F25A2"/>
    <w:rsid w:val="008F27CF"/>
    <w:rsid w:val="008F31EA"/>
    <w:rsid w:val="008F5DC5"/>
    <w:rsid w:val="008F668C"/>
    <w:rsid w:val="00901498"/>
    <w:rsid w:val="0090438B"/>
    <w:rsid w:val="00906CE9"/>
    <w:rsid w:val="00910301"/>
    <w:rsid w:val="0091085B"/>
    <w:rsid w:val="0091148E"/>
    <w:rsid w:val="0091667E"/>
    <w:rsid w:val="00917AE9"/>
    <w:rsid w:val="0092073C"/>
    <w:rsid w:val="009321E0"/>
    <w:rsid w:val="00934606"/>
    <w:rsid w:val="0093558E"/>
    <w:rsid w:val="00940EE1"/>
    <w:rsid w:val="0094322A"/>
    <w:rsid w:val="00944F57"/>
    <w:rsid w:val="00945023"/>
    <w:rsid w:val="00950594"/>
    <w:rsid w:val="00956435"/>
    <w:rsid w:val="00964AF4"/>
    <w:rsid w:val="009659D9"/>
    <w:rsid w:val="009745C0"/>
    <w:rsid w:val="00977E82"/>
    <w:rsid w:val="009802C7"/>
    <w:rsid w:val="00980649"/>
    <w:rsid w:val="0098378A"/>
    <w:rsid w:val="00984A42"/>
    <w:rsid w:val="0098509A"/>
    <w:rsid w:val="00985CE1"/>
    <w:rsid w:val="00986B51"/>
    <w:rsid w:val="00990BC7"/>
    <w:rsid w:val="00993181"/>
    <w:rsid w:val="009932CF"/>
    <w:rsid w:val="009945F1"/>
    <w:rsid w:val="0099465E"/>
    <w:rsid w:val="00995C9B"/>
    <w:rsid w:val="00997EFB"/>
    <w:rsid w:val="009A0552"/>
    <w:rsid w:val="009A2612"/>
    <w:rsid w:val="009A276E"/>
    <w:rsid w:val="009A5F71"/>
    <w:rsid w:val="009A62E8"/>
    <w:rsid w:val="009B029B"/>
    <w:rsid w:val="009B0339"/>
    <w:rsid w:val="009B09A1"/>
    <w:rsid w:val="009B12EC"/>
    <w:rsid w:val="009B1F79"/>
    <w:rsid w:val="009B294D"/>
    <w:rsid w:val="009B3312"/>
    <w:rsid w:val="009B3362"/>
    <w:rsid w:val="009B79F6"/>
    <w:rsid w:val="009C23DD"/>
    <w:rsid w:val="009C3486"/>
    <w:rsid w:val="009C5453"/>
    <w:rsid w:val="009C5A03"/>
    <w:rsid w:val="009C7607"/>
    <w:rsid w:val="009D0B5A"/>
    <w:rsid w:val="009D2BD4"/>
    <w:rsid w:val="009D65C3"/>
    <w:rsid w:val="009D73D8"/>
    <w:rsid w:val="009E04A2"/>
    <w:rsid w:val="009E3A99"/>
    <w:rsid w:val="009E3E40"/>
    <w:rsid w:val="009E4003"/>
    <w:rsid w:val="009E7EE8"/>
    <w:rsid w:val="009F0E5B"/>
    <w:rsid w:val="009F1246"/>
    <w:rsid w:val="009F2339"/>
    <w:rsid w:val="009F2FC4"/>
    <w:rsid w:val="009F3D46"/>
    <w:rsid w:val="009F5D3F"/>
    <w:rsid w:val="009F717E"/>
    <w:rsid w:val="009F7F28"/>
    <w:rsid w:val="00A059D6"/>
    <w:rsid w:val="00A116F1"/>
    <w:rsid w:val="00A136C5"/>
    <w:rsid w:val="00A14031"/>
    <w:rsid w:val="00A14698"/>
    <w:rsid w:val="00A2198B"/>
    <w:rsid w:val="00A2270F"/>
    <w:rsid w:val="00A22CE6"/>
    <w:rsid w:val="00A233ED"/>
    <w:rsid w:val="00A2354D"/>
    <w:rsid w:val="00A27A04"/>
    <w:rsid w:val="00A31CCE"/>
    <w:rsid w:val="00A32B5F"/>
    <w:rsid w:val="00A330F8"/>
    <w:rsid w:val="00A35F50"/>
    <w:rsid w:val="00A36C3B"/>
    <w:rsid w:val="00A40A64"/>
    <w:rsid w:val="00A43279"/>
    <w:rsid w:val="00A47699"/>
    <w:rsid w:val="00A53B0A"/>
    <w:rsid w:val="00A55FD6"/>
    <w:rsid w:val="00A56451"/>
    <w:rsid w:val="00A67269"/>
    <w:rsid w:val="00A673E6"/>
    <w:rsid w:val="00A675BB"/>
    <w:rsid w:val="00A67838"/>
    <w:rsid w:val="00A708E0"/>
    <w:rsid w:val="00A71EB9"/>
    <w:rsid w:val="00A742CC"/>
    <w:rsid w:val="00A76672"/>
    <w:rsid w:val="00A76C90"/>
    <w:rsid w:val="00A7717D"/>
    <w:rsid w:val="00A80EB1"/>
    <w:rsid w:val="00A8247F"/>
    <w:rsid w:val="00AA02D1"/>
    <w:rsid w:val="00AA12DA"/>
    <w:rsid w:val="00AA4D55"/>
    <w:rsid w:val="00AA6565"/>
    <w:rsid w:val="00AA66AC"/>
    <w:rsid w:val="00AB09EF"/>
    <w:rsid w:val="00AB2ED7"/>
    <w:rsid w:val="00AC07C1"/>
    <w:rsid w:val="00AC0916"/>
    <w:rsid w:val="00AC15F6"/>
    <w:rsid w:val="00AC37FE"/>
    <w:rsid w:val="00AC511F"/>
    <w:rsid w:val="00AD118A"/>
    <w:rsid w:val="00AD3C30"/>
    <w:rsid w:val="00AD46F3"/>
    <w:rsid w:val="00AD4A61"/>
    <w:rsid w:val="00AD5202"/>
    <w:rsid w:val="00AD5713"/>
    <w:rsid w:val="00AD65A4"/>
    <w:rsid w:val="00AD71F0"/>
    <w:rsid w:val="00AE612B"/>
    <w:rsid w:val="00AF0070"/>
    <w:rsid w:val="00AF0AB5"/>
    <w:rsid w:val="00AF0B70"/>
    <w:rsid w:val="00AF2301"/>
    <w:rsid w:val="00AF4063"/>
    <w:rsid w:val="00AF412E"/>
    <w:rsid w:val="00AF6781"/>
    <w:rsid w:val="00AF6EDA"/>
    <w:rsid w:val="00B00A19"/>
    <w:rsid w:val="00B0325F"/>
    <w:rsid w:val="00B07770"/>
    <w:rsid w:val="00B07BB1"/>
    <w:rsid w:val="00B12414"/>
    <w:rsid w:val="00B15905"/>
    <w:rsid w:val="00B15BFA"/>
    <w:rsid w:val="00B206EF"/>
    <w:rsid w:val="00B213AB"/>
    <w:rsid w:val="00B22B9A"/>
    <w:rsid w:val="00B2631C"/>
    <w:rsid w:val="00B30E63"/>
    <w:rsid w:val="00B33872"/>
    <w:rsid w:val="00B35A91"/>
    <w:rsid w:val="00B42915"/>
    <w:rsid w:val="00B46CD3"/>
    <w:rsid w:val="00B50EDC"/>
    <w:rsid w:val="00B51DEB"/>
    <w:rsid w:val="00B526F3"/>
    <w:rsid w:val="00B52D1E"/>
    <w:rsid w:val="00B53540"/>
    <w:rsid w:val="00B5597D"/>
    <w:rsid w:val="00B56D3E"/>
    <w:rsid w:val="00B6094A"/>
    <w:rsid w:val="00B61324"/>
    <w:rsid w:val="00B63F92"/>
    <w:rsid w:val="00B6710F"/>
    <w:rsid w:val="00B713A0"/>
    <w:rsid w:val="00B7185E"/>
    <w:rsid w:val="00B7268E"/>
    <w:rsid w:val="00B7484E"/>
    <w:rsid w:val="00B74A07"/>
    <w:rsid w:val="00B80357"/>
    <w:rsid w:val="00B820BB"/>
    <w:rsid w:val="00B821ED"/>
    <w:rsid w:val="00B834BC"/>
    <w:rsid w:val="00B83E94"/>
    <w:rsid w:val="00B84F8A"/>
    <w:rsid w:val="00B850A8"/>
    <w:rsid w:val="00B9192E"/>
    <w:rsid w:val="00B95E6B"/>
    <w:rsid w:val="00BA22AA"/>
    <w:rsid w:val="00BA60BB"/>
    <w:rsid w:val="00BA6127"/>
    <w:rsid w:val="00BB28AF"/>
    <w:rsid w:val="00BB3C4B"/>
    <w:rsid w:val="00BB3F9A"/>
    <w:rsid w:val="00BB73E0"/>
    <w:rsid w:val="00BC1BE5"/>
    <w:rsid w:val="00BD0B62"/>
    <w:rsid w:val="00BD4C56"/>
    <w:rsid w:val="00BD60A4"/>
    <w:rsid w:val="00BD7A7A"/>
    <w:rsid w:val="00BE5D80"/>
    <w:rsid w:val="00BF3152"/>
    <w:rsid w:val="00BF34D9"/>
    <w:rsid w:val="00C02C89"/>
    <w:rsid w:val="00C03704"/>
    <w:rsid w:val="00C05386"/>
    <w:rsid w:val="00C069A9"/>
    <w:rsid w:val="00C079EC"/>
    <w:rsid w:val="00C115F9"/>
    <w:rsid w:val="00C14EA0"/>
    <w:rsid w:val="00C22932"/>
    <w:rsid w:val="00C2641F"/>
    <w:rsid w:val="00C2702E"/>
    <w:rsid w:val="00C27433"/>
    <w:rsid w:val="00C40DF1"/>
    <w:rsid w:val="00C4126A"/>
    <w:rsid w:val="00C41C57"/>
    <w:rsid w:val="00C4372D"/>
    <w:rsid w:val="00C478C3"/>
    <w:rsid w:val="00C50173"/>
    <w:rsid w:val="00C50CBE"/>
    <w:rsid w:val="00C50D0A"/>
    <w:rsid w:val="00C544AD"/>
    <w:rsid w:val="00C6361F"/>
    <w:rsid w:val="00C65FCB"/>
    <w:rsid w:val="00C7281D"/>
    <w:rsid w:val="00C753A6"/>
    <w:rsid w:val="00C75711"/>
    <w:rsid w:val="00C80779"/>
    <w:rsid w:val="00C81BFE"/>
    <w:rsid w:val="00C81D5C"/>
    <w:rsid w:val="00C822AD"/>
    <w:rsid w:val="00C836D4"/>
    <w:rsid w:val="00C84CA9"/>
    <w:rsid w:val="00C85884"/>
    <w:rsid w:val="00C86D09"/>
    <w:rsid w:val="00C93884"/>
    <w:rsid w:val="00CA3BC2"/>
    <w:rsid w:val="00CA43E8"/>
    <w:rsid w:val="00CA5B09"/>
    <w:rsid w:val="00CA5EA8"/>
    <w:rsid w:val="00CB27C4"/>
    <w:rsid w:val="00CB3D72"/>
    <w:rsid w:val="00CB4567"/>
    <w:rsid w:val="00CC24B4"/>
    <w:rsid w:val="00CC5542"/>
    <w:rsid w:val="00CC5EEA"/>
    <w:rsid w:val="00CC69D7"/>
    <w:rsid w:val="00CC6CD4"/>
    <w:rsid w:val="00CC7B66"/>
    <w:rsid w:val="00CD1785"/>
    <w:rsid w:val="00CD3912"/>
    <w:rsid w:val="00CD57D4"/>
    <w:rsid w:val="00CE66DD"/>
    <w:rsid w:val="00CE70A9"/>
    <w:rsid w:val="00CF1670"/>
    <w:rsid w:val="00CF1F3C"/>
    <w:rsid w:val="00CF383A"/>
    <w:rsid w:val="00D02286"/>
    <w:rsid w:val="00D102C4"/>
    <w:rsid w:val="00D14887"/>
    <w:rsid w:val="00D15E17"/>
    <w:rsid w:val="00D20317"/>
    <w:rsid w:val="00D24BEA"/>
    <w:rsid w:val="00D31C0E"/>
    <w:rsid w:val="00D33F81"/>
    <w:rsid w:val="00D3621A"/>
    <w:rsid w:val="00D41AFC"/>
    <w:rsid w:val="00D41F0A"/>
    <w:rsid w:val="00D432AC"/>
    <w:rsid w:val="00D52F76"/>
    <w:rsid w:val="00D56563"/>
    <w:rsid w:val="00D60031"/>
    <w:rsid w:val="00D60F3D"/>
    <w:rsid w:val="00D61390"/>
    <w:rsid w:val="00D66A3B"/>
    <w:rsid w:val="00D678CE"/>
    <w:rsid w:val="00D73768"/>
    <w:rsid w:val="00D77359"/>
    <w:rsid w:val="00D77C98"/>
    <w:rsid w:val="00D80132"/>
    <w:rsid w:val="00D816C0"/>
    <w:rsid w:val="00D81D83"/>
    <w:rsid w:val="00D82FC1"/>
    <w:rsid w:val="00D8376A"/>
    <w:rsid w:val="00D84005"/>
    <w:rsid w:val="00D85392"/>
    <w:rsid w:val="00D963C0"/>
    <w:rsid w:val="00D96A59"/>
    <w:rsid w:val="00DA060C"/>
    <w:rsid w:val="00DB2EB4"/>
    <w:rsid w:val="00DB3F00"/>
    <w:rsid w:val="00DB6EA8"/>
    <w:rsid w:val="00DB705C"/>
    <w:rsid w:val="00DB76ED"/>
    <w:rsid w:val="00DC1678"/>
    <w:rsid w:val="00DC1D79"/>
    <w:rsid w:val="00DC28EA"/>
    <w:rsid w:val="00DC6C3E"/>
    <w:rsid w:val="00DC77CB"/>
    <w:rsid w:val="00DC7C58"/>
    <w:rsid w:val="00DD348B"/>
    <w:rsid w:val="00DD61EC"/>
    <w:rsid w:val="00DE528E"/>
    <w:rsid w:val="00DE63C2"/>
    <w:rsid w:val="00DE72F5"/>
    <w:rsid w:val="00DF3762"/>
    <w:rsid w:val="00DF4230"/>
    <w:rsid w:val="00DF679D"/>
    <w:rsid w:val="00E013E6"/>
    <w:rsid w:val="00E1039C"/>
    <w:rsid w:val="00E15185"/>
    <w:rsid w:val="00E178CF"/>
    <w:rsid w:val="00E22BDE"/>
    <w:rsid w:val="00E33BA8"/>
    <w:rsid w:val="00E34163"/>
    <w:rsid w:val="00E34DEA"/>
    <w:rsid w:val="00E3773B"/>
    <w:rsid w:val="00E414FF"/>
    <w:rsid w:val="00E43776"/>
    <w:rsid w:val="00E46E54"/>
    <w:rsid w:val="00E47A6A"/>
    <w:rsid w:val="00E50314"/>
    <w:rsid w:val="00E50E76"/>
    <w:rsid w:val="00E53FA1"/>
    <w:rsid w:val="00E6246B"/>
    <w:rsid w:val="00E632F4"/>
    <w:rsid w:val="00E65C44"/>
    <w:rsid w:val="00E67C8A"/>
    <w:rsid w:val="00E73725"/>
    <w:rsid w:val="00E743CA"/>
    <w:rsid w:val="00E81AEA"/>
    <w:rsid w:val="00E830C9"/>
    <w:rsid w:val="00E832CA"/>
    <w:rsid w:val="00E87BFB"/>
    <w:rsid w:val="00E87E85"/>
    <w:rsid w:val="00E90B55"/>
    <w:rsid w:val="00E9139B"/>
    <w:rsid w:val="00E94406"/>
    <w:rsid w:val="00E94D2E"/>
    <w:rsid w:val="00E95923"/>
    <w:rsid w:val="00E961D9"/>
    <w:rsid w:val="00E964BE"/>
    <w:rsid w:val="00E96C08"/>
    <w:rsid w:val="00EA16A2"/>
    <w:rsid w:val="00EA31C7"/>
    <w:rsid w:val="00EB0284"/>
    <w:rsid w:val="00EB10BA"/>
    <w:rsid w:val="00EB14BA"/>
    <w:rsid w:val="00EB2822"/>
    <w:rsid w:val="00EB3162"/>
    <w:rsid w:val="00EB3E03"/>
    <w:rsid w:val="00EC1951"/>
    <w:rsid w:val="00EC1B6B"/>
    <w:rsid w:val="00EC5311"/>
    <w:rsid w:val="00EC5B96"/>
    <w:rsid w:val="00ED10BE"/>
    <w:rsid w:val="00ED262B"/>
    <w:rsid w:val="00EE0BBB"/>
    <w:rsid w:val="00EE3B48"/>
    <w:rsid w:val="00EE459D"/>
    <w:rsid w:val="00EE7CDE"/>
    <w:rsid w:val="00EF208A"/>
    <w:rsid w:val="00EF37B9"/>
    <w:rsid w:val="00EF4CE0"/>
    <w:rsid w:val="00EF4F43"/>
    <w:rsid w:val="00EF544E"/>
    <w:rsid w:val="00EF5731"/>
    <w:rsid w:val="00F012FC"/>
    <w:rsid w:val="00F04CEE"/>
    <w:rsid w:val="00F04E71"/>
    <w:rsid w:val="00F06AE9"/>
    <w:rsid w:val="00F06B1D"/>
    <w:rsid w:val="00F16949"/>
    <w:rsid w:val="00F21C3D"/>
    <w:rsid w:val="00F22115"/>
    <w:rsid w:val="00F238F2"/>
    <w:rsid w:val="00F27ECB"/>
    <w:rsid w:val="00F3156B"/>
    <w:rsid w:val="00F333CB"/>
    <w:rsid w:val="00F42174"/>
    <w:rsid w:val="00F47178"/>
    <w:rsid w:val="00F5040C"/>
    <w:rsid w:val="00F508CE"/>
    <w:rsid w:val="00F5193A"/>
    <w:rsid w:val="00F52ADA"/>
    <w:rsid w:val="00F55AA5"/>
    <w:rsid w:val="00F562AB"/>
    <w:rsid w:val="00F57A3B"/>
    <w:rsid w:val="00F57CEC"/>
    <w:rsid w:val="00F57F56"/>
    <w:rsid w:val="00F6385D"/>
    <w:rsid w:val="00F63C5C"/>
    <w:rsid w:val="00F65854"/>
    <w:rsid w:val="00F75213"/>
    <w:rsid w:val="00F8223D"/>
    <w:rsid w:val="00F83CDC"/>
    <w:rsid w:val="00F855A7"/>
    <w:rsid w:val="00F859A4"/>
    <w:rsid w:val="00F87139"/>
    <w:rsid w:val="00F91D32"/>
    <w:rsid w:val="00F9474E"/>
    <w:rsid w:val="00F94750"/>
    <w:rsid w:val="00F97B35"/>
    <w:rsid w:val="00FA0F19"/>
    <w:rsid w:val="00FA1B55"/>
    <w:rsid w:val="00FA21E0"/>
    <w:rsid w:val="00FA4FDC"/>
    <w:rsid w:val="00FA579D"/>
    <w:rsid w:val="00FA57DE"/>
    <w:rsid w:val="00FA69E7"/>
    <w:rsid w:val="00FA76D5"/>
    <w:rsid w:val="00FA7C64"/>
    <w:rsid w:val="00FB0574"/>
    <w:rsid w:val="00FB0657"/>
    <w:rsid w:val="00FB2D5E"/>
    <w:rsid w:val="00FB6339"/>
    <w:rsid w:val="00FB6B6F"/>
    <w:rsid w:val="00FC12BE"/>
    <w:rsid w:val="00FC5A76"/>
    <w:rsid w:val="00FC6A0F"/>
    <w:rsid w:val="00FC6CA5"/>
    <w:rsid w:val="00FD39CC"/>
    <w:rsid w:val="00FD457C"/>
    <w:rsid w:val="00FD6D41"/>
    <w:rsid w:val="00FE1339"/>
    <w:rsid w:val="00FE3486"/>
    <w:rsid w:val="00FE582B"/>
    <w:rsid w:val="00FE5C72"/>
    <w:rsid w:val="00FE616A"/>
    <w:rsid w:val="00FE75FC"/>
    <w:rsid w:val="00FF006D"/>
    <w:rsid w:val="00FF042B"/>
    <w:rsid w:val="00FF4B2E"/>
    <w:rsid w:val="00FF57C0"/>
    <w:rsid w:val="00FF5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D7E3C8"/>
  <w15:docId w15:val="{FC68E6E7-7214-FF40-A4DE-5BBD4146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0A64"/>
    <w:pPr>
      <w:spacing w:after="0" w:line="240" w:lineRule="auto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0A64"/>
    <w:pPr>
      <w:keepNext/>
      <w:keepLines/>
      <w:spacing w:before="240"/>
      <w:outlineLvl w:val="0"/>
    </w:pPr>
    <w:rPr>
      <w:rFonts w:eastAsiaTheme="majorEastAsia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A64"/>
    <w:pPr>
      <w:keepNext/>
      <w:keepLines/>
      <w:spacing w:before="40"/>
      <w:outlineLvl w:val="1"/>
    </w:pPr>
    <w:rPr>
      <w:rFonts w:eastAsiaTheme="majorEastAsia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0A64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0A64"/>
    <w:pPr>
      <w:keepNext/>
      <w:keepLines/>
      <w:spacing w:before="40"/>
      <w:outlineLvl w:val="3"/>
    </w:pPr>
    <w:rPr>
      <w:rFonts w:eastAsiaTheme="majorEastAsia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0A64"/>
    <w:pPr>
      <w:keepNext/>
      <w:keepLines/>
      <w:spacing w:before="40"/>
      <w:outlineLvl w:val="4"/>
    </w:pPr>
    <w:rPr>
      <w:rFonts w:eastAsiaTheme="majorEastAsia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0A64"/>
    <w:pPr>
      <w:keepNext/>
      <w:keepLines/>
      <w:spacing w:before="40"/>
      <w:outlineLvl w:val="5"/>
    </w:pPr>
    <w:rPr>
      <w:rFonts w:eastAsiaTheme="majorEastAsia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0A64"/>
    <w:pPr>
      <w:keepNext/>
      <w:keepLines/>
      <w:spacing w:before="40"/>
      <w:outlineLvl w:val="6"/>
    </w:pPr>
    <w:rPr>
      <w:rFonts w:eastAsiaTheme="majorEastAsia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0A64"/>
    <w:pPr>
      <w:keepNext/>
      <w:keepLines/>
      <w:spacing w:before="40"/>
      <w:outlineLvl w:val="7"/>
    </w:pPr>
    <w:rPr>
      <w:rFonts w:eastAsiaTheme="majorEastAsia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0A64"/>
    <w:pPr>
      <w:keepNext/>
      <w:keepLines/>
      <w:spacing w:before="40"/>
      <w:outlineLvl w:val="8"/>
    </w:pPr>
    <w:rPr>
      <w:rFonts w:eastAsiaTheme="majorEastAsia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32"/>
      <w:szCs w:val="3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6"/>
      <w:szCs w:val="26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4"/>
      <w:szCs w:val="24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F5496" w:themeColor="accent1" w:themeShade="B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1F3763" w:themeColor="accent1" w:themeShade="7F"/>
      <w:w w:val="100"/>
      <w:kern w:val="0"/>
      <w:sz w:val="22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0A64"/>
    <w:rPr>
      <w:rFonts w:ascii="Arial" w:eastAsiaTheme="majorEastAsia" w:hAnsi="Arial" w:cs="Arial"/>
      <w:b w:val="0"/>
      <w:i w:val="0"/>
      <w:caps w:val="0"/>
      <w:smallCaps w:val="0"/>
      <w:strike w:val="0"/>
      <w:dstrike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0A64"/>
    <w:rPr>
      <w:rFonts w:ascii="Arial" w:eastAsiaTheme="majorEastAsia" w:hAnsi="Arial" w:cs="Arial"/>
      <w:b w:val="0"/>
      <w:i/>
      <w:iCs/>
      <w:caps w:val="0"/>
      <w:smallCaps w:val="0"/>
      <w:strike w:val="0"/>
      <w:dstrike w:val="0"/>
      <w:noProof w:val="0"/>
      <w:vanish w:val="0"/>
      <w:color w:val="272727" w:themeColor="text1" w:themeTint="D8"/>
      <w:w w:val="100"/>
      <w:kern w:val="0"/>
      <w:sz w:val="21"/>
      <w:szCs w:val="21"/>
      <w:u w:val="none"/>
      <w:effect w:val="none"/>
      <w:vertAlign w:val="baseline"/>
      <w:lang w:val="de-D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  <w14:ligatures w14:val="none"/>
      <w14:numForm w14:val="default"/>
      <w14:numSpacing w14:val="default"/>
      <w14:stylisticSets/>
      <w14:cntxtAlts w14:val="0"/>
    </w:rPr>
  </w:style>
  <w:style w:type="table" w:styleId="TableGrid">
    <w:name w:val="Table Grid"/>
    <w:basedOn w:val="TableNormal"/>
    <w:uiPriority w:val="39"/>
    <w:rsid w:val="004D1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4D16B9"/>
    <w:pPr>
      <w:suppressAutoHyphens/>
      <w:autoSpaceDN w:val="0"/>
      <w:spacing w:line="251" w:lineRule="auto"/>
      <w:textAlignment w:val="baseline"/>
    </w:pPr>
    <w:rPr>
      <w:rFonts w:ascii="Calibri" w:eastAsia="Calibri" w:hAnsi="Calibri" w:cs="DejaVu San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65279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279E"/>
    <w:rPr>
      <w:rFonts w:ascii="Arial" w:hAnsi="Arial" w:cs="Arial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65279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279E"/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81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22307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To.Nguyen Truong An IT-QF</dc:creator>
  <cp:keywords/>
  <dc:description/>
  <cp:lastModifiedBy>To.Nguyen Truong An IT-QF</cp:lastModifiedBy>
  <cp:revision>10</cp:revision>
  <cp:lastPrinted>2024-05-06T07:06:00Z</cp:lastPrinted>
  <dcterms:created xsi:type="dcterms:W3CDTF">2022-11-22T17:48:00Z</dcterms:created>
  <dcterms:modified xsi:type="dcterms:W3CDTF">2024-05-15T05:22:00Z</dcterms:modified>
</cp:coreProperties>
</file>