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comission_name }}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comissariat_name }}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следующим лицам: {{ comission_name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comissariat_name }}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1D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 Призывной комиссии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1E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1F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0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2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8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B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заболеваниям. Вместе с тем Административный истец имеет следующие заболевания:  {{ single_day_diseases }}.</w:t>
      </w:r>
    </w:p>
    <w:p w:rsidR="00000000" w:rsidDel="00000000" w:rsidP="00000000" w:rsidRDefault="00000000" w:rsidRPr="00000000" w14:paraId="0000002C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№ 565).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Административные ответчики не дали возможности представить имеющиеся у Административного истца медицинские документы.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Административные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Административному истцу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3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3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3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1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альтернативной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гражданской службой.</w:t>
      </w:r>
    </w:p>
    <w:p w:rsidR="00000000" w:rsidDel="00000000" w:rsidP="00000000" w:rsidRDefault="00000000" w:rsidRPr="00000000" w14:paraId="0000004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Находясь в Военном комиссариате, Административный истец написал и требовал принять заявление о замене военной службы по призыву альтернативной гражданской службой.</w:t>
      </w:r>
    </w:p>
    <w:p w:rsidR="00000000" w:rsidDel="00000000" w:rsidP="00000000" w:rsidRDefault="00000000" w:rsidRPr="00000000" w14:paraId="0000004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его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9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силу статьи 28 Конституции России, статьи 18 Всеобщей декларации прав человека, статьи 18 Международного пакта о гражданских и политических правах, человек вправе придерживаться имеющихся убеждений, но и менять свою религию или убеждения.</w:t>
      </w:r>
    </w:p>
    <w:p w:rsidR="00000000" w:rsidDel="00000000" w:rsidP="00000000" w:rsidRDefault="00000000" w:rsidRPr="00000000" w14:paraId="0000004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решении от 01.02.2013 по делу «Ким и др. против Республики Корея» (сообщение № 1786/2008 CCPR/C/106/D/1786/2008) Комитет ООН по правам человека приравнял право на отказ от военной службы к праву иметь убеждения, признав тем самым, что данное право не может быть ограничено государством (п. 1 ст. 18 Международного пакта о гражданских и политических правах).</w:t>
      </w:r>
    </w:p>
    <w:p w:rsidR="00000000" w:rsidDel="00000000" w:rsidP="00000000" w:rsidRDefault="00000000" w:rsidRPr="00000000" w14:paraId="0000004B">
      <w:pPr>
        <w:keepNext w:val="0"/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обжалуемое по настоящему делу решение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предмету, который указан в подаваемом административном исковом заявлении.</w:t>
      </w:r>
    </w:p>
    <w:p w:rsidR="00000000" w:rsidDel="00000000" w:rsidP="00000000" w:rsidRDefault="00000000" w:rsidRPr="00000000" w14:paraId="0000004C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D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протокола заседания Призывной комиссии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single_day_hearing_date }}.</w:t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от {{ single_day_hearing_date }} о призыве на военную службу Административного истца.</w:t>
      </w:r>
    </w:p>
    <w:p w:rsidR="00000000" w:rsidDel="00000000" w:rsidP="00000000" w:rsidRDefault="00000000" w:rsidRPr="00000000" w14:paraId="0000005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8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A">
      <w:pPr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квитанция об уплате гос. пошлины.</w:t>
      </w:r>
    </w:p>
    <w:p w:rsidR="00000000" w:rsidDel="00000000" w:rsidP="00000000" w:rsidRDefault="00000000" w:rsidRPr="00000000" w14:paraId="0000005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annex_single_day_ags_plea_copy %}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копия заявления на АГС.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Layout w:type="fixed"/>
        <w:tblLook w:val="0600"/>
      </w:tblPr>
      <w:tblGrid>
        <w:gridCol w:w="2835"/>
        <w:gridCol w:w="6495"/>
        <w:tblGridChange w:id="0">
          <w:tblGrid>
            <w:gridCol w:w="283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 ________ 202_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_______________/{{ user_name }}/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7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oLlxrqzPsofHskD4Bg3ftH0bXA==">AMUW2mVZPN7WAkzZne86uJmhnc28thkMFE/EjFRgzqmQeSJOaSkMssX9dJdX2VUUPCB5DIm/8x+M/3/6DidHSVk3IGhUbPhFF8m6DKF2sWa/+U1eo9ZA+as=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