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tl w:val="0"/>
        </w:rPr>
      </w:r>
    </w:p>
    <w:tbl>
      <w:tblPr>
        <w:tblStyle w:val="Table1"/>
        <w:tblW w:w="9356.0" w:type="dxa"/>
        <w:jc w:val="center"/>
        <w:tblLayout w:type="fixed"/>
        <w:tblLook w:val="0600"/>
      </w:tblPr>
      <w:tblGrid>
        <w:gridCol w:w="4678"/>
        <w:gridCol w:w="4678"/>
        <w:tblGridChange w:id="0">
          <w:tblGrid>
            <w:gridCol w:w="4678"/>
            <w:gridCol w:w="46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court_name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истец: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user_name }}</w:t>
            </w:r>
          </w:p>
          <w:p w:rsidR="00000000" w:rsidDel="00000000" w:rsidP="00000000" w:rsidRDefault="00000000" w:rsidRPr="00000000" w14:paraId="0000000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 {{ user_birthdate }}</w:t>
            </w:r>
          </w:p>
          <w:p w:rsidR="00000000" w:rsidDel="00000000" w:rsidP="00000000" w:rsidRDefault="00000000" w:rsidRPr="00000000" w14:paraId="00000007">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 рождения: {{ user_birthplace }}</w:t>
            </w:r>
          </w:p>
          <w:p w:rsidR="00000000" w:rsidDel="00000000" w:rsidP="00000000" w:rsidRDefault="00000000" w:rsidRPr="00000000" w14:paraId="0000000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 {{ user_phone }}</w:t>
            </w:r>
          </w:p>
          <w:p w:rsidR="00000000" w:rsidDel="00000000" w:rsidP="00000000" w:rsidRDefault="00000000" w:rsidRPr="00000000" w14:paraId="00000009">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 user_email }}</w:t>
            </w:r>
          </w:p>
          <w:p w:rsidR="00000000" w:rsidDel="00000000" w:rsidP="00000000" w:rsidRDefault="00000000" w:rsidRPr="00000000" w14:paraId="0000000A">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Факс – отсутствует</w:t>
            </w:r>
          </w:p>
          <w:p w:rsidR="00000000" w:rsidDel="00000000" w:rsidP="00000000" w:rsidRDefault="00000000" w:rsidRPr="00000000" w14:paraId="0000000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user_address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0E">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Административные ответчики:</w:t>
            </w:r>
          </w:p>
          <w:p w:rsidR="00000000" w:rsidDel="00000000" w:rsidP="00000000" w:rsidRDefault="00000000" w:rsidRPr="00000000" w14:paraId="0000000F">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10">
            <w:pPr>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ответчик:</w:t>
            </w:r>
          </w:p>
          <w:p w:rsidR="00000000" w:rsidDel="00000000" w:rsidP="00000000" w:rsidRDefault="00000000" w:rsidRPr="00000000" w14:paraId="00000011">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comission_name }}</w:t>
            </w:r>
          </w:p>
          <w:p w:rsidR="00000000" w:rsidDel="00000000" w:rsidP="00000000" w:rsidRDefault="00000000" w:rsidRPr="00000000" w14:paraId="00000013">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comission_address }}</w:t>
            </w:r>
          </w:p>
          <w:p w:rsidR="00000000" w:rsidDel="00000000" w:rsidP="00000000" w:rsidRDefault="00000000" w:rsidRPr="00000000" w14:paraId="00000015">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7">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19">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comissariat_name }}</w:t>
            </w:r>
          </w:p>
          <w:p w:rsidR="00000000" w:rsidDel="00000000" w:rsidP="00000000" w:rsidRDefault="00000000" w:rsidRPr="00000000" w14:paraId="0000001A">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comissariat_address }}</w:t>
            </w:r>
          </w:p>
          <w:p w:rsidR="00000000" w:rsidDel="00000000" w:rsidP="00000000" w:rsidRDefault="00000000" w:rsidRPr="00000000" w14:paraId="0000001C">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E">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Размер госпошлины: 300 руб. </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2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title_inaction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о признании незаконным отказа в предоставлении права на альтернативную гражданскую службу</w:t>
      </w:r>
    </w:p>
    <w:p w:rsidR="00000000" w:rsidDel="00000000" w:rsidP="00000000" w:rsidRDefault="00000000" w:rsidRPr="00000000" w14:paraId="0000002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26">
      <w:pPr>
        <w:keepNext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о признании незаконным решения об отказе в замене военной службы на альтернативную гражданскую службу</w:t>
      </w:r>
      <w:r w:rsidDel="00000000" w:rsidR="00000000" w:rsidRPr="00000000">
        <w:rPr>
          <w:rtl w:val="0"/>
        </w:rPr>
      </w:r>
    </w:p>
    <w:p w:rsidR="00000000" w:rsidDel="00000000" w:rsidP="00000000" w:rsidRDefault="00000000" w:rsidRPr="00000000" w14:paraId="0000002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Насто</w:t>
      </w:r>
      <w:r w:rsidDel="00000000" w:rsidR="00000000" w:rsidRPr="00000000">
        <w:rPr>
          <w:rFonts w:ascii="Times New Roman" w:cs="Times New Roman" w:eastAsia="Times New Roman" w:hAnsi="Times New Roman"/>
          <w:sz w:val="20"/>
          <w:szCs w:val="20"/>
          <w:rtl w:val="0"/>
        </w:rPr>
        <w:t xml:space="preserve">ящим {{ user_name }} (далее – </w:t>
      </w:r>
      <w:r w:rsidDel="00000000" w:rsidR="00000000" w:rsidRPr="00000000">
        <w:rPr>
          <w:rFonts w:ascii="Times New Roman" w:cs="Times New Roman" w:eastAsia="Times New Roman" w:hAnsi="Times New Roman"/>
          <w:b w:val="1"/>
          <w:sz w:val="20"/>
          <w:szCs w:val="20"/>
          <w:rtl w:val="0"/>
        </w:rPr>
        <w:t xml:space="preserve">Административный истец</w:t>
      </w:r>
      <w:r w:rsidDel="00000000" w:rsidR="00000000" w:rsidRPr="00000000">
        <w:rPr>
          <w:rFonts w:ascii="Times New Roman" w:cs="Times New Roman" w:eastAsia="Times New Roman" w:hAnsi="Times New Roman"/>
          <w:sz w:val="20"/>
          <w:szCs w:val="20"/>
          <w:rtl w:val="0"/>
        </w:rPr>
        <w:t xml:space="preserve">) обращается в суд с административным иском в порядке глав</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ы 22 Кодекса административного судопроизводства Российской Федерации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КАС РФ</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 </w:t>
      </w:r>
      <w:r w:rsidDel="00000000" w:rsidR="00000000" w:rsidRPr="00000000">
        <w:rPr>
          <w:rFonts w:ascii="Times New Roman" w:cs="Times New Roman" w:eastAsia="Times New Roman" w:hAnsi="Times New Roman"/>
          <w:sz w:val="20"/>
          <w:szCs w:val="20"/>
          <w:rtl w:val="0"/>
        </w:rPr>
        <w:t xml:space="preserve">следующим лицам:</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comission_name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(далее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Призывная комиссия</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2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comissariat_name }} (далее - </w:t>
      </w:r>
      <w:r w:rsidDel="00000000" w:rsidR="00000000" w:rsidRPr="00000000">
        <w:rPr>
          <w:rFonts w:ascii="Times New Roman" w:cs="Times New Roman" w:eastAsia="Times New Roman" w:hAnsi="Times New Roman"/>
          <w:b w:val="1"/>
          <w:sz w:val="20"/>
          <w:szCs w:val="20"/>
          <w:rtl w:val="0"/>
        </w:rPr>
        <w:t xml:space="preserve">Военный комиссариат)</w:t>
      </w:r>
    </w:p>
    <w:p w:rsidR="00000000" w:rsidDel="00000000" w:rsidP="00000000" w:rsidRDefault="00000000" w:rsidRPr="00000000" w14:paraId="0000002E">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и п</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росит суд:</w:t>
      </w:r>
    </w:p>
    <w:p w:rsidR="00000000" w:rsidDel="00000000" w:rsidP="00000000" w:rsidRDefault="00000000" w:rsidRPr="00000000" w14:paraId="0000003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plea_incaction %}</w:t>
      </w:r>
    </w:p>
    <w:p w:rsidR="00000000" w:rsidDel="00000000" w:rsidP="00000000" w:rsidRDefault="00000000" w:rsidRPr="00000000" w14:paraId="00000031">
      <w:pPr>
        <w:keepNext w:val="0"/>
        <w:numPr>
          <w:ilvl w:val="0"/>
          <w:numId w:val="5"/>
        </w:numPr>
        <w:spacing w:after="0" w:before="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бездействия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32">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3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Призывной комиссии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3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3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3A">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B">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3D">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иск основан на следующих фактических обстоятельствах.</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ФАКТИЧЕСКИЕ ОБСТОЯТЕЛЬСТВА</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ags_plea_date  }} Администра</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тивный истец подал заявление о замене военной службы по призыву на альтернативную гражданскую службу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Заявление на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в </w:t>
      </w:r>
      <w:r w:rsidDel="00000000" w:rsidR="00000000" w:rsidRPr="00000000">
        <w:rPr>
          <w:rFonts w:ascii="Times New Roman" w:cs="Times New Roman" w:eastAsia="Times New Roman" w:hAnsi="Times New Roman"/>
          <w:sz w:val="20"/>
          <w:szCs w:val="20"/>
          <w:rtl w:val="0"/>
        </w:rPr>
        <w:t xml:space="preserve">Военный комиссариат.</w:t>
      </w:r>
    </w:p>
    <w:p w:rsidR="00000000" w:rsidDel="00000000" w:rsidP="00000000" w:rsidRDefault="00000000" w:rsidRPr="00000000" w14:paraId="0000004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fact_hearing_happened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состоялось</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заседание Призывной комиссии, по результатам которой было вынесено решение об отказе в замене военной службы на АГС.</w:t>
      </w:r>
      <w:r w:rsidDel="00000000" w:rsidR="00000000" w:rsidRPr="00000000">
        <w:rPr>
          <w:rtl w:val="0"/>
        </w:rPr>
      </w:r>
    </w:p>
    <w:p w:rsidR="00000000" w:rsidDel="00000000" w:rsidP="00000000" w:rsidRDefault="00000000" w:rsidRPr="00000000" w14:paraId="0000004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истец обеспечил явку следующих свидетелей: </w:t>
      </w:r>
      <w:r w:rsidDel="00000000" w:rsidR="00000000" w:rsidRPr="00000000">
        <w:rPr>
          <w:rFonts w:ascii="Times New Roman" w:cs="Times New Roman" w:eastAsia="Times New Roman" w:hAnsi="Times New Roman"/>
          <w:sz w:val="20"/>
          <w:szCs w:val="20"/>
          <w:rtl w:val="0"/>
        </w:rPr>
        <w:t xml:space="preserve">{{ witnesses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рассмотрения </w:t>
      </w:r>
      <w:r w:rsidDel="00000000" w:rsidR="00000000" w:rsidRPr="00000000">
        <w:rPr>
          <w:rFonts w:ascii="Times New Roman" w:cs="Times New Roman" w:eastAsia="Times New Roman" w:hAnsi="Times New Roman"/>
          <w:sz w:val="20"/>
          <w:szCs w:val="20"/>
          <w:rtl w:val="0"/>
        </w:rPr>
        <w:t xml:space="preserve">Заявления</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на АГС Призывная комиссия отказала в заслушивании свидетелей, которые явились на заседание Призывной комиссии для подтверждения доводов Административного ис</w:t>
      </w:r>
      <w:r w:rsidDel="00000000" w:rsidR="00000000" w:rsidRPr="00000000">
        <w:rPr>
          <w:rFonts w:ascii="Times New Roman" w:cs="Times New Roman" w:eastAsia="Times New Roman" w:hAnsi="Times New Roman"/>
          <w:sz w:val="20"/>
          <w:szCs w:val="20"/>
          <w:rtl w:val="0"/>
        </w:rPr>
        <w:t xml:space="preserve">тца.</w:t>
      </w:r>
      <w:r w:rsidDel="00000000" w:rsidR="00000000" w:rsidRPr="00000000">
        <w:rPr>
          <w:rtl w:val="0"/>
        </w:rPr>
      </w:r>
    </w:p>
    <w:p w:rsidR="00000000" w:rsidDel="00000000" w:rsidP="00000000" w:rsidRDefault="00000000" w:rsidRPr="00000000" w14:paraId="0000004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Административный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ответчик Заявление на АГС по существу не рассмотрел, указав на пропуск срока подачи указанного заявления.</w:t>
      </w:r>
      <w:r w:rsidDel="00000000" w:rsidR="00000000" w:rsidRPr="00000000">
        <w:rPr>
          <w:rtl w:val="0"/>
        </w:rPr>
      </w:r>
    </w:p>
    <w:p w:rsidR="00000000" w:rsidDel="00000000" w:rsidP="00000000" w:rsidRDefault="00000000" w:rsidRPr="00000000" w14:paraId="0000004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fact_incaction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проигнорировал Заявление об АГС, не рассмотрев его по существу на заседании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w:t>
      </w: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4E">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 принято в отсутствие кворума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 принятие Решения проголосовало менее половины присутствующих членов Призывной комиссии.</w:t>
      </w:r>
    </w:p>
    <w:p w:rsidR="00000000" w:rsidDel="00000000" w:rsidP="00000000" w:rsidRDefault="00000000" w:rsidRPr="00000000" w14:paraId="00000053">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fact_illegal_summon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w:t>
      </w:r>
      <w:r w:rsidDel="00000000" w:rsidR="00000000" w:rsidRPr="00000000">
        <w:rPr>
          <w:rFonts w:ascii="Times New Roman" w:cs="Times New Roman" w:eastAsia="Times New Roman" w:hAnsi="Times New Roman"/>
          <w:sz w:val="20"/>
          <w:szCs w:val="20"/>
          <w:rtl w:val="0"/>
        </w:rPr>
        <w:t xml:space="preserve">отношении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Административного истца было принято решение о призыве на военную службу, и ему была вручена повестка на отправку к месту прохождения военной службы. </w:t>
      </w:r>
    </w:p>
    <w:p w:rsidR="00000000" w:rsidDel="00000000" w:rsidP="00000000" w:rsidRDefault="00000000" w:rsidRPr="00000000" w14:paraId="0000005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До настоящего момента Административному истцу так и не было предоставлено гарантированное </w:t>
      </w:r>
      <w:r w:rsidDel="00000000" w:rsidR="00000000" w:rsidRPr="00000000">
        <w:rPr>
          <w:rFonts w:ascii="Times New Roman" w:cs="Times New Roman" w:eastAsia="Times New Roman" w:hAnsi="Times New Roman"/>
          <w:sz w:val="20"/>
          <w:szCs w:val="20"/>
          <w:rtl w:val="0"/>
        </w:rPr>
        <w:t xml:space="preserve">Конституцией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РФ право на замену военной службы альтернативной гражданской службой.</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ПРАВОВАЯ ПОЗИЦИЯ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module_no_motivation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мотивировала решение об отказе в замене военной службы по призыву на АГС, в связи с чем, данное решение подлежит отмене.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 смыслу вышеуказанных положений закона, наличие убеждений, противоречащих несению военной службы, само по себе является основанием для замены военной службы на АГС.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Федеральный закон налагает на гражданина только обязанность довести до сведения призывной комиссии, иного уполномоченного органа, а также суда доводы о наличии у него убеждений или вероисповедания, которые противоречат несению военной службы.</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3 статьи 12 ФЗ от 25.07.2002 № 113-ФЗ «Об альтернативной гражданской службе» решение об отказе в замене военной службы по призыву на АГС должно быть мотивированным.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без указания мотивов отказа.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63">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6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пропуск срока по уважительным причинам не может являться основанием для отказа в удовлетворении заявления Административного истца.</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Пропуск срока подачи заявление сам по себе не может являться единственным основанием для отказа в предоставлении права на альтернативную гражданскую службу, что подтверждается следующим.</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Возникновение права на прохождение альтернативной гражданской службы не может ставиться в зависимость от соблюдения срока обращения с соответствующим заявлением. Это подтверждается позицией Конституционного Суда РФ, изложенной в Определении от 17.10.2006 № 447-О:</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Данная позиция полностью подтверждается судебной практикой. Так, согласно Кассационному определению Второго кассационного суда общей юрисдикции от 11.08.2021 № 88а-15837/2021 г. № 2а-340/2020: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Из письменных возражений административного ответчика, представленных в материалы дела следует, что причиной отказа являлся пропуск административным истцом срока подачи заявления.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&lt;….&gt; Данных о том, что призывной комиссией помимо пропуска срока обращения с заявлением, исследовались доводы К. о том, что несение военной службы противоречит его убеждениям или вероисповеданию, в материалы дела не представлены, мотивы принятия призывной комиссией оспариваемого решения не установлены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настоящем деле Административный ответчик также мотивировал отказ в замене военной службы на альтернативную гражданскую службу исключительно пропуском срока. Такой подход является незаконным и нарушает права Административного истца, лишая его гарантированного Конституцией РФ права на альтернативную гражданскую службу.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убеждения, препятствующие прохождению военной службы, могут сформироваться после наступления срока подачи заявления на альтернативную гражданскую службу.</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силу статьи 28 Конституции России, статьи 18 Всеобщей декларации прав человека, статьи 18 Международного пакта о гражданских и политических правах, человек вправе придерживаться имеющихся убеждений, но и менять свою религию или убеждения.</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решении от 01.02.2013 по делу «Ким и др. против Республики Корея» (сообщение № 1786/2008 CCPR/C/106/D/1786/2008), Комитет ООН по правам человека приравнял право на отказ от военной службы к праву иметь убеждения, признав тем самым, что данное право не может быть ограничено государством (п. 1 ст. 18 Международного пакта о гражданских и политических правах).</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формирование у гражданина убеждений, противоречащих несению военной службы уже после срока установленного ст. 11 ФЗ от 25.07.2002 № 113-ФЗ «Об альтернативной гражданской службе» должно рассматриваться правоприменителем как уважительная причина пропуска срока подачи соответствующего заявления.</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Так, в  определении Московского городского суда, дело от 24.05.2018 года № 33а-3833/2018 указано следующее:</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Применительно к институту альтернативной гражданской службы это означает, что гражданин Российской Федерации, который не уклоняется от исполнения обязанностей военной службы, имеет право заявить о наличии у него убеждений или вероисповедания, противоречащих несению военной службы. Такое право, по своей природе, носит материально-правовой характер, а потому пропуск установленного законом срока не является препятствием для его обращения в призывную комиссию с соответствующим заявлением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отказ в предоставлении права на альтернативную гражданскую службу в данном случае является незаконным.</w:t>
      </w:r>
    </w:p>
    <w:p w:rsidR="00000000" w:rsidDel="00000000" w:rsidP="00000000" w:rsidRDefault="00000000" w:rsidRPr="00000000" w14:paraId="0000007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7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module_no_beliefes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доводы Административного истца, а также характеризующие документы свидетельствуют о наличии убеждений, препятствующих несению военной службы.</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ч. 3 ст. 59 Конституции Российской Федерации гражданин, в случае, если его убеждениям или вероисповеданию противоречит несение военной службы, имеет право на замену ее альтернативной гражданской службой.</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Исходя из правового смысла данной статьи, наличие убеждений, противоречащих несению военной службы, само по себе, является основанием для замены военной службы на АГС. Иные случаи замены военной службы на АГС устанавливаются и, соответственно, могут быть ограничены только федеральным законом.</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абз. 3 п. 4 ст. 12 ФЗ от 25.07.2002 № 113-ФЗ «Об альтернативной гражданской службе», основанием для отказа в замене военной службы по призыву на альтернативную гражданскую службу является то, что характеризующие документы и другие данные не соответствуют доводам гражданина о том, что несение военной службы противоречит его убеждениям.</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Российской Федерации в определении от 17.10.2006 № 447-О разъяснил, что из требования обосновать наличие убеждений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вытекает лишь обязанность изложить соответствующие доводы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Конституционный Суд РФ исходит из того, что при принятии решения о замене военной службы по призыву на АГС государство должно применять презумпцию достоверности к заявлениям граждан об отказе от военной службы по соображениям совести.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Любые сомнения должны толковаться в пользу заявителя, если при всех искренних стараниях заявитель не может предоставить доказательств некоторых фактов, изложенных в просьбе (§ 62 Рекомендаций по международной защите № 10 Управления Верховного комиссара ООН по делам беженцев от 03.12.2013 г.).</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и материалами судебной практики. Так, согласно решению Новгородского районного суда Новгородской области от 01.09.2021  № 2а-4290–2021: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Ни федеральный закон, ни правовые позиции Конституционного Суда Российской Федерации не возлагают на гражданина обязанность доказывать наличие у него соответствующих убеждений и вероисповедания, препятствующих прохождению военной службы.</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 противном случае возложение на гражданина обязанности по доказыванию наличия у него соответствующих убеждений или вероисповедания могло бы привести к невозможности реализации указанного конституционного права гражданина, поскольку под “убеждением” в современном русском языке, как правило, понимается “твердое мнение о чем-либо”. Мнение же человека настолько субъективно и так тесно связано с его индивидуальным сознанием, что ни одна призывная комиссия и ни один суд, несмотря ни на какие доказательства, не может “влезть в голову” к гражданину, подлежащему призыву на военную службу, и понять, что он думает на самом деле. Мнение, как известно, не подлежит фактологической проверке в отличие от факта, который может быть проверен и в результате проверки подтвержден или опровергнут</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в России приняты объективные и легко применимые критерии для проверки искренности заявленных убеждений, а именно: увеличена продолжительность альтернативной службы в 1,75 раза, ее прохождение связано с проживанием вдалеке от места постоянного жительства, предусмотрен минимальный уровень зарплат.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Похожий вывод содержится в Заключении на проект ФЗ «Об альтернативной гражданской службе», утвержденном Решением Комитета по обороне Государственной Думы от 20.03.2002 № 86/1, согласно которому: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Установление такого срока альтернативной гражданской службы является одним из основных условий, при которых убеждение или вероисповедание будут являться, как и предусмотрено Конституцией Российской Федерации, основной и единственной причиной, побудившей гражданина заменить военную службу альтернативной гражданской службой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Все документы, содержащиеся в личном деле Административного истца, соответствуют доводам о том, что Административный истец имеет антивоенные убеждения и каких-либо противоречий позиции, высказанной на призывной комиссии, документы, хранящиеся в личном деле, не содержат.</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заседания Призывной комиссии Административный истец изложил доводы, свидетельствующие о наличии убеждений, препятствующих несению военной службы.</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немотивированным и, следовательно, незаконным.</w:t>
      </w:r>
    </w:p>
    <w:p w:rsidR="00000000" w:rsidDel="00000000" w:rsidP="00000000" w:rsidRDefault="00000000" w:rsidRPr="00000000" w14:paraId="0000008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88">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отказалась выслушать доводы свидетелей Административного истца, чем нарушила положение пункта 2 статьи 12 ФЗ «Об</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альтернативной гражданской службе».</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2 статьи 12 ФЗ от 25.07.2002 № 113-ФЗ «Об альтернативной гражданской службе» Призывная комиссия рассматривает доводы гражданина о том, что несение военной службы противоречит его убеждениям или вероисповеданию, на основании выступлений на заседании призывной комиссии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не наделяет Призывную комиссию правом отказать в заслушивании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Напротив, заслушивание таких лиц является частью процедуры рассмотрения заявления на АГС. Данный вывод поддерживается и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Призывной комиссией без заслушивания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то есть с нарушением процедуры рассмотрения заявления на АГС.</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9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оно было принято в отсутствие кворума.</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Призывной комиссии было вынесено в нарушение указанной нормы. Так, при вынесении решения не присутствовало двух </w:t>
      </w:r>
      <w:r w:rsidDel="00000000" w:rsidR="00000000" w:rsidRPr="00000000">
        <w:rPr>
          <w:rFonts w:ascii="Times New Roman" w:cs="Times New Roman" w:eastAsia="Times New Roman" w:hAnsi="Times New Roman"/>
          <w:sz w:val="20"/>
          <w:szCs w:val="20"/>
          <w:rtl w:val="0"/>
        </w:rPr>
        <w:t xml:space="preserve">третей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членов призывной комиссии.</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незаконным</w:t>
      </w:r>
    </w:p>
    <w:p w:rsidR="00000000" w:rsidDel="00000000" w:rsidP="00000000" w:rsidRDefault="00000000" w:rsidRPr="00000000" w14:paraId="0000009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8">
      <w:pPr>
        <w:keepNext w:val="0"/>
        <w:numPr>
          <w:ilvl w:val="0"/>
          <w:numId w:val="2"/>
        </w:numPr>
        <w:spacing w:after="120" w:before="120" w:line="240" w:lineRule="auto"/>
        <w:ind w:left="0" w:hanging="57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За принятия Решения проголосовало менее половины присутствующих членов Приемной комиссии</w:t>
      </w:r>
      <w:r w:rsidDel="00000000" w:rsidR="00000000" w:rsidRPr="00000000">
        <w:rPr>
          <w:rtl w:val="0"/>
        </w:rPr>
      </w:r>
    </w:p>
    <w:p w:rsidR="00000000" w:rsidDel="00000000" w:rsidP="00000000" w:rsidRDefault="00000000" w:rsidRPr="00000000" w14:paraId="00000099">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A">
      <w:pPr>
        <w:keepNext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Призывной комиссии было вынесено в нарушение указанной нормы. Так, решение не было принято простым большинством голосов.</w:t>
      </w:r>
    </w:p>
    <w:p w:rsidR="00000000" w:rsidDel="00000000" w:rsidP="00000000" w:rsidRDefault="00000000" w:rsidRPr="00000000" w14:paraId="0000009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module_ignore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рассмотрела по существу заявление Административного истца на альтернативную гражданскую службу, в связи с чем,  бездействие Призывной комиссии является незаконным. </w:t>
      </w:r>
      <w:r w:rsidDel="00000000" w:rsidR="00000000" w:rsidRPr="00000000">
        <w:rPr>
          <w:rtl w:val="0"/>
        </w:rPr>
      </w:r>
    </w:p>
    <w:p w:rsidR="00000000" w:rsidDel="00000000" w:rsidP="00000000" w:rsidRDefault="00000000" w:rsidRPr="00000000" w14:paraId="0000009E">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block_cancel_illegal_decision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Решение Призывной комиссии – подлежащим отмене.</w:t>
      </w:r>
    </w:p>
    <w:p w:rsidR="00000000" w:rsidDel="00000000" w:rsidP="00000000" w:rsidRDefault="00000000" w:rsidRPr="00000000" w14:paraId="000000A0">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частности, статья 12 Закона об Альтернативной гражданской службы предписывает следующий порядок действий призывной комиссии после получения ею заявления от гражданина о замене воинской службы альтернативной гражданской службой: </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заблаговременное уведомление гражданина о месте и времени проведения заседания комиссии по рассмотрению данного заявления; </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проведение заседания комиссии при обязательном присутствии обратившегося гражданина; вынесение заключения по результатам заседания комиссии; </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выдача копии решения Призывной комиссии обратившемуся в трехдневный срок с момента вынесения решения.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получив заявление Административного истца о замене воинской службы альтернативной гражданской службой, проигнорировал его.</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Призывная комиссия своим бездействием нарушила требования статьи 12 ФЗ «Об альтернативной гражданской службе», не выполнив ни одного из вышеуказанных предписываемых ей Законом действий, тем самым нарушив порядок рассмотрения моего заявления о прохождении альтернативной гражданской службы, в результате чего было нарушено и мое конституционное право на замену военной службы альтернативной гражданской службы, предусмотренное частью 3 статьи 59 Конституции РФ.</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Вышеуказанные обстоятельства являются основанием для признания бездействия Призывной комиссии незаконным, противоречащим ч. 3 ст. 59 Конституции РФ и ст. 2 ФЗ от 25.07.2002 № 113-ФЗ «Об альтернативной гражданской службе»</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block_cancel_illegal_decision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Указанные обстоятельства также являются основанием для признания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Решени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Призывной комиссии подлежащим отмене.</w:t>
      </w:r>
      <w:r w:rsidDel="00000000" w:rsidR="00000000" w:rsidRPr="00000000">
        <w:rPr>
          <w:rtl w:val="0"/>
        </w:rPr>
      </w:r>
    </w:p>
    <w:p w:rsidR="00000000" w:rsidDel="00000000" w:rsidP="00000000" w:rsidRDefault="00000000" w:rsidRPr="00000000" w14:paraId="000000A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D">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Призывная комиссия не рассмотрела Заявление Административного истца, сославшись на пропуск срока подачи заявления.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РФ в Определении от 17.10.2006 № 447-О указал, что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1 статьи 11 Федерального закона «Об альтернативной гражданской службе» граждане вправе подать заявления о замене военной службы по призыву альтернативной гражданской службой в военный комиссариат, где они состоят на воинском учете, в следующие сроки: до 1 апреля - граждане, которые должны быть призваны на военную службу в октябре - декабре текущего года; до 1 октября - граждане, которые должны быть призваны на военную службу в апреле - июне следующего года.</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Пунктом 1 статьи 12 Федерального закона «Об альтернативной гражданской службе» установлено, что заявление гражданина о замене военной службы по призыву альтернативной гражданской службой рассматривается на заседании призывной комиссии только в его присутствии. О времени и месте проведения заседания призывной комиссии гражданин извещается заблаговременно.</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законом не допускается рассмотрение заявления на АГС без вызова призывника, вне рамок заседания Призывной комиссии. Данный вывод подтверждается судебной практикой. Как указано в апелляционном определении Московского городского суда от 28.07.2020 по делу № 33а-3253/2020:</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Процедура рассмотрения призывной комиссией заявления о замене военной службы альтернативной гражданской службой связана с оценкой выступлений на заседании призывной комиссии самого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 с анализом документов, представленных гражданином, и дополнительных материалов, полученных призывной комиссией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Реализуя указанное конституционное право, Административный истец подал заявление о замене воинской службы альтернативной гражданской службой.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 существу заявление не рассмотрел и направил ответ, в котором указал на пропуск срока подачи заявления на альтернативную гражданскую службу.</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Военный комиссар, указывая в своем письме на пропуск срока подачи заявления, и не передав заявления о замене военной службы по призыву АГС на рассмотрения призывной комиссии, вышел за пределы своих полномочий, так как решение о пропуске или соблюдении срока, а также о возможности их восстановления принимается призывной комиссией. Между тем, в соответствии с пунктом 1 статьи 27 Федерального закона от 28.03.1998 г. № 53-ФЗ «О воинской обязанности и военной службе» военный комиссар является одним из членов призывной комиссии, обладающи</w:t>
      </w:r>
      <w:r w:rsidDel="00000000" w:rsidR="00000000" w:rsidRPr="00000000">
        <w:rPr>
          <w:rFonts w:ascii="Times New Roman" w:cs="Times New Roman" w:eastAsia="Times New Roman" w:hAnsi="Times New Roman"/>
          <w:sz w:val="20"/>
          <w:szCs w:val="20"/>
          <w:rtl w:val="0"/>
        </w:rPr>
        <w:t xml:space="preserve">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равными правами с остальными членами призывной комиссии.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комиссара не может подменить собой решение коллегиального органа – призывной комиссии. Иное толкование наделяло бы отдельных членов призывных комиссий безграничными полномочиями и компетенцией и нивелировало бы важнейший атрибут этого органа – коллегиальность, основой которой выступает принцип принятия решений на совещании группой уполномоченных лиц.</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предусматривает, что только после вынесения решения об отказе в замене военной службы по призыву альтернативной гражданской службой допускается призыв гражданина на военную службу.</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пункту 7 статьи 12 Федерального закона от 25.07.2002 г. № 113-ФЗ «Об альтернативной гражданской службе» гражданин, в отношении которого призывной комиссией принято решение об отказе в замене военной службы по призыву альтернативной гражданской службой, подлежит призыву на военную службу в соответствии с Федеральным законом «О воинской обязанности и военной службе». Копия решения призывной комиссии должна быть выдана гражданину в трехдневный срок со дня принятия решения. Между тем, Административному истцу не было выдано решение по вопросу замены военной службы по призыву альтернативной гражданской службой.</w:t>
      </w:r>
    </w:p>
    <w:p w:rsidR="00000000" w:rsidDel="00000000" w:rsidP="00000000" w:rsidRDefault="00000000" w:rsidRPr="00000000" w14:paraId="000000BD">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BE">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block_illegal_summon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последующем Административный ответчик принял незаконное решение о призыве Административного истца на военную службу. Указанное решение должно быть отменено, поскольку Заявление на АГС так и не было рассмотрено.</w:t>
      </w:r>
    </w:p>
    <w:p w:rsidR="00000000" w:rsidDel="00000000" w:rsidP="00000000" w:rsidRDefault="00000000" w:rsidRPr="00000000" w14:paraId="000000C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обжалуемое по настоящему делу решение (бездействие)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основании изложенного, руководствуясь статьями 1, 45, 218, 226, 227 КАС РФ,</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ПРОШУ СУД:</w:t>
      </w:r>
    </w:p>
    <w:p w:rsidR="00000000" w:rsidDel="00000000" w:rsidP="00000000" w:rsidRDefault="00000000" w:rsidRPr="00000000" w14:paraId="000000C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plea_incaction %}</w:t>
      </w:r>
    </w:p>
    <w:p w:rsidR="00000000" w:rsidDel="00000000" w:rsidP="00000000" w:rsidRDefault="00000000" w:rsidRPr="00000000" w14:paraId="000000C7">
      <w:pPr>
        <w:keepNext w:val="0"/>
        <w:numPr>
          <w:ilvl w:val="0"/>
          <w:numId w:val="3"/>
        </w:numPr>
        <w:spacing w:after="0" w:before="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бездействие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C8">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C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Призывная комиссия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C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CE">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D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1">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D3">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Руководствуясь п. 5 ст. 125 КАС РФ,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ХОДАТАЙСТВУЮ ПЕРЕД СУДОМ:</w:t>
      </w:r>
      <w:r w:rsidDel="00000000" w:rsidR="00000000" w:rsidRPr="00000000">
        <w:rPr>
          <w:rtl w:val="0"/>
        </w:rPr>
      </w:r>
    </w:p>
    <w:p w:rsidR="00000000" w:rsidDel="00000000" w:rsidP="00000000" w:rsidRDefault="00000000" w:rsidRPr="00000000" w14:paraId="000000D8">
      <w:pPr>
        <w:keepNext w:val="0"/>
        <w:spacing w:after="120"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petition_forbid_summon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 применении мер предварительной защиты. Прошу запретить </w:t>
      </w:r>
      <w:r w:rsidDel="00000000" w:rsidR="00000000" w:rsidRPr="00000000">
        <w:rPr>
          <w:rFonts w:ascii="Times New Roman" w:cs="Times New Roman" w:eastAsia="Times New Roman" w:hAnsi="Times New Roman"/>
          <w:sz w:val="20"/>
          <w:szCs w:val="20"/>
          <w:rtl w:val="0"/>
        </w:rPr>
        <w:t xml:space="preserve">Военному комиссариату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 также </w:t>
      </w:r>
      <w:r w:rsidDel="00000000" w:rsidR="00000000" w:rsidRPr="00000000">
        <w:rPr>
          <w:rFonts w:ascii="Times New Roman" w:cs="Times New Roman" w:eastAsia="Times New Roman" w:hAnsi="Times New Roman"/>
          <w:sz w:val="20"/>
          <w:szCs w:val="20"/>
          <w:rtl w:val="0"/>
        </w:rPr>
        <w:t xml:space="preserve">Призывной комиссии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осуществлять в отношении Административного истца мероприятия, связанные с призывом на военную службу, так как непринятие мер предварительной защиты создает опасность нарушения свободы совести, включающей право иметь убеждения,  противоречащие несению военной службы; </w:t>
      </w:r>
    </w:p>
    <w:p w:rsidR="00000000" w:rsidDel="00000000" w:rsidP="00000000" w:rsidRDefault="00000000" w:rsidRPr="00000000" w14:paraId="000000DA">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B">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petition_provide_denial%}</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w:t>
      </w:r>
      <w:r w:rsidDel="00000000" w:rsidR="00000000" w:rsidRPr="00000000">
        <w:rPr>
          <w:rFonts w:ascii="Times New Roman" w:cs="Times New Roman" w:eastAsia="Times New Roman" w:hAnsi="Times New Roman"/>
          <w:sz w:val="20"/>
          <w:szCs w:val="20"/>
          <w:rtl w:val="0"/>
        </w:rPr>
        <w:t xml:space="preserve">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об отказе в замене  воинской службы на альтернативную гражданскую службу в отношении Административного истца</w:t>
      </w:r>
      <w:r w:rsidDel="00000000" w:rsidR="00000000" w:rsidRPr="00000000">
        <w:rPr>
          <w:rFonts w:ascii="Times New Roman" w:cs="Times New Roman" w:eastAsia="Times New Roman" w:hAnsi="Times New Roman"/>
          <w:sz w:val="20"/>
          <w:szCs w:val="20"/>
          <w:rtl w:val="0"/>
        </w:rPr>
        <w:t xml:space="preserve">, так как, несмотря на поданное заявление о выдаче копии решения призывной комиссии, соответствующее решение выдано не было;</w:t>
      </w:r>
      <w:r w:rsidDel="00000000" w:rsidR="00000000" w:rsidRPr="00000000">
        <w:rPr>
          <w:rtl w:val="0"/>
        </w:rPr>
      </w:r>
    </w:p>
    <w:p w:rsidR="00000000" w:rsidDel="00000000" w:rsidP="00000000" w:rsidRDefault="00000000" w:rsidRPr="00000000" w14:paraId="000000DD">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E">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(summoned_to_the_hearing_and_rejected == true and annex_protocol_copy == false) %}</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заверенную копию протокола заседания Призывной комиссии от </w:t>
      </w:r>
      <w:r w:rsidDel="00000000" w:rsidR="00000000" w:rsidRPr="00000000">
        <w:rPr>
          <w:rFonts w:ascii="Times New Roman" w:cs="Times New Roman" w:eastAsia="Times New Roman" w:hAnsi="Times New Roman"/>
          <w:sz w:val="20"/>
          <w:szCs w:val="20"/>
          <w:rtl w:val="0"/>
        </w:rPr>
        <w:t xml:space="preserve">{{ denial_hearing_date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 указанием персонального состава комиссии), </w:t>
      </w:r>
      <w:r w:rsidDel="00000000" w:rsidR="00000000" w:rsidRPr="00000000">
        <w:rPr>
          <w:rFonts w:ascii="Times New Roman" w:cs="Times New Roman" w:eastAsia="Times New Roman" w:hAnsi="Times New Roman"/>
          <w:sz w:val="20"/>
          <w:szCs w:val="20"/>
          <w:rtl w:val="0"/>
        </w:rPr>
        <w:t xml:space="preserve">так как, несмотря на поданное заявление о выдаче копии решения призывной комиссии, соответствующее решение выдано не было, самостоятельное получение указанного документа не предусмотрено законом;</w:t>
      </w:r>
      <w:r w:rsidDel="00000000" w:rsidR="00000000" w:rsidRPr="00000000">
        <w:rPr>
          <w:rtl w:val="0"/>
        </w:rPr>
      </w:r>
    </w:p>
    <w:p w:rsidR="00000000" w:rsidDel="00000000" w:rsidP="00000000" w:rsidRDefault="00000000" w:rsidRPr="00000000" w14:paraId="000000E0">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1">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petition_provide_personal_case %}</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Истребовать из </w:t>
      </w:r>
      <w:r w:rsidDel="00000000" w:rsidR="00000000" w:rsidRPr="00000000">
        <w:rPr>
          <w:rFonts w:ascii="Times New Roman" w:cs="Times New Roman" w:eastAsia="Times New Roman" w:hAnsi="Times New Roman"/>
          <w:sz w:val="20"/>
          <w:szCs w:val="20"/>
          <w:rtl w:val="0"/>
        </w:rPr>
        <w:t xml:space="preserve">Военного комиссариата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для обозрения в судебном заседании личное дело призывника </w:t>
      </w:r>
      <w:r w:rsidDel="00000000" w:rsidR="00000000" w:rsidRPr="00000000">
        <w:rPr>
          <w:rFonts w:ascii="Times New Roman" w:cs="Times New Roman" w:eastAsia="Times New Roman" w:hAnsi="Times New Roman"/>
          <w:sz w:val="20"/>
          <w:szCs w:val="20"/>
          <w:rtl w:val="0"/>
        </w:rPr>
        <w:t xml:space="preserve">Административного</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истца в подлиннике, Указанное доказательство позволит установить все юридически значимые обстоятельства для де</w:t>
      </w:r>
      <w:r w:rsidDel="00000000" w:rsidR="00000000" w:rsidRPr="00000000">
        <w:rPr>
          <w:rFonts w:ascii="Times New Roman" w:cs="Times New Roman" w:eastAsia="Times New Roman" w:hAnsi="Times New Roman"/>
          <w:sz w:val="20"/>
          <w:szCs w:val="20"/>
          <w:rtl w:val="0"/>
        </w:rPr>
        <w:t xml:space="preserve">ла.</w:t>
      </w:r>
      <w:r w:rsidDel="00000000" w:rsidR="00000000" w:rsidRPr="00000000">
        <w:rPr>
          <w:rtl w:val="0"/>
        </w:rPr>
      </w:r>
    </w:p>
    <w:p w:rsidR="00000000" w:rsidDel="00000000" w:rsidP="00000000" w:rsidRDefault="00000000" w:rsidRPr="00000000" w14:paraId="000000E3">
      <w:pPr>
        <w:keepNext w:val="0"/>
        <w:spacing w:after="120" w:before="120" w:line="240" w:lineRule="auto"/>
        <w:ind w:left="0" w:firstLine="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Приложения:</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заявления на АГС от </w:t>
      </w:r>
      <w:r w:rsidDel="00000000" w:rsidR="00000000" w:rsidRPr="00000000">
        <w:rPr>
          <w:rFonts w:ascii="Times New Roman" w:cs="Times New Roman" w:eastAsia="Times New Roman" w:hAnsi="Times New Roman"/>
          <w:sz w:val="20"/>
          <w:szCs w:val="20"/>
          <w:rtl w:val="0"/>
        </w:rPr>
        <w:t xml:space="preserve">{{ ags_plea_date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annex_protocol_copy%}</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выписки из книги протоколов </w:t>
      </w:r>
      <w:r w:rsidDel="00000000" w:rsidR="00000000" w:rsidRPr="00000000">
        <w:rPr>
          <w:rFonts w:ascii="Times New Roman" w:cs="Times New Roman" w:eastAsia="Times New Roman" w:hAnsi="Times New Roman"/>
          <w:sz w:val="20"/>
          <w:szCs w:val="20"/>
          <w:rtl w:val="0"/>
        </w:rPr>
        <w:t xml:space="preserve">заседания Призывной комиссии от {{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(Заявления с просьбой выдачи решения призывной комиссии);</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A">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annex_comission_decision%}</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Заключение Призывной комиссии;</w:t>
      </w:r>
    </w:p>
    <w:p w:rsidR="00000000" w:rsidDel="00000000" w:rsidP="00000000" w:rsidRDefault="00000000" w:rsidRPr="00000000" w14:paraId="000000EC">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annex_characteristics%}</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характеристики из учебного учреждения (места работы) ;</w:t>
      </w:r>
    </w:p>
    <w:p w:rsidR="00000000" w:rsidDel="00000000" w:rsidP="00000000" w:rsidRDefault="00000000" w:rsidRPr="00000000" w14:paraId="000000EF">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annex_bio%}</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автобиографии;</w:t>
      </w:r>
    </w:p>
    <w:p w:rsidR="00000000" w:rsidDel="00000000" w:rsidP="00000000" w:rsidRDefault="00000000" w:rsidRPr="00000000" w14:paraId="000000F2">
      <w:pPr>
        <w:keepNext w:val="0"/>
        <w:spacing w:after="0" w:line="24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F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annex_comissariat_response%}</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комиссариата на заявление Административного истц</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5">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annex_summon_copy%}</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повестки для отправки на военную службу</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8">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9">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Оригинал квитанция об уплате госпошлины;</w:t>
        <w:tab/>
        <w:tab/>
        <w:tab/>
        <w:tab/>
        <w:tab/>
        <w:t xml:space="preserve"> </w:t>
      </w:r>
    </w:p>
    <w:p w:rsidR="00000000" w:rsidDel="00000000" w:rsidP="00000000" w:rsidRDefault="00000000" w:rsidRPr="00000000" w14:paraId="000000FA">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Копия заявления в суд по количеству лиц, участвующих в деле.</w:t>
      </w:r>
    </w:p>
    <w:p w:rsidR="00000000" w:rsidDel="00000000" w:rsidP="00000000" w:rsidRDefault="00000000" w:rsidRPr="00000000" w14:paraId="000000FB">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9330.0" w:type="dxa"/>
        <w:jc w:val="left"/>
        <w:tblLayout w:type="fixed"/>
        <w:tblLook w:val="0600"/>
      </w:tblPr>
      <w:tblGrid>
        <w:gridCol w:w="2625"/>
        <w:gridCol w:w="6705"/>
        <w:tblGridChange w:id="0">
          <w:tblGrid>
            <w:gridCol w:w="262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 ________ 2022 года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 /{{ user_name }}/</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701" w:right="849"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Апелляционное определение Московского городского суда от 20.05.2019 по делу № 33а-2687/2019; Апелляционное определение Московского городского суда от 04.08.2017 по делу № 33а-2695-17.</w:t>
      </w:r>
    </w:p>
  </w:footnote>
  <w:footnote w:id="1">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примеру, Решение Центрального районного суда города Читы от 13.01.2021 г. № 2а-436/2021(2а-7260/2020)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45"/>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Appletabspan" w:customStyle="1">
    <w:name w:val="apple-tab-span"/>
    <w:basedOn w:val="DefaultParagraphFont"/>
    <w:qFormat w:val="1"/>
    <w:rsid w:val="00143E9B"/>
    <w:rPr/>
  </w:style>
  <w:style w:type="character" w:styleId="Style8" w:customStyle="1">
    <w:name w:val="Текст сноски Знак"/>
    <w:basedOn w:val="DefaultParagraphFont"/>
    <w:link w:val="Footnote"/>
    <w:uiPriority w:val="99"/>
    <w:semiHidden w:val="1"/>
    <w:qFormat w:val="1"/>
    <w:rsid w:val="0042017A"/>
    <w:rPr>
      <w:sz w:val="20"/>
      <w:szCs w:val="20"/>
    </w:rPr>
  </w:style>
  <w:style w:type="character" w:styleId="FootnoteCharacters">
    <w:name w:val="Footnote Characters"/>
    <w:basedOn w:val="DefaultParagraphFont"/>
    <w:uiPriority w:val="99"/>
    <w:semiHidden w:val="1"/>
    <w:unhideWhenUsed w:val="1"/>
    <w:qFormat w:val="1"/>
    <w:rsid w:val="0042017A"/>
    <w:rPr>
      <w:vertAlign w:val="superscript"/>
    </w:rPr>
  </w:style>
  <w:style w:type="character" w:styleId="FootnoteAnchor">
    <w:name w:val="Footnote Anchor"/>
    <w:rPr>
      <w:vertAlign w:val="superscript"/>
    </w:rPr>
  </w:style>
  <w:style w:type="character" w:styleId="Style9" w:customStyle="1">
    <w:name w:val="Верхний колонтитул Знак"/>
    <w:basedOn w:val="DefaultParagraphFont"/>
    <w:link w:val="Header"/>
    <w:uiPriority w:val="99"/>
    <w:qFormat w:val="1"/>
    <w:rsid w:val="000C366D"/>
    <w:rPr/>
  </w:style>
  <w:style w:type="character" w:styleId="Style10" w:customStyle="1">
    <w:name w:val="Нижний колонтитул Знак"/>
    <w:basedOn w:val="DefaultParagraphFont"/>
    <w:link w:val="Footer"/>
    <w:uiPriority w:val="99"/>
    <w:qFormat w:val="1"/>
    <w:rsid w:val="000C366D"/>
    <w:rPr/>
  </w:style>
  <w:style w:type="character" w:styleId="Annotationreference">
    <w:name w:val="annotation reference"/>
    <w:basedOn w:val="DefaultParagraphFont"/>
    <w:uiPriority w:val="99"/>
    <w:semiHidden w:val="1"/>
    <w:unhideWhenUsed w:val="1"/>
    <w:qFormat w:val="1"/>
    <w:rsid w:val="0052715A"/>
    <w:rPr>
      <w:sz w:val="16"/>
      <w:szCs w:val="16"/>
    </w:rPr>
  </w:style>
  <w:style w:type="character" w:styleId="Style11" w:customStyle="1">
    <w:name w:val="Текст примечания Знак"/>
    <w:basedOn w:val="DefaultParagraphFont"/>
    <w:link w:val="Annotationtext"/>
    <w:uiPriority w:val="99"/>
    <w:qFormat w:val="1"/>
    <w:rsid w:val="0052715A"/>
    <w:rPr>
      <w:sz w:val="20"/>
      <w:szCs w:val="20"/>
    </w:rPr>
  </w:style>
  <w:style w:type="character" w:styleId="Style12" w:customStyle="1">
    <w:name w:val="Тема примечания Знак"/>
    <w:basedOn w:val="Style11"/>
    <w:link w:val="Annotationsubject"/>
    <w:uiPriority w:val="99"/>
    <w:semiHidden w:val="1"/>
    <w:qFormat w:val="1"/>
    <w:rsid w:val="0052715A"/>
    <w:rPr>
      <w:b w:val="1"/>
      <w:bCs w:val="1"/>
      <w:sz w:val="20"/>
      <w:szCs w:val="20"/>
    </w:rPr>
  </w:style>
  <w:style w:type="character" w:styleId="Style13" w:customStyle="1">
    <w:name w:val="Текст выноски Знак"/>
    <w:basedOn w:val="DefaultParagraphFont"/>
    <w:link w:val="BalloonText"/>
    <w:uiPriority w:val="99"/>
    <w:semiHidden w:val="1"/>
    <w:qFormat w:val="1"/>
    <w:rsid w:val="003D72AA"/>
    <w:rPr>
      <w:rFonts w:ascii="Tahoma" w:cs="Tahoma" w:hAnsi="Tahoma"/>
      <w:sz w:val="16"/>
      <w:szCs w:val="16"/>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Normal"/>
    <w:next w:val="Normal"/>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rsid w:val="00143E9B"/>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E9B"/>
    <w:pPr>
      <w:spacing w:after="200" w:before="0"/>
      <w:ind w:left="720" w:hanging="0"/>
      <w:contextualSpacing w:val="1"/>
    </w:pPr>
    <w:rPr/>
  </w:style>
  <w:style w:type="paragraph" w:styleId="Footnote">
    <w:name w:val="Footnote Text"/>
    <w:basedOn w:val="Normal"/>
    <w:link w:val="Style8"/>
    <w:uiPriority w:val="99"/>
    <w:semiHidden w:val="1"/>
    <w:unhideWhenUsed w:val="1"/>
    <w:rsid w:val="0042017A"/>
    <w:pPr>
      <w:spacing w:after="0" w:before="0" w:line="240" w:lineRule="auto"/>
    </w:pPr>
    <w:rPr>
      <w:sz w:val="20"/>
      <w:szCs w:val="20"/>
    </w:rPr>
  </w:style>
  <w:style w:type="paragraph" w:styleId="HeaderandFooter">
    <w:name w:val="Header and Footer"/>
    <w:basedOn w:val="Normal"/>
    <w:qFormat w:val="1"/>
    <w:pPr/>
    <w:rPr/>
  </w:style>
  <w:style w:type="paragraph" w:styleId="Header">
    <w:name w:val="Header"/>
    <w:basedOn w:val="Normal"/>
    <w:link w:val="Style9"/>
    <w:uiPriority w:val="99"/>
    <w:unhideWhenUsed w:val="1"/>
    <w:rsid w:val="000C366D"/>
    <w:pPr>
      <w:tabs>
        <w:tab w:val="clear" w:pos="720"/>
        <w:tab w:val="center" w:leader="none" w:pos="4677"/>
        <w:tab w:val="right" w:leader="none" w:pos="9355"/>
      </w:tabs>
      <w:spacing w:after="0" w:before="0" w:line="240" w:lineRule="auto"/>
    </w:pPr>
    <w:rPr/>
  </w:style>
  <w:style w:type="paragraph" w:styleId="Footer">
    <w:name w:val="Footer"/>
    <w:basedOn w:val="Normal"/>
    <w:link w:val="Style10"/>
    <w:uiPriority w:val="99"/>
    <w:unhideWhenUsed w:val="1"/>
    <w:rsid w:val="000C366D"/>
    <w:pPr>
      <w:tabs>
        <w:tab w:val="clear" w:pos="720"/>
        <w:tab w:val="center" w:leader="none" w:pos="4677"/>
        <w:tab w:val="right" w:leader="none" w:pos="9355"/>
      </w:tabs>
      <w:spacing w:after="0" w:before="0" w:line="240" w:lineRule="auto"/>
    </w:pPr>
    <w:rPr/>
  </w:style>
  <w:style w:type="paragraph" w:styleId="Revision">
    <w:name w:val="Revision"/>
    <w:uiPriority w:val="99"/>
    <w:semiHidden w:val="1"/>
    <w:qFormat w:val="1"/>
    <w:rsid w:val="0052715A"/>
    <w:pPr>
      <w:widowControl w:val="1"/>
      <w:bidi w:val="0"/>
      <w:spacing w:after="0" w:before="0" w:line="240" w:lineRule="auto"/>
      <w:jc w:val="left"/>
    </w:pPr>
    <w:rPr>
      <w:rFonts w:ascii="Calibri" w:cs="Calibri" w:eastAsia="Calibri" w:hAnsi="Calibri"/>
      <w:color w:val="auto"/>
      <w:kern w:val="0"/>
      <w:sz w:val="22"/>
      <w:szCs w:val="22"/>
      <w:lang w:bidi="hi-IN" w:eastAsia="zh-CN" w:val="ru-RU"/>
    </w:rPr>
  </w:style>
  <w:style w:type="paragraph" w:styleId="Annotationtext">
    <w:name w:val="annotation text"/>
    <w:basedOn w:val="Normal"/>
    <w:link w:val="Style11"/>
    <w:uiPriority w:val="99"/>
    <w:unhideWhenUsed w:val="1"/>
    <w:qFormat w:val="1"/>
    <w:rsid w:val="0052715A"/>
    <w:pPr>
      <w:spacing w:line="240" w:lineRule="auto"/>
    </w:pPr>
    <w:rPr>
      <w:sz w:val="20"/>
      <w:szCs w:val="20"/>
    </w:rPr>
  </w:style>
  <w:style w:type="paragraph" w:styleId="Annotationsubject">
    <w:name w:val="annotation subject"/>
    <w:basedOn w:val="Annotationtext"/>
    <w:next w:val="Annotationtext"/>
    <w:link w:val="Style12"/>
    <w:uiPriority w:val="99"/>
    <w:semiHidden w:val="1"/>
    <w:unhideWhenUsed w:val="1"/>
    <w:qFormat w:val="1"/>
    <w:rsid w:val="0052715A"/>
    <w:pPr/>
    <w:rPr>
      <w:b w:val="1"/>
      <w:bCs w:val="1"/>
    </w:rPr>
  </w:style>
  <w:style w:type="paragraph" w:styleId="BalloonText">
    <w:name w:val="Balloon Text"/>
    <w:basedOn w:val="Normal"/>
    <w:link w:val="Style13"/>
    <w:uiPriority w:val="99"/>
    <w:semiHidden w:val="1"/>
    <w:unhideWhenUsed w:val="1"/>
    <w:qFormat w:val="1"/>
    <w:rsid w:val="003D72AA"/>
    <w:pPr>
      <w:spacing w:after="0" w:before="0" w:line="240" w:lineRule="auto"/>
    </w:pPr>
    <w:rPr>
      <w:rFonts w:ascii="Tahoma" w:cs="Tahoma" w:hAnsi="Tahoma"/>
      <w:sz w:val="16"/>
      <w:szCs w:val="16"/>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5">
    <w:name w:val="Table Grid"/>
    <w:basedOn w:val="a1"/>
    <w:uiPriority w:val="59"/>
    <w:rsid w:val="00143E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cYNnfqLSxVuRXSw898Q/Emqrw==">AMUW2mXoSB0V1yE+6R4kNlgSE6Owd0L/uW0zDJwyL3/3jLkZqqxrgqWCZGiqRdNbq7/5BuEGs/a8+Wd2U/aXuqdAz9zii+k3OlWZJnWrghaQIWIWDyNZ6h8=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2022-12-24T16:52:00Z</dcterms:created>
  <dc:creator>user</dc:creator>
</cp:coreProperties>
</file>