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1B8F4" w14:textId="77777777" w:rsidR="00D831BC" w:rsidRPr="00D831BC" w:rsidRDefault="00D831BC" w:rsidP="00D831BC">
      <w:pPr>
        <w:rPr>
          <w:b/>
          <w:bCs/>
        </w:rPr>
      </w:pPr>
      <w:r w:rsidRPr="00D831BC">
        <w:rPr>
          <w:rFonts w:ascii="Segoe UI Emoji" w:hAnsi="Segoe UI Emoji" w:cs="Segoe UI Emoji"/>
          <w:b/>
          <w:bCs/>
        </w:rPr>
        <w:t>🧾</w:t>
      </w:r>
      <w:r w:rsidRPr="00D831BC">
        <w:rPr>
          <w:b/>
          <w:bCs/>
        </w:rPr>
        <w:t xml:space="preserve"> IN THE COURT OF LAW</w:t>
      </w:r>
    </w:p>
    <w:p w14:paraId="2F111C58" w14:textId="77777777" w:rsidR="00D831BC" w:rsidRPr="00D831BC" w:rsidRDefault="00D831BC" w:rsidP="00D831BC">
      <w:r w:rsidRPr="00D831BC">
        <w:rPr>
          <w:b/>
          <w:bCs/>
        </w:rPr>
        <w:t>Criminal Case No: 456/2024</w:t>
      </w:r>
    </w:p>
    <w:p w14:paraId="3E791C2F" w14:textId="77777777" w:rsidR="00D831BC" w:rsidRPr="00D831BC" w:rsidRDefault="00D831BC" w:rsidP="00D831BC">
      <w:r w:rsidRPr="00D831BC">
        <w:rPr>
          <w:b/>
          <w:bCs/>
        </w:rPr>
        <w:t>Title:</w:t>
      </w:r>
      <w:r w:rsidRPr="00D831BC">
        <w:br/>
      </w:r>
      <w:r w:rsidRPr="00D831BC">
        <w:rPr>
          <w:b/>
          <w:bCs/>
        </w:rPr>
        <w:t>State of Maharashtra (Prosecution)</w:t>
      </w:r>
      <w:r w:rsidRPr="00D831BC">
        <w:br/>
      </w:r>
      <w:r w:rsidRPr="00D831BC">
        <w:rPr>
          <w:b/>
          <w:bCs/>
        </w:rPr>
        <w:t>Versus</w:t>
      </w:r>
      <w:r w:rsidRPr="00D831BC">
        <w:br/>
      </w:r>
      <w:r w:rsidRPr="00D831BC">
        <w:rPr>
          <w:b/>
          <w:bCs/>
        </w:rPr>
        <w:t>Mr. Ramesh Kumar (Accused)</w:t>
      </w:r>
    </w:p>
    <w:p w14:paraId="473B041A" w14:textId="77777777" w:rsidR="00D831BC" w:rsidRPr="00D831BC" w:rsidRDefault="00D831BC" w:rsidP="00D831BC">
      <w:r w:rsidRPr="00D831BC">
        <w:pict w14:anchorId="28CE42D2">
          <v:rect id="_x0000_i1067" style="width:0;height:1.5pt" o:hralign="center" o:hrstd="t" o:hr="t" fillcolor="#a0a0a0" stroked="f"/>
        </w:pict>
      </w:r>
    </w:p>
    <w:p w14:paraId="3E1928CB" w14:textId="77777777" w:rsidR="00D831BC" w:rsidRPr="00D831BC" w:rsidRDefault="00D831BC" w:rsidP="00D831BC">
      <w:pPr>
        <w:rPr>
          <w:b/>
          <w:bCs/>
        </w:rPr>
      </w:pPr>
      <w:r w:rsidRPr="00D831BC">
        <w:rPr>
          <w:b/>
          <w:bCs/>
        </w:rPr>
        <w:t>Section 1: FIR Background</w:t>
      </w:r>
    </w:p>
    <w:p w14:paraId="663EDB4C" w14:textId="77777777" w:rsidR="00D831BC" w:rsidRPr="00D831BC" w:rsidRDefault="00D831BC" w:rsidP="00D831BC">
      <w:r w:rsidRPr="00D831BC">
        <w:t xml:space="preserve">On </w:t>
      </w:r>
      <w:r w:rsidRPr="00D831BC">
        <w:rPr>
          <w:b/>
          <w:bCs/>
        </w:rPr>
        <w:t>5th February 2024</w:t>
      </w:r>
      <w:r w:rsidRPr="00D831BC">
        <w:t xml:space="preserve">, an FIR (First Information Report) was filed at the </w:t>
      </w:r>
      <w:r w:rsidRPr="00D831BC">
        <w:rPr>
          <w:b/>
          <w:bCs/>
        </w:rPr>
        <w:t>Wadala Police Station</w:t>
      </w:r>
      <w:r w:rsidRPr="00D831BC">
        <w:t xml:space="preserve">, Mumbai, by the family members of the deceased victim. The FIR alleges that the accused, </w:t>
      </w:r>
      <w:r w:rsidRPr="00D831BC">
        <w:rPr>
          <w:b/>
          <w:bCs/>
        </w:rPr>
        <w:t>Mr. Ramesh Kumar</w:t>
      </w:r>
      <w:r w:rsidRPr="00D831BC">
        <w:t xml:space="preserve">, committed a series of criminal acts which included </w:t>
      </w:r>
      <w:r w:rsidRPr="00D831BC">
        <w:rPr>
          <w:b/>
          <w:bCs/>
        </w:rPr>
        <w:t>murder</w:t>
      </w:r>
      <w:r w:rsidRPr="00D831BC">
        <w:t xml:space="preserve">, </w:t>
      </w:r>
      <w:r w:rsidRPr="00D831BC">
        <w:rPr>
          <w:b/>
          <w:bCs/>
        </w:rPr>
        <w:t>attempt to murder</w:t>
      </w:r>
      <w:r w:rsidRPr="00D831BC">
        <w:t xml:space="preserve">, </w:t>
      </w:r>
      <w:r w:rsidRPr="00D831BC">
        <w:rPr>
          <w:b/>
          <w:bCs/>
        </w:rPr>
        <w:t>theft</w:t>
      </w:r>
      <w:r w:rsidRPr="00D831BC">
        <w:t xml:space="preserve">, and an </w:t>
      </w:r>
      <w:r w:rsidRPr="00D831BC">
        <w:rPr>
          <w:b/>
          <w:bCs/>
        </w:rPr>
        <w:t>attempt to commit suicide</w:t>
      </w:r>
      <w:r w:rsidRPr="00D831BC">
        <w:t xml:space="preserve"> after the incident.</w:t>
      </w:r>
    </w:p>
    <w:p w14:paraId="146FCD80" w14:textId="77777777" w:rsidR="00D831BC" w:rsidRPr="00D831BC" w:rsidRDefault="00D831BC" w:rsidP="00D831BC">
      <w:r w:rsidRPr="00D831BC">
        <w:t xml:space="preserve">The nature of the case is </w:t>
      </w:r>
      <w:r w:rsidRPr="00D831BC">
        <w:rPr>
          <w:b/>
          <w:bCs/>
        </w:rPr>
        <w:t>cognizable and non-bailable</w:t>
      </w:r>
      <w:r w:rsidRPr="00D831BC">
        <w:t xml:space="preserve">, and the police took immediate action under the applicable sections of the </w:t>
      </w:r>
      <w:r w:rsidRPr="00D831BC">
        <w:rPr>
          <w:b/>
          <w:bCs/>
        </w:rPr>
        <w:t>Indian Penal Code (IPC)</w:t>
      </w:r>
      <w:r w:rsidRPr="00D831BC">
        <w:t>.</w:t>
      </w:r>
    </w:p>
    <w:p w14:paraId="202B67A4" w14:textId="77777777" w:rsidR="00D831BC" w:rsidRPr="00D831BC" w:rsidRDefault="00D831BC" w:rsidP="00D831BC">
      <w:r w:rsidRPr="00D831BC">
        <w:pict w14:anchorId="0BE64517">
          <v:rect id="_x0000_i1068" style="width:0;height:1.5pt" o:hralign="center" o:hrstd="t" o:hr="t" fillcolor="#a0a0a0" stroked="f"/>
        </w:pict>
      </w:r>
    </w:p>
    <w:p w14:paraId="3C33C4A3" w14:textId="77777777" w:rsidR="00D831BC" w:rsidRPr="00D831BC" w:rsidRDefault="00D831BC" w:rsidP="00D831BC">
      <w:pPr>
        <w:rPr>
          <w:b/>
          <w:bCs/>
        </w:rPr>
      </w:pPr>
      <w:r w:rsidRPr="00D831BC">
        <w:rPr>
          <w:b/>
          <w:bCs/>
        </w:rPr>
        <w:t>Section 2: Charges Framed</w:t>
      </w:r>
    </w:p>
    <w:p w14:paraId="290B74B0" w14:textId="77777777" w:rsidR="00D831BC" w:rsidRPr="00D831BC" w:rsidRDefault="00D831BC" w:rsidP="00D831BC">
      <w:r w:rsidRPr="00D831BC">
        <w:t>Based on the initial investigation, evidence collected, and statements of witnesses, the charges framed against the accused are as follows:</w:t>
      </w:r>
    </w:p>
    <w:p w14:paraId="378844C0" w14:textId="77777777" w:rsidR="00D831BC" w:rsidRPr="00D831BC" w:rsidRDefault="00D831BC" w:rsidP="00D831BC">
      <w:pPr>
        <w:numPr>
          <w:ilvl w:val="0"/>
          <w:numId w:val="1"/>
        </w:numPr>
      </w:pPr>
      <w:r w:rsidRPr="00D831BC">
        <w:rPr>
          <w:b/>
          <w:bCs/>
        </w:rPr>
        <w:t>Section 302 of IPC</w:t>
      </w:r>
      <w:r w:rsidRPr="00D831BC">
        <w:t xml:space="preserve"> – Punishment for </w:t>
      </w:r>
      <w:r w:rsidRPr="00D831BC">
        <w:rPr>
          <w:b/>
          <w:bCs/>
        </w:rPr>
        <w:t>murder</w:t>
      </w:r>
      <w:r w:rsidRPr="00D831BC">
        <w:t>:</w:t>
      </w:r>
      <w:r w:rsidRPr="00D831BC">
        <w:br/>
        <w:t>Accused intentionally caused the death of an individual with premeditated intent and brutality.</w:t>
      </w:r>
    </w:p>
    <w:p w14:paraId="01C2582A" w14:textId="77777777" w:rsidR="00D831BC" w:rsidRPr="00D831BC" w:rsidRDefault="00D831BC" w:rsidP="00D831BC">
      <w:pPr>
        <w:numPr>
          <w:ilvl w:val="0"/>
          <w:numId w:val="1"/>
        </w:numPr>
      </w:pPr>
      <w:r w:rsidRPr="00D831BC">
        <w:rPr>
          <w:b/>
          <w:bCs/>
        </w:rPr>
        <w:t>Section 307 of IPC</w:t>
      </w:r>
      <w:r w:rsidRPr="00D831BC">
        <w:t xml:space="preserve"> – Attempt to </w:t>
      </w:r>
      <w:r w:rsidRPr="00D831BC">
        <w:rPr>
          <w:b/>
          <w:bCs/>
        </w:rPr>
        <w:t>murder</w:t>
      </w:r>
      <w:r w:rsidRPr="00D831BC">
        <w:t>:</w:t>
      </w:r>
      <w:r w:rsidRPr="00D831BC">
        <w:br/>
        <w:t>Accused attempted to kill a second individual during the altercation, resulting in severe injury and hospitalization.</w:t>
      </w:r>
    </w:p>
    <w:p w14:paraId="17BCF1A4" w14:textId="77777777" w:rsidR="00D831BC" w:rsidRPr="00D831BC" w:rsidRDefault="00D831BC" w:rsidP="00D831BC">
      <w:pPr>
        <w:numPr>
          <w:ilvl w:val="0"/>
          <w:numId w:val="1"/>
        </w:numPr>
      </w:pPr>
      <w:r w:rsidRPr="00D831BC">
        <w:rPr>
          <w:b/>
          <w:bCs/>
        </w:rPr>
        <w:t>Section 309 of IPC</w:t>
      </w:r>
      <w:r w:rsidRPr="00D831BC">
        <w:t xml:space="preserve"> – Attempt to </w:t>
      </w:r>
      <w:r w:rsidRPr="00D831BC">
        <w:rPr>
          <w:b/>
          <w:bCs/>
        </w:rPr>
        <w:t>commit suicide</w:t>
      </w:r>
      <w:r w:rsidRPr="00D831BC">
        <w:t>:</w:t>
      </w:r>
      <w:r w:rsidRPr="00D831BC">
        <w:br/>
        <w:t>After committing the aforementioned crimes, the accused tried to end his own life, which was prevented by timely intervention of local residents and police.</w:t>
      </w:r>
    </w:p>
    <w:p w14:paraId="468EE4C4" w14:textId="77777777" w:rsidR="00D831BC" w:rsidRPr="00D831BC" w:rsidRDefault="00D831BC" w:rsidP="00D831BC">
      <w:pPr>
        <w:numPr>
          <w:ilvl w:val="0"/>
          <w:numId w:val="1"/>
        </w:numPr>
      </w:pPr>
      <w:r w:rsidRPr="00D831BC">
        <w:rPr>
          <w:b/>
          <w:bCs/>
        </w:rPr>
        <w:t>Section 379 of IPC</w:t>
      </w:r>
      <w:r w:rsidRPr="00D831BC">
        <w:t xml:space="preserve"> – </w:t>
      </w:r>
      <w:r w:rsidRPr="00D831BC">
        <w:rPr>
          <w:b/>
          <w:bCs/>
        </w:rPr>
        <w:t>Theft</w:t>
      </w:r>
      <w:r w:rsidRPr="00D831BC">
        <w:t>:</w:t>
      </w:r>
      <w:r w:rsidRPr="00D831BC">
        <w:br/>
        <w:t>The accused unlawfully took possession of the victim’s belongings, including jewelry, cash, and mobile phone, without consent or authority.</w:t>
      </w:r>
    </w:p>
    <w:p w14:paraId="72EB08EB" w14:textId="77777777" w:rsidR="00D831BC" w:rsidRPr="00D831BC" w:rsidRDefault="00D831BC" w:rsidP="00D831BC">
      <w:r w:rsidRPr="00D831BC">
        <w:pict w14:anchorId="1BF52BD2">
          <v:rect id="_x0000_i1069" style="width:0;height:1.5pt" o:hralign="center" o:hrstd="t" o:hr="t" fillcolor="#a0a0a0" stroked="f"/>
        </w:pict>
      </w:r>
    </w:p>
    <w:p w14:paraId="3DC217C8" w14:textId="77777777" w:rsidR="00D831BC" w:rsidRPr="00D831BC" w:rsidRDefault="00D831BC" w:rsidP="00D831BC">
      <w:pPr>
        <w:rPr>
          <w:b/>
          <w:bCs/>
        </w:rPr>
      </w:pPr>
      <w:r w:rsidRPr="00D831BC">
        <w:rPr>
          <w:b/>
          <w:bCs/>
        </w:rPr>
        <w:t>Section 3: Prosecution Summary</w:t>
      </w:r>
    </w:p>
    <w:p w14:paraId="5A172999" w14:textId="77777777" w:rsidR="00D831BC" w:rsidRPr="00D831BC" w:rsidRDefault="00D831BC" w:rsidP="00D831BC">
      <w:r w:rsidRPr="00D831BC">
        <w:lastRenderedPageBreak/>
        <w:t xml:space="preserve">The </w:t>
      </w:r>
      <w:r w:rsidRPr="00D831BC">
        <w:rPr>
          <w:b/>
          <w:bCs/>
        </w:rPr>
        <w:t>prosecution</w:t>
      </w:r>
      <w:r w:rsidRPr="00D831BC">
        <w:t>, led by the Assistant Public Prosecutor, submitted compelling evidence and testimonies to substantiate the charges:</w:t>
      </w:r>
    </w:p>
    <w:p w14:paraId="45A3B989" w14:textId="77777777" w:rsidR="00D831BC" w:rsidRPr="00D831BC" w:rsidRDefault="00D831BC" w:rsidP="00D831BC">
      <w:pPr>
        <w:numPr>
          <w:ilvl w:val="0"/>
          <w:numId w:val="2"/>
        </w:numPr>
      </w:pPr>
      <w:r w:rsidRPr="00D831BC">
        <w:rPr>
          <w:b/>
          <w:bCs/>
        </w:rPr>
        <w:t>Medical and Forensic Reports</w:t>
      </w:r>
      <w:r w:rsidRPr="00D831BC">
        <w:t>:</w:t>
      </w:r>
      <w:r w:rsidRPr="00D831BC">
        <w:br/>
        <w:t>Autopsy of the deceased confirmed the cause of death as multiple stab wounds. Blood samples, fingerprints, and DNA analysis linked the murder weapon to the accused.</w:t>
      </w:r>
    </w:p>
    <w:p w14:paraId="35118646" w14:textId="77777777" w:rsidR="00D831BC" w:rsidRPr="00D831BC" w:rsidRDefault="00D831BC" w:rsidP="00D831BC">
      <w:pPr>
        <w:numPr>
          <w:ilvl w:val="0"/>
          <w:numId w:val="2"/>
        </w:numPr>
      </w:pPr>
      <w:r w:rsidRPr="00D831BC">
        <w:rPr>
          <w:b/>
          <w:bCs/>
        </w:rPr>
        <w:t>Eyewitness Statements</w:t>
      </w:r>
      <w:r w:rsidRPr="00D831BC">
        <w:t>:</w:t>
      </w:r>
      <w:r w:rsidRPr="00D831BC">
        <w:br/>
        <w:t>Testimonies from neighbors and bystanders supported the narrative of attempted murder and theft. Witnesses described the accused fleeing the crime scene with stolen items.</w:t>
      </w:r>
    </w:p>
    <w:p w14:paraId="7C590C89" w14:textId="77777777" w:rsidR="00D831BC" w:rsidRPr="00D831BC" w:rsidRDefault="00D831BC" w:rsidP="00D831BC">
      <w:pPr>
        <w:numPr>
          <w:ilvl w:val="0"/>
          <w:numId w:val="2"/>
        </w:numPr>
      </w:pPr>
      <w:r w:rsidRPr="00D831BC">
        <w:rPr>
          <w:b/>
          <w:bCs/>
        </w:rPr>
        <w:t>CCTV Footage</w:t>
      </w:r>
      <w:r w:rsidRPr="00D831BC">
        <w:t>:</w:t>
      </w:r>
      <w:r w:rsidRPr="00D831BC">
        <w:br/>
        <w:t>Security footage from nearby buildings showed the accused entering and exiting the premises around the time of the crime.</w:t>
      </w:r>
    </w:p>
    <w:p w14:paraId="7F42CD31" w14:textId="77777777" w:rsidR="00D831BC" w:rsidRPr="00D831BC" w:rsidRDefault="00D831BC" w:rsidP="00D831BC">
      <w:pPr>
        <w:numPr>
          <w:ilvl w:val="0"/>
          <w:numId w:val="2"/>
        </w:numPr>
      </w:pPr>
      <w:r w:rsidRPr="00D831BC">
        <w:rPr>
          <w:b/>
          <w:bCs/>
        </w:rPr>
        <w:t>Recovered Stolen Property</w:t>
      </w:r>
      <w:r w:rsidRPr="00D831BC">
        <w:t>:</w:t>
      </w:r>
      <w:r w:rsidRPr="00D831BC">
        <w:br/>
        <w:t>During a house search, items reported stolen by the victim’s family were recovered from the possession of the accused.</w:t>
      </w:r>
    </w:p>
    <w:p w14:paraId="40C6C085" w14:textId="77777777" w:rsidR="00D831BC" w:rsidRPr="00D831BC" w:rsidRDefault="00D831BC" w:rsidP="00D831BC">
      <w:pPr>
        <w:numPr>
          <w:ilvl w:val="0"/>
          <w:numId w:val="2"/>
        </w:numPr>
      </w:pPr>
      <w:r w:rsidRPr="00D831BC">
        <w:rPr>
          <w:b/>
          <w:bCs/>
        </w:rPr>
        <w:t>Psychiatric Evaluation</w:t>
      </w:r>
      <w:r w:rsidRPr="00D831BC">
        <w:t>:</w:t>
      </w:r>
      <w:r w:rsidRPr="00D831BC">
        <w:br/>
        <w:t>After his attempted suicide, the accused underwent mental health assessment. The panel of medical experts concluded he was mentally sound and fully aware of his actions at the time of the crime.</w:t>
      </w:r>
    </w:p>
    <w:p w14:paraId="23D48190" w14:textId="77777777" w:rsidR="00D831BC" w:rsidRPr="00D831BC" w:rsidRDefault="00D831BC" w:rsidP="00D831BC">
      <w:r w:rsidRPr="00D831BC">
        <w:pict w14:anchorId="279ECE10">
          <v:rect id="_x0000_i1070" style="width:0;height:1.5pt" o:hralign="center" o:hrstd="t" o:hr="t" fillcolor="#a0a0a0" stroked="f"/>
        </w:pict>
      </w:r>
    </w:p>
    <w:p w14:paraId="2A7B4396" w14:textId="77777777" w:rsidR="00D831BC" w:rsidRPr="00D831BC" w:rsidRDefault="00D831BC" w:rsidP="00D831BC">
      <w:pPr>
        <w:rPr>
          <w:b/>
          <w:bCs/>
        </w:rPr>
      </w:pPr>
      <w:r w:rsidRPr="00D831BC">
        <w:rPr>
          <w:b/>
          <w:bCs/>
        </w:rPr>
        <w:t>Section 4: Rights of the Accused</w:t>
      </w:r>
    </w:p>
    <w:p w14:paraId="55DC95E7" w14:textId="77777777" w:rsidR="00D831BC" w:rsidRPr="00D831BC" w:rsidRDefault="00D831BC" w:rsidP="00D831BC">
      <w:r w:rsidRPr="00D831BC">
        <w:t xml:space="preserve">Throughout the proceedings, the accused was granted all rights enshrined under the </w:t>
      </w:r>
      <w:r w:rsidRPr="00D831BC">
        <w:rPr>
          <w:b/>
          <w:bCs/>
        </w:rPr>
        <w:t>Constitution of India</w:t>
      </w:r>
      <w:r w:rsidRPr="00D831BC">
        <w:t>, including:</w:t>
      </w:r>
    </w:p>
    <w:p w14:paraId="0A6F928B" w14:textId="77777777" w:rsidR="00D831BC" w:rsidRPr="00D831BC" w:rsidRDefault="00D831BC" w:rsidP="00D831BC">
      <w:pPr>
        <w:numPr>
          <w:ilvl w:val="0"/>
          <w:numId w:val="3"/>
        </w:numPr>
      </w:pPr>
      <w:r w:rsidRPr="00D831BC">
        <w:rPr>
          <w:b/>
          <w:bCs/>
        </w:rPr>
        <w:t>Legal Representation</w:t>
      </w:r>
      <w:r w:rsidRPr="00D831BC">
        <w:t>:</w:t>
      </w:r>
      <w:r w:rsidRPr="00D831BC">
        <w:br/>
        <w:t>A court-appointed defense lawyer was provided to the accused.</w:t>
      </w:r>
    </w:p>
    <w:p w14:paraId="755586E1" w14:textId="77777777" w:rsidR="00D831BC" w:rsidRPr="00D831BC" w:rsidRDefault="00D831BC" w:rsidP="00D831BC">
      <w:pPr>
        <w:numPr>
          <w:ilvl w:val="0"/>
          <w:numId w:val="3"/>
        </w:numPr>
      </w:pPr>
      <w:r w:rsidRPr="00D831BC">
        <w:rPr>
          <w:b/>
          <w:bCs/>
        </w:rPr>
        <w:t>Right to a Fair Trial</w:t>
      </w:r>
      <w:r w:rsidRPr="00D831BC">
        <w:t>:</w:t>
      </w:r>
      <w:r w:rsidRPr="00D831BC">
        <w:br/>
        <w:t>The trial was conducted in an open court with transparency and procedural fairness.</w:t>
      </w:r>
    </w:p>
    <w:p w14:paraId="6D246244" w14:textId="77777777" w:rsidR="00D831BC" w:rsidRPr="00D831BC" w:rsidRDefault="00D831BC" w:rsidP="00D831BC">
      <w:pPr>
        <w:numPr>
          <w:ilvl w:val="0"/>
          <w:numId w:val="3"/>
        </w:numPr>
      </w:pPr>
      <w:r w:rsidRPr="00D831BC">
        <w:rPr>
          <w:b/>
          <w:bCs/>
        </w:rPr>
        <w:t>Right Against Self-Incrimination</w:t>
      </w:r>
      <w:r w:rsidRPr="00D831BC">
        <w:t>:</w:t>
      </w:r>
      <w:r w:rsidRPr="00D831BC">
        <w:br/>
        <w:t>The accused was informed of his right to remain silent during investigation and trial.</w:t>
      </w:r>
    </w:p>
    <w:p w14:paraId="27DAC6B6" w14:textId="77777777" w:rsidR="00D831BC" w:rsidRPr="00D831BC" w:rsidRDefault="00D831BC" w:rsidP="00D831BC">
      <w:pPr>
        <w:numPr>
          <w:ilvl w:val="0"/>
          <w:numId w:val="3"/>
        </w:numPr>
      </w:pPr>
      <w:r w:rsidRPr="00D831BC">
        <w:rPr>
          <w:b/>
          <w:bCs/>
        </w:rPr>
        <w:t>Bail Hearings</w:t>
      </w:r>
      <w:r w:rsidRPr="00D831BC">
        <w:t>:</w:t>
      </w:r>
      <w:r w:rsidRPr="00D831BC">
        <w:br/>
        <w:t>Multiple bail applications were filed and reviewed; however, due to the gravity of the charges, bail was not granted.</w:t>
      </w:r>
    </w:p>
    <w:p w14:paraId="0F05FF46" w14:textId="77777777" w:rsidR="00D831BC" w:rsidRPr="00D831BC" w:rsidRDefault="00D831BC" w:rsidP="00D831BC">
      <w:r w:rsidRPr="00D831BC">
        <w:pict w14:anchorId="12540D30">
          <v:rect id="_x0000_i1071" style="width:0;height:1.5pt" o:hralign="center" o:hrstd="t" o:hr="t" fillcolor="#a0a0a0" stroked="f"/>
        </w:pict>
      </w:r>
    </w:p>
    <w:p w14:paraId="741EDB05" w14:textId="77777777" w:rsidR="00D831BC" w:rsidRPr="00D831BC" w:rsidRDefault="00D831BC" w:rsidP="00D831BC">
      <w:pPr>
        <w:rPr>
          <w:b/>
          <w:bCs/>
        </w:rPr>
      </w:pPr>
      <w:r w:rsidRPr="00D831BC">
        <w:rPr>
          <w:b/>
          <w:bCs/>
        </w:rPr>
        <w:lastRenderedPageBreak/>
        <w:t>Section 5: Judgment</w:t>
      </w:r>
    </w:p>
    <w:p w14:paraId="5EC550AA" w14:textId="77777777" w:rsidR="00D831BC" w:rsidRPr="00D831BC" w:rsidRDefault="00D831BC" w:rsidP="00D831BC">
      <w:r w:rsidRPr="00D831BC">
        <w:t xml:space="preserve">After thorough examination of all evidence, witness depositions, and arguments from both the prosecution and defense, the </w:t>
      </w:r>
      <w:r w:rsidRPr="00D831BC">
        <w:rPr>
          <w:b/>
          <w:bCs/>
        </w:rPr>
        <w:t>Hon’ble Sessions Court of Mumbai</w:t>
      </w:r>
      <w:r w:rsidRPr="00D831BC">
        <w:t xml:space="preserve"> delivered its verdict on </w:t>
      </w:r>
      <w:r w:rsidRPr="00D831BC">
        <w:rPr>
          <w:b/>
          <w:bCs/>
        </w:rPr>
        <w:t>10th April 2025</w:t>
      </w:r>
      <w:r w:rsidRPr="00D831BC">
        <w:t>.</w:t>
      </w:r>
    </w:p>
    <w:p w14:paraId="52B481B8" w14:textId="77777777" w:rsidR="00D831BC" w:rsidRPr="00D831BC" w:rsidRDefault="00D831BC" w:rsidP="00D831BC">
      <w:pPr>
        <w:rPr>
          <w:b/>
          <w:bCs/>
        </w:rPr>
      </w:pPr>
      <w:r w:rsidRPr="00D831BC">
        <w:rPr>
          <w:b/>
          <w:bCs/>
        </w:rPr>
        <w:t>Verdict:</w:t>
      </w:r>
    </w:p>
    <w:p w14:paraId="71E14243" w14:textId="77777777" w:rsidR="00D831BC" w:rsidRPr="00D831BC" w:rsidRDefault="00D831BC" w:rsidP="00D831BC">
      <w:r w:rsidRPr="00D831BC">
        <w:t xml:space="preserve">The accused </w:t>
      </w:r>
      <w:r w:rsidRPr="00D831BC">
        <w:rPr>
          <w:b/>
          <w:bCs/>
        </w:rPr>
        <w:t>Mr. Ramesh Kumar</w:t>
      </w:r>
      <w:r w:rsidRPr="00D831BC">
        <w:t xml:space="preserve"> was found:</w:t>
      </w:r>
    </w:p>
    <w:p w14:paraId="69B7FD0C" w14:textId="77777777" w:rsidR="00D831BC" w:rsidRPr="00D831BC" w:rsidRDefault="00D831BC" w:rsidP="00D831BC">
      <w:pPr>
        <w:numPr>
          <w:ilvl w:val="0"/>
          <w:numId w:val="4"/>
        </w:numPr>
      </w:pPr>
      <w:r w:rsidRPr="00D831BC">
        <w:rPr>
          <w:b/>
          <w:bCs/>
        </w:rPr>
        <w:t>Guilty under Section 302 IPC</w:t>
      </w:r>
      <w:r w:rsidRPr="00D831BC">
        <w:t xml:space="preserve"> – For committing murder</w:t>
      </w:r>
    </w:p>
    <w:p w14:paraId="5273A72D" w14:textId="77777777" w:rsidR="00D831BC" w:rsidRPr="00D831BC" w:rsidRDefault="00D831BC" w:rsidP="00D831BC">
      <w:pPr>
        <w:numPr>
          <w:ilvl w:val="0"/>
          <w:numId w:val="4"/>
        </w:numPr>
      </w:pPr>
      <w:r w:rsidRPr="00D831BC">
        <w:rPr>
          <w:b/>
          <w:bCs/>
        </w:rPr>
        <w:t>Guilty under Section 307 IPC</w:t>
      </w:r>
      <w:r w:rsidRPr="00D831BC">
        <w:t xml:space="preserve"> – For attempting to murder another individual</w:t>
      </w:r>
    </w:p>
    <w:p w14:paraId="39E13FD1" w14:textId="77777777" w:rsidR="00D831BC" w:rsidRPr="00D831BC" w:rsidRDefault="00D831BC" w:rsidP="00D831BC">
      <w:pPr>
        <w:numPr>
          <w:ilvl w:val="0"/>
          <w:numId w:val="4"/>
        </w:numPr>
      </w:pPr>
      <w:r w:rsidRPr="00D831BC">
        <w:rPr>
          <w:b/>
          <w:bCs/>
        </w:rPr>
        <w:t>Guilty under Section 379 IPC</w:t>
      </w:r>
      <w:r w:rsidRPr="00D831BC">
        <w:t xml:space="preserve"> – For committing theft</w:t>
      </w:r>
    </w:p>
    <w:p w14:paraId="1159FFEF" w14:textId="77777777" w:rsidR="00D831BC" w:rsidRPr="00D831BC" w:rsidRDefault="00D831BC" w:rsidP="00D831BC">
      <w:pPr>
        <w:numPr>
          <w:ilvl w:val="0"/>
          <w:numId w:val="4"/>
        </w:numPr>
      </w:pPr>
      <w:r w:rsidRPr="00D831BC">
        <w:rPr>
          <w:b/>
          <w:bCs/>
        </w:rPr>
        <w:t>Guilty under Section 309 IPC</w:t>
      </w:r>
      <w:r w:rsidRPr="00D831BC">
        <w:t xml:space="preserve"> – For attempting suicide after committing the crime</w:t>
      </w:r>
    </w:p>
    <w:p w14:paraId="44BC207B" w14:textId="77777777" w:rsidR="00D831BC" w:rsidRPr="00D831BC" w:rsidRDefault="00D831BC" w:rsidP="00D831BC">
      <w:pPr>
        <w:rPr>
          <w:b/>
          <w:bCs/>
        </w:rPr>
      </w:pPr>
      <w:r w:rsidRPr="00D831BC">
        <w:rPr>
          <w:b/>
          <w:bCs/>
        </w:rPr>
        <w:t>Sentencing:</w:t>
      </w:r>
    </w:p>
    <w:p w14:paraId="0036F26B" w14:textId="77777777" w:rsidR="00D831BC" w:rsidRPr="00D831BC" w:rsidRDefault="00D831BC" w:rsidP="00D831BC">
      <w:pPr>
        <w:numPr>
          <w:ilvl w:val="0"/>
          <w:numId w:val="5"/>
        </w:numPr>
      </w:pPr>
      <w:r w:rsidRPr="00D831BC">
        <w:rPr>
          <w:b/>
          <w:bCs/>
        </w:rPr>
        <w:t>Section 302 IPC</w:t>
      </w:r>
      <w:r w:rsidRPr="00D831BC">
        <w:t>:</w:t>
      </w:r>
      <w:r w:rsidRPr="00D831BC">
        <w:br/>
        <w:t xml:space="preserve">Sentenced to </w:t>
      </w:r>
      <w:r w:rsidRPr="00D831BC">
        <w:rPr>
          <w:b/>
          <w:bCs/>
        </w:rPr>
        <w:t>life imprisonment</w:t>
      </w:r>
      <w:r w:rsidRPr="00D831BC">
        <w:t xml:space="preserve"> with no possibility of parole before 25 years.</w:t>
      </w:r>
    </w:p>
    <w:p w14:paraId="56FE9D48" w14:textId="77777777" w:rsidR="00D831BC" w:rsidRPr="00D831BC" w:rsidRDefault="00D831BC" w:rsidP="00D831BC">
      <w:pPr>
        <w:numPr>
          <w:ilvl w:val="0"/>
          <w:numId w:val="5"/>
        </w:numPr>
      </w:pPr>
      <w:r w:rsidRPr="00D831BC">
        <w:rPr>
          <w:b/>
          <w:bCs/>
        </w:rPr>
        <w:t>Section 307 IPC</w:t>
      </w:r>
      <w:r w:rsidRPr="00D831BC">
        <w:t>:</w:t>
      </w:r>
      <w:r w:rsidRPr="00D831BC">
        <w:br/>
        <w:t xml:space="preserve">Sentenced to </w:t>
      </w:r>
      <w:r w:rsidRPr="00D831BC">
        <w:rPr>
          <w:b/>
          <w:bCs/>
        </w:rPr>
        <w:t>10 years rigorous imprisonment</w:t>
      </w:r>
      <w:r w:rsidRPr="00D831BC">
        <w:t xml:space="preserve"> and a fine of ₹50,000.</w:t>
      </w:r>
    </w:p>
    <w:p w14:paraId="00E4A5A8" w14:textId="77777777" w:rsidR="00D831BC" w:rsidRPr="00D831BC" w:rsidRDefault="00D831BC" w:rsidP="00D831BC">
      <w:pPr>
        <w:numPr>
          <w:ilvl w:val="0"/>
          <w:numId w:val="5"/>
        </w:numPr>
      </w:pPr>
      <w:r w:rsidRPr="00D831BC">
        <w:rPr>
          <w:b/>
          <w:bCs/>
        </w:rPr>
        <w:t>Section 379 IPC</w:t>
      </w:r>
      <w:r w:rsidRPr="00D831BC">
        <w:t>:</w:t>
      </w:r>
      <w:r w:rsidRPr="00D831BC">
        <w:br/>
        <w:t xml:space="preserve">Sentenced to </w:t>
      </w:r>
      <w:r w:rsidRPr="00D831BC">
        <w:rPr>
          <w:b/>
          <w:bCs/>
        </w:rPr>
        <w:t>3 years imprisonment</w:t>
      </w:r>
      <w:r w:rsidRPr="00D831BC">
        <w:t xml:space="preserve"> with a fine of ₹10,000 and recovery of stolen property.</w:t>
      </w:r>
    </w:p>
    <w:p w14:paraId="5EB3DF5E" w14:textId="77777777" w:rsidR="00D831BC" w:rsidRPr="00D831BC" w:rsidRDefault="00D831BC" w:rsidP="00D831BC">
      <w:pPr>
        <w:numPr>
          <w:ilvl w:val="0"/>
          <w:numId w:val="5"/>
        </w:numPr>
      </w:pPr>
      <w:r w:rsidRPr="00D831BC">
        <w:rPr>
          <w:b/>
          <w:bCs/>
        </w:rPr>
        <w:t>Section 309 IPC</w:t>
      </w:r>
      <w:r w:rsidRPr="00D831BC">
        <w:t>:</w:t>
      </w:r>
      <w:r w:rsidRPr="00D831BC">
        <w:br/>
        <w:t xml:space="preserve">Directed to undergo </w:t>
      </w:r>
      <w:r w:rsidRPr="00D831BC">
        <w:rPr>
          <w:b/>
          <w:bCs/>
        </w:rPr>
        <w:t>mandatory psychiatric counseling and periodic health evaluations</w:t>
      </w:r>
      <w:r w:rsidRPr="00D831BC">
        <w:t xml:space="preserve"> for a period of 2 years while in custody.</w:t>
      </w:r>
    </w:p>
    <w:p w14:paraId="358D01FA" w14:textId="77777777" w:rsidR="00D831BC" w:rsidRPr="00D831BC" w:rsidRDefault="00D831BC" w:rsidP="00D831BC">
      <w:r w:rsidRPr="00D831BC">
        <w:rPr>
          <w:b/>
          <w:bCs/>
        </w:rPr>
        <w:t>Note:</w:t>
      </w:r>
      <w:r w:rsidRPr="00D831BC">
        <w:t xml:space="preserve"> All sentences shall run </w:t>
      </w:r>
      <w:r w:rsidRPr="00D831BC">
        <w:rPr>
          <w:b/>
          <w:bCs/>
        </w:rPr>
        <w:t>concurrently</w:t>
      </w:r>
      <w:r w:rsidRPr="00D831BC">
        <w:t xml:space="preserve"> as per the discretion of the court.</w:t>
      </w:r>
    </w:p>
    <w:p w14:paraId="7D91972D" w14:textId="77777777" w:rsidR="00D831BC" w:rsidRPr="00D831BC" w:rsidRDefault="00D831BC" w:rsidP="00D831BC">
      <w:r w:rsidRPr="00D831BC">
        <w:pict w14:anchorId="3D8AA7F4">
          <v:rect id="_x0000_i1072" style="width:0;height:1.5pt" o:hralign="center" o:hrstd="t" o:hr="t" fillcolor="#a0a0a0" stroked="f"/>
        </w:pict>
      </w:r>
    </w:p>
    <w:p w14:paraId="5561A4DD" w14:textId="77777777" w:rsidR="00D831BC" w:rsidRPr="00D831BC" w:rsidRDefault="00D831BC" w:rsidP="00D831BC">
      <w:pPr>
        <w:rPr>
          <w:b/>
          <w:bCs/>
        </w:rPr>
      </w:pPr>
      <w:r w:rsidRPr="00D831BC">
        <w:rPr>
          <w:b/>
          <w:bCs/>
        </w:rPr>
        <w:t>Glossary of Legal Terms</w:t>
      </w:r>
    </w:p>
    <w:p w14:paraId="1DFE9485" w14:textId="77777777" w:rsidR="00D831BC" w:rsidRPr="00D831BC" w:rsidRDefault="00D831BC" w:rsidP="00D831BC">
      <w:pPr>
        <w:numPr>
          <w:ilvl w:val="0"/>
          <w:numId w:val="6"/>
        </w:numPr>
      </w:pPr>
      <w:r w:rsidRPr="00D831BC">
        <w:rPr>
          <w:b/>
          <w:bCs/>
        </w:rPr>
        <w:t>IPC</w:t>
      </w:r>
      <w:r w:rsidRPr="00D831BC">
        <w:t>: Indian Penal Code</w:t>
      </w:r>
    </w:p>
    <w:p w14:paraId="4A946AD0" w14:textId="77777777" w:rsidR="00D831BC" w:rsidRPr="00D831BC" w:rsidRDefault="00D831BC" w:rsidP="00D831BC">
      <w:pPr>
        <w:numPr>
          <w:ilvl w:val="0"/>
          <w:numId w:val="6"/>
        </w:numPr>
      </w:pPr>
      <w:r w:rsidRPr="00D831BC">
        <w:rPr>
          <w:b/>
          <w:bCs/>
        </w:rPr>
        <w:t>Section 302</w:t>
      </w:r>
      <w:r w:rsidRPr="00D831BC">
        <w:t>: Punishment for murder</w:t>
      </w:r>
    </w:p>
    <w:p w14:paraId="3AD285C1" w14:textId="77777777" w:rsidR="00D831BC" w:rsidRPr="00D831BC" w:rsidRDefault="00D831BC" w:rsidP="00D831BC">
      <w:pPr>
        <w:numPr>
          <w:ilvl w:val="0"/>
          <w:numId w:val="6"/>
        </w:numPr>
      </w:pPr>
      <w:r w:rsidRPr="00D831BC">
        <w:rPr>
          <w:b/>
          <w:bCs/>
        </w:rPr>
        <w:t>Section 307</w:t>
      </w:r>
      <w:r w:rsidRPr="00D831BC">
        <w:t>: Attempt to murder</w:t>
      </w:r>
    </w:p>
    <w:p w14:paraId="39620EF0" w14:textId="77777777" w:rsidR="00D831BC" w:rsidRPr="00D831BC" w:rsidRDefault="00D831BC" w:rsidP="00D831BC">
      <w:pPr>
        <w:numPr>
          <w:ilvl w:val="0"/>
          <w:numId w:val="6"/>
        </w:numPr>
      </w:pPr>
      <w:r w:rsidRPr="00D831BC">
        <w:rPr>
          <w:b/>
          <w:bCs/>
        </w:rPr>
        <w:t>Section 309</w:t>
      </w:r>
      <w:r w:rsidRPr="00D831BC">
        <w:t>: Attempt to commit suicide</w:t>
      </w:r>
    </w:p>
    <w:p w14:paraId="01E3CE28" w14:textId="77777777" w:rsidR="00D831BC" w:rsidRPr="00D831BC" w:rsidRDefault="00D831BC" w:rsidP="00D831BC">
      <w:pPr>
        <w:numPr>
          <w:ilvl w:val="0"/>
          <w:numId w:val="6"/>
        </w:numPr>
      </w:pPr>
      <w:r w:rsidRPr="00D831BC">
        <w:rPr>
          <w:b/>
          <w:bCs/>
        </w:rPr>
        <w:t>Section 379</w:t>
      </w:r>
      <w:r w:rsidRPr="00D831BC">
        <w:t>: Theft</w:t>
      </w:r>
    </w:p>
    <w:p w14:paraId="1B687427" w14:textId="77777777" w:rsidR="00D831BC" w:rsidRPr="00D831BC" w:rsidRDefault="00D831BC" w:rsidP="00D831BC">
      <w:pPr>
        <w:numPr>
          <w:ilvl w:val="0"/>
          <w:numId w:val="6"/>
        </w:numPr>
      </w:pPr>
      <w:r w:rsidRPr="00D831BC">
        <w:rPr>
          <w:b/>
          <w:bCs/>
        </w:rPr>
        <w:t>FIR</w:t>
      </w:r>
      <w:r w:rsidRPr="00D831BC">
        <w:t>: First Information Report</w:t>
      </w:r>
    </w:p>
    <w:p w14:paraId="113CC8AD" w14:textId="77777777" w:rsidR="00D831BC" w:rsidRPr="00D831BC" w:rsidRDefault="00D831BC" w:rsidP="00D831BC">
      <w:pPr>
        <w:numPr>
          <w:ilvl w:val="0"/>
          <w:numId w:val="6"/>
        </w:numPr>
      </w:pPr>
      <w:r w:rsidRPr="00D831BC">
        <w:rPr>
          <w:b/>
          <w:bCs/>
        </w:rPr>
        <w:lastRenderedPageBreak/>
        <w:t>Cognizable Offence</w:t>
      </w:r>
      <w:r w:rsidRPr="00D831BC">
        <w:t>: A serious crime where the police can arrest without a warrant</w:t>
      </w:r>
    </w:p>
    <w:p w14:paraId="63EB4A6B" w14:textId="77777777" w:rsidR="00D831BC" w:rsidRPr="00D831BC" w:rsidRDefault="00D831BC" w:rsidP="00D831BC">
      <w:pPr>
        <w:numPr>
          <w:ilvl w:val="0"/>
          <w:numId w:val="6"/>
        </w:numPr>
      </w:pPr>
      <w:r w:rsidRPr="00D831BC">
        <w:rPr>
          <w:b/>
          <w:bCs/>
        </w:rPr>
        <w:t>Non-Bailable Offence</w:t>
      </w:r>
      <w:r w:rsidRPr="00D831BC">
        <w:t>: An offence where bail is not a matter of right</w:t>
      </w:r>
    </w:p>
    <w:p w14:paraId="5492E634" w14:textId="77777777" w:rsidR="00D831BC" w:rsidRPr="00D831BC" w:rsidRDefault="00D831BC" w:rsidP="00D831BC">
      <w:pPr>
        <w:numPr>
          <w:ilvl w:val="0"/>
          <w:numId w:val="6"/>
        </w:numPr>
      </w:pPr>
      <w:r w:rsidRPr="00D831BC">
        <w:rPr>
          <w:b/>
          <w:bCs/>
        </w:rPr>
        <w:t>Concurrent Sentences</w:t>
      </w:r>
      <w:r w:rsidRPr="00D831BC">
        <w:t>: Multiple sentences served at the same time</w:t>
      </w:r>
    </w:p>
    <w:p w14:paraId="229631FC" w14:textId="77777777" w:rsidR="00D831BC" w:rsidRPr="00D831BC" w:rsidRDefault="00D831BC" w:rsidP="00D831BC">
      <w:r w:rsidRPr="00D831BC">
        <w:pict w14:anchorId="0B5A1A5B">
          <v:rect id="_x0000_i1073" style="width:0;height:1.5pt" o:hralign="center" o:hrstd="t" o:hr="t" fillcolor="#a0a0a0" stroked="f"/>
        </w:pict>
      </w:r>
    </w:p>
    <w:p w14:paraId="770842E5" w14:textId="77777777" w:rsidR="00D831BC" w:rsidRPr="00D831BC" w:rsidRDefault="00D831BC" w:rsidP="00D831BC">
      <w:r w:rsidRPr="00D831BC">
        <w:rPr>
          <w:b/>
          <w:bCs/>
        </w:rPr>
        <w:t>Date of Judgment</w:t>
      </w:r>
      <w:r w:rsidRPr="00D831BC">
        <w:t>: 10/04/2025</w:t>
      </w:r>
      <w:r w:rsidRPr="00D831BC">
        <w:br/>
      </w:r>
      <w:r w:rsidRPr="00D831BC">
        <w:rPr>
          <w:b/>
          <w:bCs/>
        </w:rPr>
        <w:t>Place</w:t>
      </w:r>
      <w:r w:rsidRPr="00D831BC">
        <w:t>: Mumbai</w:t>
      </w:r>
      <w:r w:rsidRPr="00D831BC">
        <w:br/>
      </w:r>
      <w:r w:rsidRPr="00D831BC">
        <w:rPr>
          <w:b/>
          <w:bCs/>
        </w:rPr>
        <w:t>Presiding Judge</w:t>
      </w:r>
      <w:r w:rsidRPr="00D831BC">
        <w:t>: Hon’ble Justice S. Mehta</w:t>
      </w:r>
    </w:p>
    <w:p w14:paraId="6F14FF16" w14:textId="77777777" w:rsidR="00D831BC" w:rsidRDefault="00D831BC"/>
    <w:sectPr w:rsidR="00D831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474C6D"/>
    <w:multiLevelType w:val="multilevel"/>
    <w:tmpl w:val="8B4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65D69"/>
    <w:multiLevelType w:val="multilevel"/>
    <w:tmpl w:val="7A1E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40CA8"/>
    <w:multiLevelType w:val="multilevel"/>
    <w:tmpl w:val="92D6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87BF8"/>
    <w:multiLevelType w:val="multilevel"/>
    <w:tmpl w:val="3F88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00167"/>
    <w:multiLevelType w:val="multilevel"/>
    <w:tmpl w:val="06CC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EF7AB5"/>
    <w:multiLevelType w:val="multilevel"/>
    <w:tmpl w:val="AE58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103606">
    <w:abstractNumId w:val="3"/>
  </w:num>
  <w:num w:numId="2" w16cid:durableId="1486167700">
    <w:abstractNumId w:val="5"/>
  </w:num>
  <w:num w:numId="3" w16cid:durableId="1448813677">
    <w:abstractNumId w:val="4"/>
  </w:num>
  <w:num w:numId="4" w16cid:durableId="1528713733">
    <w:abstractNumId w:val="1"/>
  </w:num>
  <w:num w:numId="5" w16cid:durableId="1735354486">
    <w:abstractNumId w:val="2"/>
  </w:num>
  <w:num w:numId="6" w16cid:durableId="131673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1BC"/>
    <w:rsid w:val="00D82511"/>
    <w:rsid w:val="00D83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DFC6"/>
  <w15:chartTrackingRefBased/>
  <w15:docId w15:val="{54D79542-025B-49B8-98F8-01F5B853F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1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31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31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31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31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31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1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1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1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1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31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31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31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31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31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1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1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1BC"/>
    <w:rPr>
      <w:rFonts w:eastAsiaTheme="majorEastAsia" w:cstheme="majorBidi"/>
      <w:color w:val="272727" w:themeColor="text1" w:themeTint="D8"/>
    </w:rPr>
  </w:style>
  <w:style w:type="paragraph" w:styleId="Title">
    <w:name w:val="Title"/>
    <w:basedOn w:val="Normal"/>
    <w:next w:val="Normal"/>
    <w:link w:val="TitleChar"/>
    <w:uiPriority w:val="10"/>
    <w:qFormat/>
    <w:rsid w:val="00D83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1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1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1BC"/>
    <w:pPr>
      <w:spacing w:before="160"/>
      <w:jc w:val="center"/>
    </w:pPr>
    <w:rPr>
      <w:i/>
      <w:iCs/>
      <w:color w:val="404040" w:themeColor="text1" w:themeTint="BF"/>
    </w:rPr>
  </w:style>
  <w:style w:type="character" w:customStyle="1" w:styleId="QuoteChar">
    <w:name w:val="Quote Char"/>
    <w:basedOn w:val="DefaultParagraphFont"/>
    <w:link w:val="Quote"/>
    <w:uiPriority w:val="29"/>
    <w:rsid w:val="00D831BC"/>
    <w:rPr>
      <w:i/>
      <w:iCs/>
      <w:color w:val="404040" w:themeColor="text1" w:themeTint="BF"/>
    </w:rPr>
  </w:style>
  <w:style w:type="paragraph" w:styleId="ListParagraph">
    <w:name w:val="List Paragraph"/>
    <w:basedOn w:val="Normal"/>
    <w:uiPriority w:val="34"/>
    <w:qFormat/>
    <w:rsid w:val="00D831BC"/>
    <w:pPr>
      <w:ind w:left="720"/>
      <w:contextualSpacing/>
    </w:pPr>
  </w:style>
  <w:style w:type="character" w:styleId="IntenseEmphasis">
    <w:name w:val="Intense Emphasis"/>
    <w:basedOn w:val="DefaultParagraphFont"/>
    <w:uiPriority w:val="21"/>
    <w:qFormat/>
    <w:rsid w:val="00D831BC"/>
    <w:rPr>
      <w:i/>
      <w:iCs/>
      <w:color w:val="2F5496" w:themeColor="accent1" w:themeShade="BF"/>
    </w:rPr>
  </w:style>
  <w:style w:type="paragraph" w:styleId="IntenseQuote">
    <w:name w:val="Intense Quote"/>
    <w:basedOn w:val="Normal"/>
    <w:next w:val="Normal"/>
    <w:link w:val="IntenseQuoteChar"/>
    <w:uiPriority w:val="30"/>
    <w:qFormat/>
    <w:rsid w:val="00D831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31BC"/>
    <w:rPr>
      <w:i/>
      <w:iCs/>
      <w:color w:val="2F5496" w:themeColor="accent1" w:themeShade="BF"/>
    </w:rPr>
  </w:style>
  <w:style w:type="character" w:styleId="IntenseReference">
    <w:name w:val="Intense Reference"/>
    <w:basedOn w:val="DefaultParagraphFont"/>
    <w:uiPriority w:val="32"/>
    <w:qFormat/>
    <w:rsid w:val="00D831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216323">
      <w:bodyDiv w:val="1"/>
      <w:marLeft w:val="0"/>
      <w:marRight w:val="0"/>
      <w:marTop w:val="0"/>
      <w:marBottom w:val="0"/>
      <w:divBdr>
        <w:top w:val="none" w:sz="0" w:space="0" w:color="auto"/>
        <w:left w:val="none" w:sz="0" w:space="0" w:color="auto"/>
        <w:bottom w:val="none" w:sz="0" w:space="0" w:color="auto"/>
        <w:right w:val="none" w:sz="0" w:space="0" w:color="auto"/>
      </w:divBdr>
      <w:divsChild>
        <w:div w:id="1336376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609258">
      <w:bodyDiv w:val="1"/>
      <w:marLeft w:val="0"/>
      <w:marRight w:val="0"/>
      <w:marTop w:val="0"/>
      <w:marBottom w:val="0"/>
      <w:divBdr>
        <w:top w:val="none" w:sz="0" w:space="0" w:color="auto"/>
        <w:left w:val="none" w:sz="0" w:space="0" w:color="auto"/>
        <w:bottom w:val="none" w:sz="0" w:space="0" w:color="auto"/>
        <w:right w:val="none" w:sz="0" w:space="0" w:color="auto"/>
      </w:divBdr>
      <w:divsChild>
        <w:div w:id="468211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701</Words>
  <Characters>3996</Characters>
  <Application>Microsoft Office Word</Application>
  <DocSecurity>0</DocSecurity>
  <Lines>33</Lines>
  <Paragraphs>9</Paragraphs>
  <ScaleCrop>false</ScaleCrop>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pradeepthiponna3@outlook.com</dc:creator>
  <cp:keywords/>
  <dc:description/>
  <cp:lastModifiedBy>pradeepthiponna3@outlook.com</cp:lastModifiedBy>
  <cp:revision>1</cp:revision>
  <dcterms:created xsi:type="dcterms:W3CDTF">2025-04-10T17:46:00Z</dcterms:created>
  <dcterms:modified xsi:type="dcterms:W3CDTF">2025-04-10T17:47:00Z</dcterms:modified>
</cp:coreProperties>
</file>