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To Investment Team</w:t>
      </w:r>
    </w:p>
    <w:p>
      <w:pPr>
        <w:jc w:val="both"/>
      </w:pPr>
      <w:r>
        <w:t>From Your Name</w:t>
      </w:r>
    </w:p>
    <w:p>
      <w:pPr>
        <w:jc w:val="both"/>
      </w:pPr>
      <w:r>
        <w:t>Date Todays Date</w:t>
      </w:r>
    </w:p>
    <w:p>
      <w:pPr>
        <w:jc w:val="both"/>
      </w:pPr>
      <w:r>
        <w:t>Subject Volkswagens Revised Global Delivery Forecast and Strategic Moves in China</w:t>
      </w:r>
    </w:p>
    <w:p>
      <w:pPr>
        <w:jc w:val="both"/>
      </w:pPr>
      <w:r/>
    </w:p>
    <w:p>
      <w:pPr>
        <w:pStyle w:val="Heading3"/>
      </w:pPr>
      <w:r>
        <w:t>Overview</w:t>
      </w:r>
    </w:p>
    <w:p>
      <w:pPr>
        <w:jc w:val="both"/>
      </w:pPr>
      <w:r/>
    </w:p>
    <w:p>
      <w:pPr>
        <w:jc w:val="both"/>
      </w:pPr>
      <w:r>
        <w:t>Volkswagen (VW) has revised its global delivery forecast for 2023, citing a decline in sales in China, its largest market. Despite robust sales in Europe and North America, a 1 drop in Chinese car deliveries during the first half of the year has led VW to lower its global delivery target from 9.5 million to approximately 9 million units. This adjustment underscores the challenges VW faces in the Chinese market, particularly in the electric vehicle (EV) segment.</w:t>
      </w:r>
    </w:p>
    <w:p>
      <w:pPr>
        <w:jc w:val="both"/>
      </w:pPr>
      <w:r/>
    </w:p>
    <w:p>
      <w:pPr>
        <w:pStyle w:val="Heading3"/>
      </w:pPr>
      <w:r>
        <w:t>Key Events and Strategic Moves</w:t>
      </w:r>
    </w:p>
    <w:p>
      <w:pPr>
        <w:jc w:val="both"/>
      </w:pPr>
      <w:r/>
    </w:p>
    <w:p>
      <w:pPr>
        <w:pStyle w:val="ListNumber"/>
      </w:pPr>
      <w:r>
        <w:t>Revised Global Delivery Forecast</w:t>
      </w:r>
    </w:p>
    <w:p>
      <w:pPr>
        <w:pStyle w:val="ListBullet"/>
      </w:pPr>
      <w:r>
        <w:t>VW has reduced its global delivery target for 2023 from 9.5 million to about 9 million units due to a 1 decline in Chinese car deliveries in the first half of the year.</w:t>
      </w:r>
    </w:p>
    <w:p>
      <w:pPr>
        <w:jc w:val="both"/>
      </w:pPr>
      <w:r/>
    </w:p>
    <w:p>
      <w:pPr>
        <w:pStyle w:val="ListNumber"/>
      </w:pPr>
      <w:r>
        <w:t>Investment in Xpeng</w:t>
      </w:r>
    </w:p>
    <w:p>
      <w:pPr>
        <w:pStyle w:val="ListBullet"/>
      </w:pPr>
      <w:r>
        <w:t>VW announced a 700 million investment in Chinese electric car manufacturer Xpeng, acquiring a 5 stake. This strategic move aims to enhance VWs market share in the Chinese EV segment.</w:t>
      </w:r>
    </w:p>
    <w:p>
      <w:pPr>
        <w:pStyle w:val="ListBullet"/>
      </w:pPr>
      <w:r>
        <w:t>The partnership will initially focus on jointly developing two VW-branded electric vehicles, with one expected to launch in China by 2026.</w:t>
      </w:r>
    </w:p>
    <w:p>
      <w:pPr>
        <w:pStyle w:val="ListBullet"/>
      </w:pPr>
      <w:r>
        <w:t>VW will also gain an observer role on Xpengs board, potentially providing strategic insights and influence.</w:t>
      </w:r>
    </w:p>
    <w:p>
      <w:pPr>
        <w:jc w:val="both"/>
      </w:pPr>
      <w:r/>
    </w:p>
    <w:p>
      <w:pPr>
        <w:pStyle w:val="ListNumber"/>
      </w:pPr>
      <w:r>
        <w:t>Focus on China Strategy</w:t>
      </w:r>
    </w:p>
    <w:p>
      <w:pPr>
        <w:pStyle w:val="ListBullet"/>
      </w:pPr>
      <w:r>
        <w:t>VWs next capital markets day will be held in Beijing in April, emphasizing the importance of the Chinese market to the companys future strategy.</w:t>
      </w:r>
    </w:p>
    <w:p>
      <w:pPr>
        <w:pStyle w:val="ListBullet"/>
      </w:pPr>
      <w:r>
        <w:t>VWs market share in China for combustion engine vehicles stands at 19, but only 4 in the EV segment, highlighting the need for a stronger presence in the rapidly growing battery vehicle market.</w:t>
      </w:r>
    </w:p>
    <w:p>
      <w:pPr>
        <w:jc w:val="both"/>
      </w:pPr>
      <w:r/>
    </w:p>
    <w:p>
      <w:pPr>
        <w:pStyle w:val="ListNumber"/>
      </w:pPr>
      <w:r>
        <w:t>Competitive Landscape</w:t>
      </w:r>
    </w:p>
    <w:p>
      <w:pPr>
        <w:pStyle w:val="ListBullet"/>
      </w:pPr>
      <w:r>
        <w:t>Renault reported record profits in the first half of the year, driven by higher prices, new car models, and cost-cutting measures.</w:t>
      </w:r>
    </w:p>
    <w:p>
      <w:pPr>
        <w:pStyle w:val="ListBullet"/>
      </w:pPr>
      <w:r>
        <w:t>Mercedes-Benz raised its full-year guidance, focusing on selling more premium cars.</w:t>
      </w:r>
    </w:p>
    <w:p>
      <w:pPr>
        <w:jc w:val="both"/>
      </w:pPr>
      <w:r/>
    </w:p>
    <w:p>
      <w:pPr>
        <w:pStyle w:val="Heading3"/>
      </w:pPr>
      <w:r>
        <w:t>Conclusions and Action Items</w:t>
      </w:r>
    </w:p>
    <w:p>
      <w:pPr>
        <w:jc w:val="both"/>
      </w:pPr>
      <w:r/>
    </w:p>
    <w:p>
      <w:pPr>
        <w:pStyle w:val="ListNumber"/>
      </w:pPr>
      <w:r>
        <w:t>Monitor VWs Partnership with Xpeng</w:t>
      </w:r>
    </w:p>
    <w:p>
      <w:pPr>
        <w:pStyle w:val="ListBullet"/>
      </w:pPr>
      <w:r>
        <w:t>Closely track the development of the two VW-branded electric vehicles and their market reception in China.</w:t>
      </w:r>
    </w:p>
    <w:p>
      <w:pPr>
        <w:pStyle w:val="ListBullet"/>
      </w:pPr>
      <w:r>
        <w:t>Evaluate the strategic benefits of VWs observer role on Xpengs board and any potential influence on Xpengs strategic decisions.</w:t>
      </w:r>
    </w:p>
    <w:p>
      <w:pPr>
        <w:jc w:val="both"/>
      </w:pPr>
      <w:r/>
    </w:p>
    <w:p>
      <w:pPr>
        <w:pStyle w:val="ListNumber"/>
      </w:pPr>
      <w:r>
        <w:t>Assess Impact on VWs Market Position</w:t>
      </w:r>
    </w:p>
    <w:p>
      <w:pPr>
        <w:pStyle w:val="ListBullet"/>
      </w:pPr>
      <w:r>
        <w:t>Analyze how the investment in Xpeng and the revised delivery forecast impact VWs overall market position and financial performance.</w:t>
      </w:r>
    </w:p>
    <w:p>
      <w:pPr>
        <w:pStyle w:val="ListBullet"/>
      </w:pPr>
      <w:r>
        <w:t>Consider the potential long-term benefits of VWs increased focus on the Chinese EV market.</w:t>
      </w:r>
    </w:p>
    <w:p>
      <w:pPr>
        <w:jc w:val="both"/>
      </w:pPr>
      <w:r/>
    </w:p>
    <w:p>
      <w:pPr>
        <w:pStyle w:val="ListNumber"/>
      </w:pPr>
      <w:r>
        <w:t>Competitive Analysis</w:t>
      </w:r>
    </w:p>
    <w:p>
      <w:pPr>
        <w:pStyle w:val="ListBullet"/>
      </w:pPr>
      <w:r>
        <w:t>Compare VWs strategic moves with those of its competitors, such as Renault and Mercedes-Benz, to identify potential opportunities and threats.</w:t>
      </w:r>
    </w:p>
    <w:p>
      <w:pPr>
        <w:pStyle w:val="ListBullet"/>
      </w:pPr>
      <w:r>
        <w:t>Evaluate the effectiveness of VWs restructuring efforts under CEO Oliver Blume and their impact on the companys competitiveness.</w:t>
      </w:r>
    </w:p>
    <w:p>
      <w:pPr>
        <w:jc w:val="both"/>
      </w:pPr>
      <w:r/>
    </w:p>
    <w:p>
      <w:pPr>
        <w:pStyle w:val="ListNumber"/>
      </w:pPr>
      <w:r>
        <w:t>Strategic Recommendations</w:t>
      </w:r>
    </w:p>
    <w:p>
      <w:pPr>
        <w:pStyle w:val="ListBullet"/>
      </w:pPr>
      <w:r>
        <w:t>Recommend potential strategic initiatives VW could undertake to strengthen its position in the Chinese EV market, such as further collaborations, product innovations, or marketing strategies tailored to Chinese consumers.</w:t>
      </w:r>
    </w:p>
    <w:p>
      <w:pPr>
        <w:pStyle w:val="ListBullet"/>
      </w:pPr>
      <w:r>
        <w:t>Suggest ways to leverage VWs existing strengths in the combustion engine market to support its transition to electric vehicles.</w:t>
      </w:r>
    </w:p>
    <w:p>
      <w:pPr>
        <w:jc w:val="both"/>
      </w:pPr>
      <w:r/>
    </w:p>
    <w:p>
      <w:pPr>
        <w:jc w:val="both"/>
      </w:pPr>
      <w:r>
        <w:t>By closely monitoring these developments and assessing their implications, we can better understand VWs strategic direction and identify potential investment opportunities or risks.</w:t>
      </w:r>
    </w:p>
    <w:p>
      <w:pPr>
        <w:jc w:val="both"/>
      </w:pPr>
      <w:r/>
    </w:p>
    <w:p>
      <w:pPr>
        <w:jc w:val="both"/>
      </w:pPr>
      <w:r>
        <w:t>---</w:t>
      </w:r>
    </w:p>
    <w:p>
      <w:pPr>
        <w:jc w:val="both"/>
      </w:pPr>
      <w:r/>
    </w:p>
    <w:p>
      <w:pPr>
        <w:jc w:val="both"/>
      </w:pPr>
      <w:r>
        <w:t>Your Name</w:t>
      </w:r>
    </w:p>
    <w:p>
      <w:pPr>
        <w:jc w:val="both"/>
      </w:pPr>
      <w:r>
        <w:t>Your Position</w:t>
      </w:r>
    </w:p>
    <w:p>
      <w:pPr>
        <w:jc w:val="both"/>
      </w:pPr>
      <w:r>
        <w:t>Your Contact Information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