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To Investment Team</w:t>
      </w:r>
    </w:p>
    <w:p>
      <w:pPr>
        <w:jc w:val="both"/>
      </w:pPr>
      <w:r>
        <w:t>From Your Name</w:t>
      </w:r>
    </w:p>
    <w:p>
      <w:pPr>
        <w:jc w:val="both"/>
      </w:pPr>
      <w:r>
        <w:t>Date Todays Date</w:t>
      </w:r>
    </w:p>
    <w:p>
      <w:pPr>
        <w:jc w:val="both"/>
      </w:pPr>
      <w:r>
        <w:t>Subject Cisco Systems (CSCO) - Q3 FY2024 Performance and Strategic Outlook</w:t>
      </w:r>
    </w:p>
    <w:p>
      <w:pPr>
        <w:jc w:val="both"/>
      </w:pPr>
      <w:r/>
    </w:p>
    <w:p>
      <w:pPr>
        <w:pStyle w:val="Heading3"/>
      </w:pPr>
      <w:r>
        <w:t>Overview</w:t>
      </w:r>
    </w:p>
    <w:p>
      <w:pPr>
        <w:jc w:val="both"/>
      </w:pPr>
      <w:r>
        <w:t>Cisco Systems (CSCO) recently reported its Q3 FY2024 results, reflecting a solid performance amidst a dynamic market environment. The company continues to transform its business model, significantly bolstered by the acquisition of Splunk. Below is a summary of key events, conclusions, and recommended action items based on the recent performance and strategic developments.</w:t>
      </w:r>
    </w:p>
    <w:p>
      <w:pPr>
        <w:jc w:val="both"/>
      </w:pPr>
      <w:r/>
    </w:p>
    <w:p>
      <w:pPr>
        <w:pStyle w:val="Heading3"/>
      </w:pPr>
      <w:r>
        <w:t>Key Events and Performance Highlights</w:t>
      </w:r>
    </w:p>
    <w:p>
      <w:pPr>
        <w:jc w:val="both"/>
      </w:pPr>
      <w:r/>
    </w:p>
    <w:p>
      <w:pPr>
        <w:pStyle w:val="ListNumber"/>
      </w:pPr>
      <w:r>
        <w:t>Q3 FY2024 Financial Performance</w:t>
      </w:r>
    </w:p>
    <w:p>
      <w:pPr>
        <w:pStyle w:val="ListBullet"/>
      </w:pPr>
      <w:r>
        <w:t>Revenue 12.7 billion, down 13 YoY, in line with expectations.</w:t>
      </w:r>
    </w:p>
    <w:p>
      <w:pPr>
        <w:pStyle w:val="ListBullet"/>
      </w:pPr>
      <w:r>
        <w:t>Non-GAAP EPS 0.88, down 12 YoY.</w:t>
      </w:r>
    </w:p>
    <w:p>
      <w:pPr>
        <w:pStyle w:val="ListBullet"/>
      </w:pPr>
      <w:r>
        <w:t>Gross Margin Non-GAAP gross margin at 68.3, up 310 basis points YoY.</w:t>
      </w:r>
    </w:p>
    <w:p>
      <w:pPr>
        <w:pStyle w:val="ListBullet"/>
      </w:pPr>
      <w:r>
        <w:t>Operating Cash Flow 4.0 billion, down 24 YoY.</w:t>
      </w:r>
    </w:p>
    <w:p>
      <w:pPr>
        <w:jc w:val="both"/>
      </w:pPr>
      <w:r/>
    </w:p>
    <w:p>
      <w:pPr>
        <w:pStyle w:val="ListNumber"/>
      </w:pPr>
      <w:r>
        <w:t>Splunk Acquisition</w:t>
      </w:r>
    </w:p>
    <w:p>
      <w:pPr>
        <w:pStyle w:val="ListBullet"/>
      </w:pPr>
      <w:r>
        <w:t>Completed on March 18, 2024, contributing 413 million in revenue for Q3.</w:t>
      </w:r>
    </w:p>
    <w:p>
      <w:pPr>
        <w:pStyle w:val="ListBullet"/>
      </w:pPr>
      <w:r>
        <w:t>Adds over 4 billion in annualized recurring revenue (ARR).</w:t>
      </w:r>
    </w:p>
    <w:p>
      <w:pPr>
        <w:pStyle w:val="ListBullet"/>
      </w:pPr>
      <w:r>
        <w:t>Enhances Ciscos position as a leading software company.</w:t>
      </w:r>
    </w:p>
    <w:p>
      <w:pPr>
        <w:jc w:val="both"/>
      </w:pPr>
      <w:r/>
    </w:p>
    <w:p>
      <w:pPr>
        <w:pStyle w:val="ListNumber"/>
      </w:pPr>
      <w:r>
        <w:t>Product and Segment Performance</w:t>
      </w:r>
    </w:p>
    <w:p>
      <w:pPr>
        <w:pStyle w:val="ListBullet"/>
      </w:pPr>
      <w:r>
        <w:t>Networking Revenue down 27 YoY due to continued inventory implementation by customers.</w:t>
      </w:r>
    </w:p>
    <w:p>
      <w:pPr>
        <w:pStyle w:val="ListBullet"/>
      </w:pPr>
      <w:r>
        <w:t>Security Revenue up 36 YoY, driven by Splunk acquisition and growth in SASE and Zero Trust offerings.</w:t>
      </w:r>
    </w:p>
    <w:p>
      <w:pPr>
        <w:pStyle w:val="ListBullet"/>
      </w:pPr>
      <w:r>
        <w:t>Observability Revenue up 27 YoY, driven by growth in ThousandEyes and Splunk contributions.</w:t>
      </w:r>
    </w:p>
    <w:p>
      <w:pPr>
        <w:pStyle w:val="ListBullet"/>
      </w:pPr>
      <w:r>
        <w:t>Collaboration Revenue flat YoY.</w:t>
      </w:r>
    </w:p>
    <w:p>
      <w:pPr>
        <w:jc w:val="both"/>
      </w:pPr>
      <w:r/>
    </w:p>
    <w:p>
      <w:pPr>
        <w:pStyle w:val="ListNumber"/>
      </w:pPr>
      <w:r>
        <w:t>Strategic Developments</w:t>
      </w:r>
    </w:p>
    <w:p>
      <w:pPr>
        <w:pStyle w:val="ListBullet"/>
      </w:pPr>
      <w:r>
        <w:t>Launch of Cisco Hypershield, an AI-native cybersecurity solution.</w:t>
      </w:r>
    </w:p>
    <w:p>
      <w:pPr>
        <w:pStyle w:val="ListBullet"/>
      </w:pPr>
      <w:r>
        <w:t>Integration of Cisco XDR with Splunk Enterprise Security.</w:t>
      </w:r>
    </w:p>
    <w:p>
      <w:pPr>
        <w:pStyle w:val="ListBullet"/>
      </w:pPr>
      <w:r>
        <w:t>Continued focus on AI infrastructure with significant design wins in the hyperscaler market.</w:t>
      </w:r>
    </w:p>
    <w:p>
      <w:pPr>
        <w:jc w:val="both"/>
      </w:pPr>
      <w:r/>
    </w:p>
    <w:p>
      <w:pPr>
        <w:pStyle w:val="Heading3"/>
      </w:pPr>
      <w:r>
        <w:t>Strategic Implications and Outlook</w:t>
      </w:r>
    </w:p>
    <w:p>
      <w:pPr>
        <w:jc w:val="both"/>
      </w:pPr>
      <w:r/>
    </w:p>
    <w:p>
      <w:pPr>
        <w:pStyle w:val="ListNumber"/>
      </w:pPr>
      <w:r>
        <w:t>Business Model Transformation</w:t>
      </w:r>
    </w:p>
    <w:p>
      <w:pPr>
        <w:pStyle w:val="ListBullet"/>
      </w:pPr>
      <w:r>
        <w:t>Ciscos shift towards a subscription-based model is evident, with subscription revenue now representing 54 of total revenue.</w:t>
      </w:r>
    </w:p>
    <w:p>
      <w:pPr>
        <w:pStyle w:val="ListBullet"/>
      </w:pPr>
      <w:r>
        <w:t>ARR stands at 29.2 billion, up 22 YoY, indicating strong recurring revenue streams.</w:t>
      </w:r>
    </w:p>
    <w:p>
      <w:pPr>
        <w:jc w:val="both"/>
      </w:pPr>
      <w:r/>
    </w:p>
    <w:p>
      <w:pPr>
        <w:pStyle w:val="ListNumber"/>
      </w:pPr>
      <w:r>
        <w:t>Growth Opportunities</w:t>
      </w:r>
    </w:p>
    <w:p>
      <w:pPr>
        <w:pStyle w:val="ListBullet"/>
      </w:pPr>
      <w:r>
        <w:t>The integration of Splunk is expected to drive revenue synergies in Security and Observability markets.</w:t>
      </w:r>
    </w:p>
    <w:p>
      <w:pPr>
        <w:pStyle w:val="ListBullet"/>
      </w:pPr>
      <w:r>
        <w:t>Ciscos robust partner ecosystem and market presence provide significant cross-selling and upselling opportunities.</w:t>
      </w:r>
    </w:p>
    <w:p>
      <w:pPr>
        <w:pStyle w:val="ListBullet"/>
      </w:pPr>
      <w:r>
        <w:t>AI infrastructure remains a key growth area, with Cisco well-positioned to capitalize on enterprise AI adoption.</w:t>
      </w:r>
    </w:p>
    <w:p>
      <w:pPr>
        <w:jc w:val="both"/>
      </w:pPr>
      <w:r/>
    </w:p>
    <w:p>
      <w:pPr>
        <w:pStyle w:val="ListNumber"/>
      </w:pPr>
      <w:r>
        <w:t>Financial Guidance</w:t>
      </w:r>
    </w:p>
    <w:p>
      <w:pPr>
        <w:pStyle w:val="ListBullet"/>
      </w:pPr>
      <w:r>
        <w:t>Q4 FY2024 revenue guidance 13.4 billion to 13.6 billion.</w:t>
      </w:r>
    </w:p>
    <w:p>
      <w:pPr>
        <w:pStyle w:val="ListBullet"/>
      </w:pPr>
      <w:r>
        <w:t>FY2024 revenue guidance 53.6 billion to 53.8 billion.</w:t>
      </w:r>
    </w:p>
    <w:p>
      <w:pPr>
        <w:pStyle w:val="ListBullet"/>
      </w:pPr>
      <w:r>
        <w:t>Non-GAAP EPS guidance for FY2024 3.69 to 3.71.</w:t>
      </w:r>
    </w:p>
    <w:p>
      <w:pPr>
        <w:jc w:val="both"/>
      </w:pPr>
      <w:r/>
    </w:p>
    <w:p>
      <w:pPr>
        <w:pStyle w:val="Heading3"/>
      </w:pPr>
      <w:r>
        <w:t>Action Items</w:t>
      </w:r>
    </w:p>
    <w:p>
      <w:pPr>
        <w:jc w:val="both"/>
      </w:pPr>
      <w:r/>
    </w:p>
    <w:p>
      <w:pPr>
        <w:pStyle w:val="ListNumber"/>
      </w:pPr>
      <w:r>
        <w:t>Monitor Integration of Splunk</w:t>
      </w:r>
    </w:p>
    <w:p>
      <w:pPr>
        <w:pStyle w:val="ListBullet"/>
      </w:pPr>
      <w:r>
        <w:t>Track progress on product integration and go-to-market alignment.</w:t>
      </w:r>
    </w:p>
    <w:p>
      <w:pPr>
        <w:pStyle w:val="ListBullet"/>
      </w:pPr>
      <w:r>
        <w:t>Assess early revenue synergies and customer adoption metrics.</w:t>
      </w:r>
    </w:p>
    <w:p>
      <w:pPr>
        <w:jc w:val="both"/>
      </w:pPr>
      <w:r/>
    </w:p>
    <w:p>
      <w:pPr>
        <w:pStyle w:val="ListNumber"/>
      </w:pPr>
      <w:r>
        <w:t>Evaluate AI Infrastructure Investments</w:t>
      </w:r>
    </w:p>
    <w:p>
      <w:pPr>
        <w:pStyle w:val="ListBullet"/>
      </w:pPr>
      <w:r>
        <w:t>Analyze the impact of AI-related design wins on future revenue.</w:t>
      </w:r>
    </w:p>
    <w:p>
      <w:pPr>
        <w:pStyle w:val="ListBullet"/>
      </w:pPr>
      <w:r>
        <w:t>Monitor developments in the partnership with NVIDIA and other AI initiatives.</w:t>
      </w:r>
    </w:p>
    <w:p>
      <w:pPr>
        <w:jc w:val="both"/>
      </w:pPr>
      <w:r/>
    </w:p>
    <w:p>
      <w:pPr>
        <w:pStyle w:val="ListNumber"/>
      </w:pPr>
      <w:r>
        <w:t>Assess Subscription Revenue Growth</w:t>
      </w:r>
    </w:p>
    <w:p>
      <w:pPr>
        <w:pStyle w:val="ListBullet"/>
      </w:pPr>
      <w:r>
        <w:t>Focus on the growth trajectory of subscription-based revenue streams.</w:t>
      </w:r>
    </w:p>
    <w:p>
      <w:pPr>
        <w:pStyle w:val="ListBullet"/>
      </w:pPr>
      <w:r>
        <w:t>Evaluate the impact of new product launches like Cisco Hypershield on subscription metrics.</w:t>
      </w:r>
    </w:p>
    <w:p>
      <w:pPr>
        <w:jc w:val="both"/>
      </w:pPr>
      <w:r/>
    </w:p>
    <w:p>
      <w:pPr>
        <w:pStyle w:val="ListNumber"/>
      </w:pPr>
      <w:r>
        <w:t>Capital Allocation Strategy</w:t>
      </w:r>
    </w:p>
    <w:p>
      <w:pPr>
        <w:pStyle w:val="ListBullet"/>
      </w:pPr>
      <w:r>
        <w:t>Review Ciscos capital return strategy, including share repurchases and dividends.</w:t>
      </w:r>
    </w:p>
    <w:p>
      <w:pPr>
        <w:pStyle w:val="ListBullet"/>
      </w:pPr>
      <w:r>
        <w:t>Assess the impact of ongoing investments in RD and strategic acquisitions on long-term growth.</w:t>
      </w:r>
    </w:p>
    <w:p>
      <w:pPr>
        <w:jc w:val="both"/>
      </w:pPr>
      <w:r/>
    </w:p>
    <w:p>
      <w:pPr>
        <w:pStyle w:val="Heading3"/>
      </w:pPr>
      <w:r>
        <w:t>Conclusion</w:t>
      </w:r>
    </w:p>
    <w:p>
      <w:pPr>
        <w:jc w:val="both"/>
      </w:pPr>
      <w:r>
        <w:t>Ciscos Q3 FY2024 performance underscores its successful business model transformation and strategic positioning in key growth areas like Security, Observability, and AI infrastructure. The Splunk acquisition is a pivotal development, expected to drive significant revenue synergies and enhance Ciscos software capabilities. Continued focus on subscription revenue growth and strategic investments will be crucial for sustaining long-term growth. Please review the detailed financials and strategic insights provided and prepare for a discussion on potential investment opportunities and risks associated with Cisco Systems.</w:t>
      </w:r>
    </w:p>
    <w:p>
      <w:pPr>
        <w:jc w:val="both"/>
      </w:pPr>
      <w:r/>
    </w:p>
    <w:p>
      <w:pPr>
        <w:pStyle w:val="Heading3"/>
      </w:pPr>
      <w:r>
        <w:t>Attachments</w:t>
      </w:r>
    </w:p>
    <w:p>
      <w:pPr>
        <w:pStyle w:val="ListBullet"/>
      </w:pPr>
      <w:r>
        <w:t>Detailed financial statements</w:t>
      </w:r>
    </w:p>
    <w:p>
      <w:pPr>
        <w:pStyle w:val="ListBullet"/>
      </w:pPr>
      <w:r>
        <w:t>Q3 FY2024 earnings call transcript</w:t>
      </w:r>
    </w:p>
    <w:p>
      <w:pPr>
        <w:pStyle w:val="ListBullet"/>
      </w:pPr>
      <w:r>
        <w:t>Strategic analysis report</w:t>
      </w:r>
    </w:p>
    <w:p>
      <w:pPr>
        <w:jc w:val="both"/>
      </w:pPr>
      <w:r/>
    </w:p>
    <w:p>
      <w:pPr>
        <w:jc w:val="both"/>
      </w:pPr>
      <w:r>
        <w:t>Your Name</w:t>
      </w:r>
    </w:p>
    <w:p>
      <w:pPr>
        <w:jc w:val="both"/>
      </w:pPr>
      <w:r>
        <w:t>Your Position</w:t>
      </w:r>
    </w:p>
    <w:p>
      <w:pPr>
        <w:jc w:val="both"/>
      </w:pPr>
      <w:r>
        <w:t>Your Contact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