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Thesis</w:t>
      </w:r>
    </w:p>
    <w:p>
      <w:pPr>
        <w:jc w:val="both"/>
      </w:pPr>
      <w:r/>
    </w:p>
    <w:p>
      <w:pPr>
        <w:pStyle w:val="Heading2"/>
      </w:pPr>
      <w:r>
        <w:t>CrowdStrike Holdings, Inc. (CRWD)</w:t>
      </w:r>
    </w:p>
    <w:p>
      <w:pPr>
        <w:jc w:val="both"/>
      </w:pPr>
      <w:r/>
    </w:p>
    <w:p>
      <w:pPr>
        <w:jc w:val="both"/>
      </w:pPr>
      <w:r>
        <w:t>CrowdStrike Holdings, Inc. (CRWD) is a leading cybersecurity company that has rapidly ascended to prominence since its founding in 2011 by George Kurtz and Dmitri Alperovitch. Headquartered in Sunnyvale, California, CrowdStrike has established itself as a pivotal player in the cybersecurity landscape, providing advanced threat intelligence and endpoint protection solutions to over 20,000 subscribers globally.</w:t>
      </w:r>
    </w:p>
    <w:p>
      <w:pPr>
        <w:jc w:val="both"/>
      </w:pPr>
      <w:r/>
    </w:p>
    <w:p>
      <w:pPr>
        <w:jc w:val="both"/>
      </w:pPr>
      <w:r>
        <w:t>The companys flagship product, the Falcon platform, leverages artificial intelligence and machine learning to offer real-time protection and visibility across enterprise networks. CrowdStrikes mission is to stop breaches and protect organizations from sophisticated cyber threats. This mission is underscored by its innovative approach to cybersecurity, which combines cutting-edge technology with a cloud-native architecture. The companys emphasis on AI-driven threat detection and response has set it apart from traditional antivirus solutions, enabling it to swiftly identify and mitigate potential security breaches.</w:t>
      </w:r>
    </w:p>
    <w:p>
      <w:pPr>
        <w:jc w:val="both"/>
      </w:pPr>
      <w:r/>
    </w:p>
    <w:p>
      <w:pPr>
        <w:jc w:val="both"/>
      </w:pPr>
      <w:r>
        <w:t>The companys growth trajectory has been impressive, with a market value of approximately 83 billion as of mid-2024. This valuation reflects not only the increasing demand for robust cybersecurity solutions but also CrowdStrikes ability to deliver consistent value to its clients. The companys client base spans various industries, including finance, healthcare, and government, highlighting its versatility and the critical nature of its services.</w:t>
      </w:r>
    </w:p>
    <w:p>
      <w:pPr>
        <w:jc w:val="both"/>
      </w:pPr>
      <w:r/>
    </w:p>
    <w:p>
      <w:pPr>
        <w:jc w:val="both"/>
      </w:pPr>
      <w:r>
        <w:t>CrowdStrikes commitment to innovation is evident in its continuous development of new features and capabilities for the Falcon platform. This dedication to staying ahead of emerging threats has earned the company numerous accolades and a strong reputation in the cybersecurity community. However, the recent global IT outage caused by a software update underscores the challenges and responsibilities that come with being a leader in this field. CEO George Kurtzs prompt acknowledgment of the issue and the companys swift response to deploy a fix demonstrate CrowdStrikes commitment to transparency and customer service.</w:t>
      </w:r>
    </w:p>
    <w:p>
      <w:pPr>
        <w:jc w:val="both"/>
      </w:pPr>
      <w:r/>
    </w:p>
    <w:p>
      <w:pPr>
        <w:jc w:val="both"/>
      </w:pPr>
      <w:r>
        <w:t>Despite the setback, CrowdStrikes long-term prospects remain strong. The companys ability to adapt and address such significant challenges reinforces its position as a trusted partner in cybersecurity. As digital transformation accelerates and cyber threats become more sophisticated, CrowdStrikes role in safeguarding critical infrastructure and data will only become more vital. This combination of innovative technology, a strong market position, and a clear mission makes CrowdStrike an attractive investment opportunity.</w:t>
      </w:r>
    </w:p>
    <w:p>
      <w:pPr>
        <w:jc w:val="both"/>
      </w:pPr>
      <w:r/>
    </w:p>
    <w:p>
      <w:pPr>
        <w:pStyle w:val="Heading1"/>
      </w:pPr>
      <w:r>
        <w:t>Company Basics</w:t>
      </w:r>
    </w:p>
    <w:p>
      <w:pPr>
        <w:jc w:val="both"/>
      </w:pPr>
      <w:r/>
    </w:p>
    <w:p>
      <w:pPr>
        <w:pStyle w:val="ListNumber"/>
      </w:pPr>
      <w:r>
        <w:t>CEO (Tenure)</w:t>
      </w:r>
    </w:p>
    <w:p>
      <w:pPr>
        <w:pStyle w:val="ListBullet"/>
      </w:pPr>
      <w:r>
        <w:t>George Kurtz (since 2011)</w:t>
      </w:r>
    </w:p>
    <w:p>
      <w:pPr>
        <w:jc w:val="both"/>
      </w:pPr>
      <w:r/>
    </w:p>
    <w:p>
      <w:pPr>
        <w:pStyle w:val="ListNumber"/>
      </w:pPr>
      <w:r>
        <w:t>Market Cap</w:t>
      </w:r>
    </w:p>
    <w:p>
      <w:pPr>
        <w:pStyle w:val="ListBullet"/>
      </w:pPr>
      <w:r>
        <w:t>Approximately 83 billion as of mid-2024.</w:t>
      </w:r>
    </w:p>
    <w:p>
      <w:pPr>
        <w:jc w:val="both"/>
      </w:pPr>
      <w:r/>
    </w:p>
    <w:p>
      <w:pPr>
        <w:pStyle w:val="ListNumber"/>
      </w:pPr>
      <w:r>
        <w:t>Multiples (Current year)</w:t>
      </w:r>
    </w:p>
    <w:p>
      <w:pPr>
        <w:pStyle w:val="ListBullet"/>
      </w:pPr>
      <w:r>
        <w:t>Not provided in the text.</w:t>
      </w:r>
    </w:p>
    <w:p>
      <w:pPr>
        <w:jc w:val="both"/>
      </w:pPr>
      <w:r/>
    </w:p>
    <w:p>
      <w:pPr>
        <w:pStyle w:val="ListNumber"/>
      </w:pPr>
      <w:r>
        <w:t>1, 3-Year, 5-Year Return (Ann. Through 42624)</w:t>
      </w:r>
    </w:p>
    <w:p>
      <w:pPr>
        <w:pStyle w:val="ListBullet"/>
      </w:pPr>
      <w:r>
        <w:t>Not provided in the text.</w:t>
      </w:r>
    </w:p>
    <w:p>
      <w:pPr>
        <w:jc w:val="both"/>
      </w:pPr>
      <w:r/>
    </w:p>
    <w:p>
      <w:pPr>
        <w:pStyle w:val="ListNumber"/>
      </w:pPr>
      <w:r>
        <w:t>Business Mix (of 2023 Sales)</w:t>
      </w:r>
    </w:p>
    <w:p>
      <w:pPr>
        <w:pStyle w:val="ListBullet"/>
      </w:pPr>
      <w:r>
        <w:t>Not provided in the text.</w:t>
      </w:r>
    </w:p>
    <w:p>
      <w:pPr>
        <w:jc w:val="both"/>
      </w:pPr>
      <w:r/>
    </w:p>
    <w:p>
      <w:pPr>
        <w:pStyle w:val="ListNumber"/>
      </w:pPr>
      <w:r>
        <w:t>Geographic Mix (of Sales)</w:t>
      </w:r>
    </w:p>
    <w:p>
      <w:pPr>
        <w:pStyle w:val="ListBullet"/>
      </w:pPr>
      <w:r>
        <w:t>Not provided in the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