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BC80" w14:textId="77777777" w:rsidR="00D267E2" w:rsidRDefault="00D267E2">
      <w:pPr>
        <w:spacing w:before="400"/>
      </w:pPr>
    </w:p>
    <w:p w14:paraId="68B17D66" w14:textId="77777777" w:rsidR="00D267E2" w:rsidRDefault="00DE6256">
      <w:pPr>
        <w:shd w:val="clear" w:color="auto" w:fill="FFF3E0"/>
        <w:spacing w:after="200"/>
        <w:ind w:left="100" w:right="100"/>
      </w:pPr>
      <w:r>
        <w:rPr>
          <w:b/>
          <w:bCs/>
          <w:color w:val="E65100"/>
          <w:sz w:val="20"/>
          <w:szCs w:val="20"/>
        </w:rPr>
        <w:t>TEMPLATE GENESIS — MINUTES DE CONFÉRENCE / ÉVÉNEMENT</w:t>
      </w:r>
    </w:p>
    <w:p w14:paraId="7C24987A" w14:textId="77777777" w:rsidR="00D267E2" w:rsidRDefault="00DE6256">
      <w:pPr>
        <w:shd w:val="clear" w:color="auto" w:fill="FFF3E0"/>
        <w:spacing w:after="200"/>
        <w:ind w:left="100" w:right="100"/>
      </w:pPr>
      <w:r>
        <w:rPr>
          <w:sz w:val="19"/>
          <w:szCs w:val="19"/>
        </w:rPr>
        <w:t xml:space="preserve">Les éléments en </w:t>
      </w:r>
      <w:r>
        <w:rPr>
          <w:i/>
          <w:iCs/>
          <w:color w:val="B04000"/>
          <w:sz w:val="19"/>
          <w:szCs w:val="19"/>
        </w:rPr>
        <w:t>[orange italique]</w:t>
      </w:r>
      <w:r>
        <w:rPr>
          <w:sz w:val="19"/>
          <w:szCs w:val="19"/>
        </w:rPr>
        <w:t xml:space="preserve"> sont des </w:t>
      </w:r>
      <w:proofErr w:type="spellStart"/>
      <w:r>
        <w:rPr>
          <w:sz w:val="19"/>
          <w:szCs w:val="19"/>
        </w:rPr>
        <w:t>placeholders</w:t>
      </w:r>
      <w:proofErr w:type="spellEnd"/>
      <w:r>
        <w:rPr>
          <w:sz w:val="19"/>
          <w:szCs w:val="19"/>
        </w:rPr>
        <w:t xml:space="preserve"> à remplacer. Les blocs </w:t>
      </w: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</w:t>
      </w:r>
      <w:r>
        <w:rPr>
          <w:sz w:val="19"/>
          <w:szCs w:val="19"/>
        </w:rPr>
        <w:t xml:space="preserve"> guident la rédaction et doivent être supprimés du document final. Adapter le nombre de sections au contenu réel.</w:t>
      </w:r>
    </w:p>
    <w:p w14:paraId="22FA8C23" w14:textId="77777777" w:rsidR="00D267E2" w:rsidRDefault="00D267E2">
      <w:pPr>
        <w:spacing w:before="200"/>
      </w:pPr>
    </w:p>
    <w:p w14:paraId="00DEF276" w14:textId="77777777" w:rsidR="00D267E2" w:rsidRDefault="00DE6256">
      <w:pPr>
        <w:spacing w:after="80"/>
      </w:pPr>
      <w:r>
        <w:rPr>
          <w:b/>
          <w:bCs/>
          <w:caps/>
          <w:color w:val="57AEE0"/>
          <w:sz w:val="18"/>
          <w:szCs w:val="18"/>
        </w:rPr>
        <w:t>DOCUMENT DE RÉFÉRENCE — GENESIS</w:t>
      </w:r>
    </w:p>
    <w:p w14:paraId="040840E2" w14:textId="77777777" w:rsidR="00D267E2" w:rsidRDefault="00DE6256">
      <w:pPr>
        <w:pBdr>
          <w:bottom w:val="single" w:sz="6" w:space="8" w:color="051E3B"/>
        </w:pBdr>
        <w:spacing w:after="40"/>
      </w:pPr>
      <w:r>
        <w:rPr>
          <w:b/>
          <w:bCs/>
          <w:color w:val="051E3B"/>
          <w:sz w:val="40"/>
          <w:szCs w:val="40"/>
        </w:rPr>
        <w:t>MINUTES DÉTAILLÉES</w:t>
      </w:r>
    </w:p>
    <w:p w14:paraId="4BADD16E" w14:textId="77777777" w:rsidR="00D267E2" w:rsidRDefault="00D267E2">
      <w:pPr>
        <w:spacing w:before="200"/>
      </w:pPr>
    </w:p>
    <w:p w14:paraId="66483831" w14:textId="77777777" w:rsidR="00D267E2" w:rsidRDefault="00DE6256">
      <w:pPr>
        <w:spacing w:after="120"/>
      </w:pPr>
      <w:r>
        <w:rPr>
          <w:i/>
          <w:iCs/>
          <w:color w:val="B04000"/>
          <w:sz w:val="19"/>
          <w:szCs w:val="19"/>
        </w:rPr>
        <w:t>[Titre de l'événement — Thématique principale]</w:t>
      </w:r>
    </w:p>
    <w:p w14:paraId="7BA09879" w14:textId="77777777" w:rsidR="00D267E2" w:rsidRDefault="00D267E2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267E2" w14:paraId="5B0A13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650A4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Date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098FE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 xml:space="preserve">[JJ mois AAAA — </w:t>
            </w:r>
            <w:proofErr w:type="spellStart"/>
            <w:r>
              <w:rPr>
                <w:i/>
                <w:iCs/>
                <w:color w:val="B04000"/>
                <w:sz w:val="19"/>
                <w:szCs w:val="19"/>
              </w:rPr>
              <w:t>HHh-HHh</w:t>
            </w:r>
            <w:proofErr w:type="spellEnd"/>
            <w:r>
              <w:rPr>
                <w:i/>
                <w:iCs/>
                <w:color w:val="B04000"/>
                <w:sz w:val="19"/>
                <w:szCs w:val="19"/>
              </w:rPr>
              <w:t>]</w:t>
            </w:r>
          </w:p>
        </w:tc>
      </w:tr>
      <w:tr w:rsidR="00D267E2" w14:paraId="12965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C3CA7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Événement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F914E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[Nom de l'événement / Organisateur]</w:t>
            </w:r>
          </w:p>
        </w:tc>
      </w:tr>
      <w:tr w:rsidR="00D267E2" w14:paraId="42470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4D2A3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Lieu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17089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[Ville — Lieu précis]</w:t>
            </w:r>
          </w:p>
        </w:tc>
      </w:tr>
      <w:tr w:rsidR="00D267E2" w14:paraId="2F0B3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94252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Format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208E0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[Présentiel / Distanciel — Présentation + Q&amp;A + échanges informels]</w:t>
            </w:r>
          </w:p>
        </w:tc>
      </w:tr>
      <w:tr w:rsidR="00D267E2" w14:paraId="4A413C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C1992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Audience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DCF93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[Nombre de participants, profils, institutions représentées]</w:t>
            </w:r>
          </w:p>
        </w:tc>
      </w:tr>
      <w:tr w:rsidR="00D267E2" w14:paraId="13C80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B3A1F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Intervenants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191EC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[Prénom Nom &amp; Prénom Nom — Titre, Organisation]</w:t>
            </w:r>
          </w:p>
        </w:tc>
      </w:tr>
      <w:tr w:rsidR="00D267E2" w14:paraId="5AA67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3915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Présent Ares &amp; Co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6D358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[Prénom Nom — Grade]</w:t>
            </w:r>
          </w:p>
        </w:tc>
      </w:tr>
      <w:tr w:rsidR="00D267E2" w14:paraId="3250D8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221EB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Classification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BFF60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>[SEC-XX — Expertise concernée]</w:t>
            </w:r>
          </w:p>
        </w:tc>
      </w:tr>
      <w:tr w:rsidR="00D267E2" w14:paraId="4C3D0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DACEB" w14:textId="77777777" w:rsidR="00D267E2" w:rsidRDefault="00DE6256">
            <w:r>
              <w:rPr>
                <w:b/>
                <w:bCs/>
                <w:color w:val="051E3B"/>
                <w:sz w:val="19"/>
                <w:szCs w:val="19"/>
              </w:rPr>
              <w:t>Statut</w:t>
            </w:r>
          </w:p>
        </w:tc>
        <w:tc>
          <w:tcPr>
            <w:tcW w:w="72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FAA82" w14:textId="77777777" w:rsidR="00D267E2" w:rsidRDefault="00DE6256">
            <w:r>
              <w:rPr>
                <w:i/>
                <w:iCs/>
                <w:color w:val="B04000"/>
                <w:sz w:val="19"/>
                <w:szCs w:val="19"/>
              </w:rPr>
              <w:t xml:space="preserve">[Version initiale / Version enrichie </w:t>
            </w:r>
            <w:proofErr w:type="spellStart"/>
            <w:r>
              <w:rPr>
                <w:i/>
                <w:iCs/>
                <w:color w:val="B04000"/>
                <w:sz w:val="19"/>
                <w:szCs w:val="19"/>
              </w:rPr>
              <w:t>vX</w:t>
            </w:r>
            <w:proofErr w:type="spellEnd"/>
            <w:r>
              <w:rPr>
                <w:i/>
                <w:iCs/>
                <w:color w:val="B04000"/>
                <w:sz w:val="19"/>
                <w:szCs w:val="19"/>
              </w:rPr>
              <w:t>]</w:t>
            </w:r>
          </w:p>
        </w:tc>
      </w:tr>
    </w:tbl>
    <w:p w14:paraId="5D910585" w14:textId="77777777" w:rsidR="00D267E2" w:rsidRDefault="00D267E2">
      <w:pPr>
        <w:spacing w:before="200"/>
      </w:pPr>
    </w:p>
    <w:p w14:paraId="1F8DACF0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[Contexte de la série d'événements si applicable : édition précédente, prochaine édition annoncée, positionnement de l'organisateur]</w:t>
      </w:r>
    </w:p>
    <w:p w14:paraId="19304310" w14:textId="77777777" w:rsidR="00D267E2" w:rsidRDefault="00DE6256">
      <w:r>
        <w:br w:type="page"/>
      </w:r>
    </w:p>
    <w:p w14:paraId="6B89886A" w14:textId="77777777" w:rsidR="00D267E2" w:rsidRDefault="00DE6256">
      <w:pPr>
        <w:pStyle w:val="Titre1"/>
      </w:pPr>
      <w:r>
        <w:lastRenderedPageBreak/>
        <w:t>1. Contexte et cadrage</w:t>
      </w:r>
    </w:p>
    <w:p w14:paraId="16432EEA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Planter le décor : pourquoi ce sujet, pourquoi maintenant, quel enjeu pour les Services Financiers. Fournir les repères de marché nécessaires à la compréhension du reste du document (taille de marché, acteurs clés, dynamiques en cours).</w:t>
      </w:r>
    </w:p>
    <w:p w14:paraId="2A6B89C5" w14:textId="77777777" w:rsidR="00D267E2" w:rsidRDefault="00DE6256">
      <w:pPr>
        <w:pStyle w:val="Titre2"/>
      </w:pPr>
      <w:r>
        <w:t>1.1 Enjeu</w:t>
      </w:r>
    </w:p>
    <w:p w14:paraId="7A911E55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[Description factuelle de l'enjeu principal traité lors de l'événement. Pourquoi ce sujet est structurant pour les Services Financiers.]</w:t>
      </w:r>
    </w:p>
    <w:p w14:paraId="2C45A5EE" w14:textId="77777777" w:rsidR="00D267E2" w:rsidRDefault="00DE6256">
      <w:pPr>
        <w:pStyle w:val="Titre2"/>
      </w:pPr>
      <w:r>
        <w:t>1.2 Données de marché</w:t>
      </w:r>
    </w:p>
    <w:p w14:paraId="06FB6977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[Chiffres clés : taille de marché, croissance, acteurs dominants, parts de marché. Sourcer et dater systématiquement.]</w:t>
      </w:r>
    </w:p>
    <w:p w14:paraId="7609B113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Utiliser un tableau si plus de 3 acteurs ou métriques à comparer.</w:t>
      </w:r>
    </w:p>
    <w:p w14:paraId="6CDB249B" w14:textId="77777777" w:rsidR="00D267E2" w:rsidRDefault="00DE6256">
      <w:pPr>
        <w:pStyle w:val="Titre2"/>
      </w:pPr>
      <w:r>
        <w:t>1.3 Acteurs clés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2838"/>
      </w:tblGrid>
      <w:tr w:rsidR="00D267E2" w14:paraId="3789B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2E25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Acteur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0134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Profil / Position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17D6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KPI clé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52E9A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Commentaire</w:t>
            </w:r>
          </w:p>
        </w:tc>
      </w:tr>
      <w:tr w:rsidR="00D267E2" w14:paraId="245A7A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9C00" w14:textId="77777777" w:rsidR="00D267E2" w:rsidRDefault="00DE6256">
            <w:r>
              <w:rPr>
                <w:sz w:val="19"/>
                <w:szCs w:val="19"/>
              </w:rPr>
              <w:t>[Acteur 1]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835E" w14:textId="77777777" w:rsidR="00D267E2" w:rsidRDefault="00DE6256">
            <w:r>
              <w:rPr>
                <w:sz w:val="19"/>
                <w:szCs w:val="19"/>
              </w:rPr>
              <w:t>[Description]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7F0C" w14:textId="77777777" w:rsidR="00D267E2" w:rsidRDefault="00DE6256">
            <w:r>
              <w:rPr>
                <w:sz w:val="19"/>
                <w:szCs w:val="19"/>
              </w:rPr>
              <w:t>[Chiffre]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B74A" w14:textId="77777777" w:rsidR="00D267E2" w:rsidRDefault="00DE6256">
            <w:r>
              <w:rPr>
                <w:sz w:val="19"/>
                <w:szCs w:val="19"/>
              </w:rPr>
              <w:t>[Analyse]</w:t>
            </w:r>
          </w:p>
        </w:tc>
      </w:tr>
      <w:tr w:rsidR="00D267E2" w14:paraId="699DB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510C" w14:textId="77777777" w:rsidR="00D267E2" w:rsidRDefault="00DE6256">
            <w:r>
              <w:rPr>
                <w:sz w:val="19"/>
                <w:szCs w:val="19"/>
              </w:rPr>
              <w:t>[Acteur 2]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2122" w14:textId="77777777" w:rsidR="00D267E2" w:rsidRDefault="00DE6256">
            <w:r>
              <w:rPr>
                <w:sz w:val="19"/>
                <w:szCs w:val="19"/>
              </w:rPr>
              <w:t>[Description]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0526" w14:textId="77777777" w:rsidR="00D267E2" w:rsidRDefault="00DE6256">
            <w:r>
              <w:rPr>
                <w:sz w:val="19"/>
                <w:szCs w:val="19"/>
              </w:rPr>
              <w:t>[Chiffre]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3694" w14:textId="77777777" w:rsidR="00D267E2" w:rsidRDefault="00DE6256">
            <w:r>
              <w:rPr>
                <w:sz w:val="19"/>
                <w:szCs w:val="19"/>
              </w:rPr>
              <w:t>[Analyse]</w:t>
            </w:r>
          </w:p>
        </w:tc>
      </w:tr>
      <w:tr w:rsidR="00D267E2" w14:paraId="3554D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FAF7" w14:textId="77777777" w:rsidR="00D267E2" w:rsidRDefault="00DE6256">
            <w:r>
              <w:rPr>
                <w:sz w:val="19"/>
                <w:szCs w:val="19"/>
              </w:rPr>
              <w:t>[Acteur 3]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CBD2" w14:textId="77777777" w:rsidR="00D267E2" w:rsidRDefault="00DE6256">
            <w:r>
              <w:rPr>
                <w:sz w:val="19"/>
                <w:szCs w:val="19"/>
              </w:rPr>
              <w:t>[Description]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F4F5" w14:textId="77777777" w:rsidR="00D267E2" w:rsidRDefault="00DE6256">
            <w:r>
              <w:rPr>
                <w:sz w:val="19"/>
                <w:szCs w:val="19"/>
              </w:rPr>
              <w:t>[Chiffre]</w:t>
            </w:r>
          </w:p>
        </w:tc>
        <w:tc>
          <w:tcPr>
            <w:tcW w:w="2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214A" w14:textId="77777777" w:rsidR="00D267E2" w:rsidRDefault="00DE6256">
            <w:r>
              <w:rPr>
                <w:sz w:val="19"/>
                <w:szCs w:val="19"/>
              </w:rPr>
              <w:t>[Analyse]</w:t>
            </w:r>
          </w:p>
        </w:tc>
      </w:tr>
    </w:tbl>
    <w:p w14:paraId="67943EE5" w14:textId="77777777" w:rsidR="00D267E2" w:rsidRDefault="00DE6256">
      <w:pPr>
        <w:pStyle w:val="Titre1"/>
      </w:pPr>
      <w:r>
        <w:t>2. Contenu principal de la présentation</w:t>
      </w:r>
    </w:p>
    <w:p w14:paraId="3D3DC7BC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Restituer le contenu de la présentation de manière structurée. Une sous-section par thème majeur abordé. Privilégier la précision factuelle : chiffres, exemples concrets, noms d'acteurs. Les citations entre guillemets français avec attribution.</w:t>
      </w:r>
    </w:p>
    <w:p w14:paraId="06244A65" w14:textId="77777777" w:rsidR="00D267E2" w:rsidRDefault="00DE6256">
      <w:pPr>
        <w:pStyle w:val="Titre2"/>
      </w:pPr>
      <w:r>
        <w:t>2.1 [Thème 1]</w:t>
      </w:r>
    </w:p>
    <w:p w14:paraId="3946C907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[Développement factuel du premier thème abordé par les intervenants. Inclure les exemples concrets, cas d'usage, chiffres cités.]</w:t>
      </w:r>
    </w:p>
    <w:p w14:paraId="6B9ADE31" w14:textId="77777777" w:rsidR="00D267E2" w:rsidRDefault="00DE6256">
      <w:pPr>
        <w:spacing w:before="160" w:after="160"/>
        <w:ind w:left="400" w:right="400"/>
      </w:pPr>
      <w:r>
        <w:rPr>
          <w:i/>
          <w:iCs/>
          <w:color w:val="555555"/>
        </w:rPr>
        <w:t>« [Citation notable d'un intervenant] »</w:t>
      </w:r>
      <w:r>
        <w:rPr>
          <w:color w:val="666666"/>
          <w:sz w:val="20"/>
          <w:szCs w:val="20"/>
        </w:rPr>
        <w:t xml:space="preserve"> — [Prénom Nom, Titre]</w:t>
      </w:r>
    </w:p>
    <w:p w14:paraId="2F4AF709" w14:textId="77777777" w:rsidR="00D267E2" w:rsidRDefault="00DE6256">
      <w:pPr>
        <w:pStyle w:val="Titre2"/>
      </w:pPr>
      <w:r>
        <w:t>2.2 [Thème 2]</w:t>
      </w:r>
    </w:p>
    <w:p w14:paraId="69F3EA36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[Développement factuel du deuxième thème.]</w:t>
      </w:r>
    </w:p>
    <w:p w14:paraId="4D6D0091" w14:textId="77777777" w:rsidR="00D267E2" w:rsidRDefault="00DE6256">
      <w:pPr>
        <w:pStyle w:val="Titre2"/>
      </w:pPr>
      <w:r>
        <w:t>2.3 [Thème 3]</w:t>
      </w:r>
    </w:p>
    <w:p w14:paraId="69BBAA8B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[Développement factuel du troisième thème.]</w:t>
      </w:r>
    </w:p>
    <w:p w14:paraId="5F8A779A" w14:textId="77777777" w:rsidR="00D267E2" w:rsidRDefault="00DE6256">
      <w:pPr>
        <w:pStyle w:val="Titre2"/>
      </w:pPr>
      <w:r>
        <w:t>2.N [Thème N]</w:t>
      </w:r>
    </w:p>
    <w:p w14:paraId="5E1B385E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[Autant de sous-sections que de thèmes distincts abordés. Ne pas hésiter à en créer davantage.]</w:t>
      </w:r>
    </w:p>
    <w:p w14:paraId="3A7100F3" w14:textId="77777777" w:rsidR="00D267E2" w:rsidRDefault="00DE6256">
      <w:pPr>
        <w:pStyle w:val="Titre1"/>
      </w:pPr>
      <w:r>
        <w:t>3. Cadre réglementaire</w:t>
      </w:r>
    </w:p>
    <w:p w14:paraId="1C3E39B4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Section optionnelle — à inclure si le sujet a une composante réglementaire significative. Traiter : Europe (</w:t>
      </w:r>
      <w:proofErr w:type="spellStart"/>
      <w:r>
        <w:rPr>
          <w:i/>
          <w:iCs/>
          <w:color w:val="666666"/>
          <w:sz w:val="19"/>
          <w:szCs w:val="19"/>
        </w:rPr>
        <w:t>MiCA</w:t>
      </w:r>
      <w:proofErr w:type="spellEnd"/>
      <w:r>
        <w:rPr>
          <w:i/>
          <w:iCs/>
          <w:color w:val="666666"/>
          <w:sz w:val="19"/>
          <w:szCs w:val="19"/>
        </w:rPr>
        <w:t>, DSP3, etc.), États-Unis, France. Croiser avec la base Veille Réglementaire L2.</w:t>
      </w:r>
    </w:p>
    <w:p w14:paraId="1A38768D" w14:textId="77777777" w:rsidR="00D267E2" w:rsidRDefault="00DE6256">
      <w:pPr>
        <w:pStyle w:val="Titre2"/>
      </w:pPr>
      <w:r>
        <w:t>3.1 Europe</w:t>
      </w:r>
    </w:p>
    <w:p w14:paraId="0328AFA1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[Cadre réglementaire européen applicable. Règlements en vigueur et à venir. Implications concrètes.]</w:t>
      </w:r>
    </w:p>
    <w:p w14:paraId="4AE67400" w14:textId="77777777" w:rsidR="00D267E2" w:rsidRDefault="00DE6256">
      <w:pPr>
        <w:pStyle w:val="Titre2"/>
      </w:pPr>
      <w:r>
        <w:t>3.2 États-Unis</w:t>
      </w:r>
    </w:p>
    <w:p w14:paraId="05FD0CE8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lastRenderedPageBreak/>
        <w:t>[Cadre réglementaire américain si pertinent.]</w:t>
      </w:r>
    </w:p>
    <w:p w14:paraId="57E4CFC9" w14:textId="77777777" w:rsidR="00D267E2" w:rsidRDefault="00DE6256">
      <w:pPr>
        <w:pStyle w:val="Titre2"/>
      </w:pPr>
      <w:r>
        <w:t>3.3 France</w:t>
      </w:r>
    </w:p>
    <w:p w14:paraId="00043202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[Spécificités françaises si applicable (AMF, ANC, ACPR, etc.).]</w:t>
      </w:r>
    </w:p>
    <w:p w14:paraId="452E53A5" w14:textId="77777777" w:rsidR="00D267E2" w:rsidRDefault="00DE6256">
      <w:pPr>
        <w:pStyle w:val="Titre1"/>
      </w:pPr>
      <w:r>
        <w:t>4. Synthèse des échanges Q&amp;A</w:t>
      </w:r>
    </w:p>
    <w:p w14:paraId="1D4BB563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Structurer les échanges par thème, pas par ordre chronologique. Pour chaque sujet : (1) question ou observation du participant, (2) réponse de l'intervenant, (3) élément d'analyse Ares &amp; Co si pertinent. Attribuer les citations.</w:t>
      </w:r>
    </w:p>
    <w:p w14:paraId="7C7A65A3" w14:textId="77777777" w:rsidR="00D267E2" w:rsidRDefault="00DE6256">
      <w:pPr>
        <w:pStyle w:val="Titre2"/>
      </w:pPr>
      <w:r>
        <w:t>4.1 [Sujet 1]</w:t>
      </w:r>
    </w:p>
    <w:p w14:paraId="7E9A13C6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[Question/observation d'un participant et réponse de l'intervenant.]</w:t>
      </w:r>
    </w:p>
    <w:p w14:paraId="77F592FB" w14:textId="77777777" w:rsidR="00D267E2" w:rsidRDefault="00DE6256">
      <w:pPr>
        <w:pStyle w:val="Titre2"/>
      </w:pPr>
      <w:r>
        <w:t>4.2 [Sujet 2]</w:t>
      </w:r>
    </w:p>
    <w:p w14:paraId="2314915C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[Question/observation et réponse.]</w:t>
      </w:r>
    </w:p>
    <w:p w14:paraId="671938BB" w14:textId="77777777" w:rsidR="00D267E2" w:rsidRDefault="00DE6256">
      <w:pPr>
        <w:pStyle w:val="Titre2"/>
      </w:pPr>
      <w:r>
        <w:t>4.N [Sujet N]</w:t>
      </w:r>
    </w:p>
    <w:p w14:paraId="4DA2549F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[Autant de sous-sections que de sujets Q&amp;A distincts.]</w:t>
      </w:r>
    </w:p>
    <w:p w14:paraId="5FFEC53D" w14:textId="77777777" w:rsidR="00D267E2" w:rsidRDefault="00DE6256">
      <w:pPr>
        <w:pStyle w:val="Titre1"/>
      </w:pPr>
      <w:r>
        <w:t>5. Échanges bilatéraux post-événement</w:t>
      </w:r>
    </w:p>
    <w:p w14:paraId="4BE1A088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Section optionnelle mais précieuse — à inclure dès qu'il y a eu des échanges informels significatifs avec des participants ou intervenants après la session formelle. Une sous-section par interlocuteur. Inclure : profil de l'interlocuteur, contenu de l'échange, signaux marché, pertinence pour Ares &amp; Co.</w:t>
      </w:r>
    </w:p>
    <w:p w14:paraId="29D86669" w14:textId="77777777" w:rsidR="00D267E2" w:rsidRDefault="00DE6256">
      <w:pPr>
        <w:pStyle w:val="Titre2"/>
      </w:pPr>
      <w:r>
        <w:t>5.1 Échange avec [Prénom Nom] ([Organisation])</w:t>
      </w:r>
    </w:p>
    <w:p w14:paraId="6DDD9E49" w14:textId="77777777" w:rsidR="00D267E2" w:rsidRDefault="00DE6256">
      <w:pPr>
        <w:spacing w:before="180" w:after="80"/>
      </w:pPr>
      <w:r>
        <w:rPr>
          <w:b/>
          <w:bCs/>
          <w:color w:val="051E5B"/>
          <w:sz w:val="22"/>
          <w:szCs w:val="22"/>
        </w:rPr>
        <w:t>Profil</w:t>
      </w:r>
    </w:p>
    <w:p w14:paraId="6A0E560C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[Rôle, organisation, positionnement de l'interlocuteur.]</w:t>
      </w:r>
    </w:p>
    <w:p w14:paraId="4307EA31" w14:textId="77777777" w:rsidR="00D267E2" w:rsidRDefault="00DE6256">
      <w:pPr>
        <w:spacing w:before="180" w:after="80"/>
      </w:pPr>
      <w:r>
        <w:rPr>
          <w:b/>
          <w:bCs/>
          <w:color w:val="051E5B"/>
          <w:sz w:val="22"/>
          <w:szCs w:val="22"/>
        </w:rPr>
        <w:t>Points clés de l'échange</w:t>
      </w:r>
    </w:p>
    <w:p w14:paraId="21B03FDB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[Contenu factuel de l'échange : informations marché, signaux, opinions, éléments de contexte.]</w:t>
      </w:r>
    </w:p>
    <w:p w14:paraId="018E772D" w14:textId="77777777" w:rsidR="00D267E2" w:rsidRDefault="00DE6256">
      <w:pPr>
        <w:spacing w:before="180" w:after="80"/>
      </w:pPr>
      <w:r>
        <w:rPr>
          <w:b/>
          <w:bCs/>
          <w:color w:val="051E5B"/>
          <w:sz w:val="22"/>
          <w:szCs w:val="22"/>
        </w:rPr>
        <w:t>Pertinence Ares &amp; Co</w:t>
      </w:r>
    </w:p>
    <w:p w14:paraId="517E98D1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[En quoi cet échange est utile pour le cabinet : potentiel de partenariat, intelligence commerciale, compréhension marché.]</w:t>
      </w:r>
    </w:p>
    <w:p w14:paraId="00B96EDC" w14:textId="77777777" w:rsidR="00D267E2" w:rsidRDefault="00DE6256">
      <w:pPr>
        <w:pStyle w:val="Titre2"/>
      </w:pPr>
      <w:r>
        <w:t>5.2 Échange avec [Prénom Nom] ([Organisation])</w:t>
      </w:r>
    </w:p>
    <w:p w14:paraId="64DEA032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[Même structure que ci-dessus. Dupliquer autant que nécessaire.]</w:t>
      </w:r>
    </w:p>
    <w:p w14:paraId="6A7D012C" w14:textId="77777777" w:rsidR="00D267E2" w:rsidRDefault="00DE6256">
      <w:pPr>
        <w:pStyle w:val="Titre1"/>
      </w:pPr>
      <w:r>
        <w:t>6. Implications stratégiques — Ares &amp; Co</w:t>
      </w:r>
    </w:p>
    <w:p w14:paraId="58A2DB8F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 xml:space="preserve">Section obligatoire. C'est le « </w:t>
      </w:r>
      <w:proofErr w:type="spellStart"/>
      <w:r>
        <w:rPr>
          <w:i/>
          <w:iCs/>
          <w:color w:val="666666"/>
          <w:sz w:val="19"/>
          <w:szCs w:val="19"/>
        </w:rPr>
        <w:t>so</w:t>
      </w:r>
      <w:proofErr w:type="spellEnd"/>
      <w:r>
        <w:rPr>
          <w:i/>
          <w:iCs/>
          <w:color w:val="666666"/>
          <w:sz w:val="19"/>
          <w:szCs w:val="19"/>
        </w:rPr>
        <w:t xml:space="preserve"> </w:t>
      </w:r>
      <w:proofErr w:type="spellStart"/>
      <w:r>
        <w:rPr>
          <w:i/>
          <w:iCs/>
          <w:color w:val="666666"/>
          <w:sz w:val="19"/>
          <w:szCs w:val="19"/>
        </w:rPr>
        <w:t>what</w:t>
      </w:r>
      <w:proofErr w:type="spellEnd"/>
      <w:r>
        <w:rPr>
          <w:i/>
          <w:iCs/>
          <w:color w:val="666666"/>
          <w:sz w:val="19"/>
          <w:szCs w:val="19"/>
        </w:rPr>
        <w:t xml:space="preserve"> » du document. Trois volets : (1) opportunités de missions identifiées, (2) signaux faibles à intégrer en veille, (3) cross-</w:t>
      </w:r>
      <w:proofErr w:type="spellStart"/>
      <w:r>
        <w:rPr>
          <w:i/>
          <w:iCs/>
          <w:color w:val="666666"/>
          <w:sz w:val="19"/>
          <w:szCs w:val="19"/>
        </w:rPr>
        <w:t>references</w:t>
      </w:r>
      <w:proofErr w:type="spellEnd"/>
      <w:r>
        <w:rPr>
          <w:i/>
          <w:iCs/>
          <w:color w:val="666666"/>
          <w:sz w:val="19"/>
          <w:szCs w:val="19"/>
        </w:rPr>
        <w:t xml:space="preserve"> GENESIS (bases Notion à mettre à jour). Chaque opportunité de mission doit avoir un niveau d'urgence et des cibles nommées.</w:t>
      </w:r>
    </w:p>
    <w:p w14:paraId="7ACDF056" w14:textId="77777777" w:rsidR="00D267E2" w:rsidRDefault="00DE6256">
      <w:pPr>
        <w:pStyle w:val="Titre2"/>
      </w:pPr>
      <w:r>
        <w:t>6.1 Opportunités de missions identifiées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4"/>
        <w:gridCol w:w="3213"/>
        <w:gridCol w:w="2754"/>
        <w:gridCol w:w="1377"/>
      </w:tblGrid>
      <w:tr w:rsidR="00D267E2" w14:paraId="727795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08F4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Thématique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6044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Mission potentielle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7F28F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Cibles prioritaires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1E3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3A55" w14:textId="77777777" w:rsidR="00D267E2" w:rsidRDefault="00DE6256">
            <w:r>
              <w:rPr>
                <w:b/>
                <w:bCs/>
                <w:color w:val="FFFFFF"/>
                <w:sz w:val="19"/>
                <w:szCs w:val="19"/>
              </w:rPr>
              <w:t>Urgence</w:t>
            </w:r>
          </w:p>
        </w:tc>
      </w:tr>
      <w:tr w:rsidR="00D267E2" w14:paraId="12514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CDE1" w14:textId="77777777" w:rsidR="00D267E2" w:rsidRDefault="00DE6256">
            <w:r>
              <w:rPr>
                <w:sz w:val="19"/>
                <w:szCs w:val="19"/>
              </w:rPr>
              <w:t>[Thème 1]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9258D" w14:textId="77777777" w:rsidR="00D267E2" w:rsidRDefault="00DE6256">
            <w:r>
              <w:rPr>
                <w:sz w:val="19"/>
                <w:szCs w:val="19"/>
              </w:rPr>
              <w:t>[Description de la mission]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272F4" w14:textId="77777777" w:rsidR="00D267E2" w:rsidRDefault="00DE6256">
            <w:r>
              <w:rPr>
                <w:sz w:val="19"/>
                <w:szCs w:val="19"/>
              </w:rPr>
              <w:t>[Types de clients]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E796" w14:textId="77777777" w:rsidR="00D267E2" w:rsidRDefault="00DE6256">
            <w:r>
              <w:rPr>
                <w:sz w:val="19"/>
                <w:szCs w:val="19"/>
              </w:rPr>
              <w:t>[Immédiate / Élevée / Modérée]</w:t>
            </w:r>
          </w:p>
        </w:tc>
      </w:tr>
      <w:tr w:rsidR="00D267E2" w14:paraId="743AA5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6A4F" w14:textId="77777777" w:rsidR="00D267E2" w:rsidRDefault="00DE6256">
            <w:r>
              <w:rPr>
                <w:sz w:val="19"/>
                <w:szCs w:val="19"/>
              </w:rPr>
              <w:lastRenderedPageBreak/>
              <w:t>[Thème 2]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317D" w14:textId="77777777" w:rsidR="00D267E2" w:rsidRDefault="00DE6256">
            <w:r>
              <w:rPr>
                <w:sz w:val="19"/>
                <w:szCs w:val="19"/>
              </w:rPr>
              <w:t>[Description de la mission]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6B9E" w14:textId="77777777" w:rsidR="00D267E2" w:rsidRDefault="00DE6256">
            <w:r>
              <w:rPr>
                <w:sz w:val="19"/>
                <w:szCs w:val="19"/>
              </w:rPr>
              <w:t>[Types de clients]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52C2" w14:textId="77777777" w:rsidR="00D267E2" w:rsidRDefault="00DE6256">
            <w:r>
              <w:rPr>
                <w:sz w:val="19"/>
                <w:szCs w:val="19"/>
              </w:rPr>
              <w:t>[Immédiate / Élevée / Modérée]</w:t>
            </w:r>
          </w:p>
        </w:tc>
      </w:tr>
      <w:tr w:rsidR="00D267E2" w14:paraId="7313B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033" w14:textId="77777777" w:rsidR="00D267E2" w:rsidRDefault="00DE6256">
            <w:r>
              <w:rPr>
                <w:sz w:val="19"/>
                <w:szCs w:val="19"/>
              </w:rPr>
              <w:t>[Thème 3]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6E26" w14:textId="77777777" w:rsidR="00D267E2" w:rsidRDefault="00DE6256">
            <w:r>
              <w:rPr>
                <w:sz w:val="19"/>
                <w:szCs w:val="19"/>
              </w:rPr>
              <w:t>[Description de la mission]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756F" w14:textId="77777777" w:rsidR="00D267E2" w:rsidRDefault="00DE6256">
            <w:r>
              <w:rPr>
                <w:sz w:val="19"/>
                <w:szCs w:val="19"/>
              </w:rPr>
              <w:t>[Types de clients]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DDB1" w14:textId="77777777" w:rsidR="00D267E2" w:rsidRDefault="00DE6256">
            <w:r>
              <w:rPr>
                <w:sz w:val="19"/>
                <w:szCs w:val="19"/>
              </w:rPr>
              <w:t>[Immédiate / Élevée / Modérée]</w:t>
            </w:r>
          </w:p>
        </w:tc>
      </w:tr>
    </w:tbl>
    <w:p w14:paraId="57299AC5" w14:textId="77777777" w:rsidR="00D267E2" w:rsidRDefault="00D267E2">
      <w:pPr>
        <w:spacing w:before="60"/>
      </w:pPr>
    </w:p>
    <w:p w14:paraId="72236855" w14:textId="77777777" w:rsidR="00D267E2" w:rsidRDefault="00DE6256">
      <w:pPr>
        <w:pStyle w:val="Titre2"/>
      </w:pPr>
      <w:r>
        <w:t>6.2 Signaux faibles à intégrer en veille</w:t>
      </w:r>
    </w:p>
    <w:p w14:paraId="53666CE1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>Informations marginales aujourd'hui mais potentiellement structurantes demain. Inclure les signaux technologiques, réglementaires, concurrentiels.</w:t>
      </w:r>
    </w:p>
    <w:p w14:paraId="1B6BD213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[Signal 1 : description factuelle]</w:t>
      </w:r>
    </w:p>
    <w:p w14:paraId="1266F0AE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[Signal 2 : description factuelle]</w:t>
      </w:r>
    </w:p>
    <w:p w14:paraId="122C0B85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[Signal 3 : description factuelle]</w:t>
      </w:r>
    </w:p>
    <w:p w14:paraId="3EC2ABA8" w14:textId="77777777" w:rsidR="00D267E2" w:rsidRDefault="00DE6256">
      <w:pPr>
        <w:pStyle w:val="Titre2"/>
      </w:pPr>
      <w:r>
        <w:t>6.3 Cross-</w:t>
      </w:r>
      <w:proofErr w:type="spellStart"/>
      <w:r>
        <w:t>references</w:t>
      </w:r>
      <w:proofErr w:type="spellEnd"/>
      <w:r>
        <w:t xml:space="preserve"> GENESIS</w:t>
      </w:r>
    </w:p>
    <w:p w14:paraId="4D402AAA" w14:textId="77777777" w:rsidR="00D267E2" w:rsidRDefault="00DE6256">
      <w:pPr>
        <w:shd w:val="clear" w:color="auto" w:fill="F5F5F5"/>
        <w:spacing w:before="120" w:after="120"/>
        <w:ind w:left="200" w:right="200"/>
      </w:pPr>
      <w:r>
        <w:rPr>
          <w:b/>
          <w:bCs/>
          <w:color w:val="666666"/>
          <w:sz w:val="19"/>
          <w:szCs w:val="19"/>
        </w:rPr>
        <w:t>ℹ</w:t>
      </w:r>
      <w:r>
        <w:rPr>
          <w:b/>
          <w:bCs/>
          <w:color w:val="666666"/>
          <w:sz w:val="19"/>
          <w:szCs w:val="19"/>
        </w:rPr>
        <w:t>️</w:t>
      </w:r>
      <w:r>
        <w:rPr>
          <w:b/>
          <w:bCs/>
          <w:color w:val="666666"/>
          <w:sz w:val="19"/>
          <w:szCs w:val="19"/>
        </w:rPr>
        <w:t xml:space="preserve"> INSTRUCTION : </w:t>
      </w:r>
      <w:r>
        <w:rPr>
          <w:i/>
          <w:iCs/>
          <w:color w:val="666666"/>
          <w:sz w:val="19"/>
          <w:szCs w:val="19"/>
        </w:rPr>
        <w:t xml:space="preserve">Lister les bases Notion à mettre à jour suite à cet événement : Veille Réglementaire, Fiches Acteurs, </w:t>
      </w:r>
      <w:proofErr w:type="spellStart"/>
      <w:r>
        <w:rPr>
          <w:i/>
          <w:iCs/>
          <w:color w:val="666666"/>
          <w:sz w:val="19"/>
          <w:szCs w:val="19"/>
        </w:rPr>
        <w:t>Thought</w:t>
      </w:r>
      <w:proofErr w:type="spellEnd"/>
      <w:r>
        <w:rPr>
          <w:i/>
          <w:iCs/>
          <w:color w:val="666666"/>
          <w:sz w:val="19"/>
          <w:szCs w:val="19"/>
        </w:rPr>
        <w:t xml:space="preserve"> Leadership, Nominations, Événements, BD &amp; Pipeline.</w:t>
      </w:r>
    </w:p>
    <w:p w14:paraId="31B1A568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[Base 1] : [action à réaliser]</w:t>
      </w:r>
    </w:p>
    <w:p w14:paraId="072364F8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[Base 2] : [action à réaliser]</w:t>
      </w:r>
    </w:p>
    <w:p w14:paraId="73E53DEE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t>[Base 3] : [action à réaliser]</w:t>
      </w:r>
    </w:p>
    <w:p w14:paraId="672291AF" w14:textId="77777777" w:rsidR="00DE6256" w:rsidRDefault="00DE6256">
      <w:pPr>
        <w:spacing w:before="80" w:after="80"/>
        <w:jc w:val="both"/>
      </w:pPr>
    </w:p>
    <w:p w14:paraId="7BE9D4C7" w14:textId="22519365" w:rsidR="00D267E2" w:rsidRDefault="00DE6256">
      <w:pPr>
        <w:spacing w:before="80" w:after="80"/>
        <w:jc w:val="both"/>
      </w:pPr>
      <w:r>
        <w:rPr>
          <w:i/>
          <w:iCs/>
          <w:color w:val="666666"/>
        </w:rPr>
        <w:t>Expertise xxx</w:t>
      </w:r>
    </w:p>
    <w:p w14:paraId="696940C0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>[Intervenants : Prénom Nom (Organisation) | Échanges : Prénom Nom (Organisation)]</w:t>
      </w:r>
    </w:p>
    <w:p w14:paraId="05E5E403" w14:textId="77777777" w:rsidR="00D267E2" w:rsidRDefault="00DE6256">
      <w:pPr>
        <w:spacing w:before="80" w:after="80"/>
        <w:jc w:val="both"/>
      </w:pPr>
      <w:r>
        <w:rPr>
          <w:i/>
          <w:iCs/>
          <w:color w:val="B04000"/>
        </w:rPr>
        <w:t xml:space="preserve">[Classification : SEC-XX | Version </w:t>
      </w:r>
      <w:proofErr w:type="spellStart"/>
      <w:r>
        <w:rPr>
          <w:i/>
          <w:iCs/>
          <w:color w:val="B04000"/>
        </w:rPr>
        <w:t>vX</w:t>
      </w:r>
      <w:proofErr w:type="spellEnd"/>
      <w:r>
        <w:rPr>
          <w:i/>
          <w:iCs/>
          <w:color w:val="B04000"/>
        </w:rPr>
        <w:t xml:space="preserve"> | JJ/MM/AAAA]</w:t>
      </w:r>
    </w:p>
    <w:p w14:paraId="5F690DE5" w14:textId="77777777" w:rsidR="00D267E2" w:rsidRDefault="00DE6256">
      <w:r>
        <w:br w:type="page"/>
      </w:r>
    </w:p>
    <w:p w14:paraId="5C46FCFB" w14:textId="77777777" w:rsidR="00D267E2" w:rsidRDefault="00DE6256">
      <w:pPr>
        <w:pStyle w:val="Titre1"/>
      </w:pPr>
      <w:r>
        <w:lastRenderedPageBreak/>
        <w:t>Annexe — Guide de rédaction</w:t>
      </w:r>
    </w:p>
    <w:p w14:paraId="2A640D84" w14:textId="77777777" w:rsidR="00D267E2" w:rsidRDefault="00DE6256">
      <w:pPr>
        <w:spacing w:before="80" w:after="80"/>
        <w:jc w:val="both"/>
      </w:pPr>
      <w:r>
        <w:rPr>
          <w:i/>
          <w:iCs/>
          <w:color w:val="666666"/>
        </w:rPr>
        <w:t>Cette annexe est à supprimer du document final. Elle rappelle les règles de rédaction Ares &amp; Co pour les minutes GENESIS.</w:t>
      </w:r>
    </w:p>
    <w:p w14:paraId="5B673CBF" w14:textId="77777777" w:rsidR="00D267E2" w:rsidRDefault="00D267E2">
      <w:pPr>
        <w:spacing w:before="60"/>
      </w:pPr>
    </w:p>
    <w:p w14:paraId="22924348" w14:textId="77777777" w:rsidR="00D267E2" w:rsidRDefault="00DE6256">
      <w:pPr>
        <w:pStyle w:val="Titre2"/>
      </w:pPr>
      <w:r>
        <w:t>Principes généraux</w:t>
      </w:r>
    </w:p>
    <w:p w14:paraId="602BD71A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Ton factuel et rigoureux</w:t>
      </w:r>
      <w:r>
        <w:t xml:space="preserve"> : restituer ce qui a été dit, pas ce qu'on aurait aimé entendre. Privilégier la précision à l'élégance.</w:t>
      </w:r>
    </w:p>
    <w:p w14:paraId="0CE7F842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Chiffres datés et sourcés</w:t>
      </w:r>
      <w:r>
        <w:t xml:space="preserve"> : pas de chiffre sans source (intervenant, rapport, base publique).</w:t>
      </w:r>
    </w:p>
    <w:p w14:paraId="3A2BC076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Attribution systématique</w:t>
      </w:r>
      <w:r>
        <w:t xml:space="preserve"> : « les intervenants estiment que… », « selon [Prénom Nom]… », « un participant observe que… »</w:t>
      </w:r>
    </w:p>
    <w:p w14:paraId="3B834975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Citations en guillemets français</w:t>
      </w:r>
      <w:r>
        <w:t xml:space="preserve"> (« ») avec attribution. Réserver aux formulations particulièrement frappantes ou révélatrices.</w:t>
      </w:r>
    </w:p>
    <w:p w14:paraId="36A5D822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Pas de </w:t>
      </w:r>
      <w:proofErr w:type="spellStart"/>
      <w:r>
        <w:rPr>
          <w:b/>
          <w:bCs/>
        </w:rPr>
        <w:t>punchlines</w:t>
      </w:r>
      <w:proofErr w:type="spellEnd"/>
      <w:r>
        <w:t xml:space="preserve"> ni de phrases-lames. Le document est un matériau de référence, pas une publication marketing.</w:t>
      </w:r>
    </w:p>
    <w:p w14:paraId="136166E6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« So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» systématique</w:t>
      </w:r>
      <w:r>
        <w:t xml:space="preserve"> : la section 6 (Implications Ares &amp; Co) est obligatoire et doit contenir des opportunités de missions concrètes.</w:t>
      </w:r>
    </w:p>
    <w:p w14:paraId="1AB5312A" w14:textId="77777777" w:rsidR="00D267E2" w:rsidRDefault="00DE6256">
      <w:pPr>
        <w:pStyle w:val="Titre2"/>
      </w:pPr>
      <w:r>
        <w:t>Structure</w:t>
      </w:r>
    </w:p>
    <w:p w14:paraId="342BE729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Sections obligatoires</w:t>
      </w:r>
      <w:r>
        <w:t xml:space="preserve"> : 1 (Contexte), 2 (Contenu), 4 (Q&amp;A), 6 (Implications Ares &amp; Co)</w:t>
      </w:r>
    </w:p>
    <w:p w14:paraId="134FCDA3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Sections optionnelles</w:t>
      </w:r>
      <w:r>
        <w:t xml:space="preserve"> : 3 (Réglementation), 5 (Échanges bilatéraux)</w:t>
      </w:r>
    </w:p>
    <w:p w14:paraId="7790B376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Adapter le nombre de sous-sections</w:t>
      </w:r>
      <w:r>
        <w:t xml:space="preserve"> au contenu réel. Ne pas forcer une structure si le contenu ne le justifie pas.</w:t>
      </w:r>
    </w:p>
    <w:p w14:paraId="0541C07D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Numérotation séquentielle</w:t>
      </w:r>
      <w:r>
        <w:t xml:space="preserve"> : s'adapter au nombre de sections retenues.</w:t>
      </w:r>
    </w:p>
    <w:p w14:paraId="46823062" w14:textId="77777777" w:rsidR="00D267E2" w:rsidRDefault="00DE6256">
      <w:pPr>
        <w:pStyle w:val="Titre2"/>
      </w:pPr>
      <w:r>
        <w:t>Format</w:t>
      </w:r>
    </w:p>
    <w:p w14:paraId="0B87098E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Police</w:t>
      </w:r>
      <w:r>
        <w:t xml:space="preserve"> : Arial, taille 10.5 pt pour le corps de texte</w:t>
      </w:r>
    </w:p>
    <w:p w14:paraId="568639EB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Tableaux</w:t>
      </w:r>
      <w:r>
        <w:t xml:space="preserve"> : en-têtes </w:t>
      </w:r>
      <w:proofErr w:type="spellStart"/>
      <w:r>
        <w:t>navy</w:t>
      </w:r>
      <w:proofErr w:type="spellEnd"/>
      <w:r>
        <w:t>, alternance blanc/bleu clair, bordures grises</w:t>
      </w:r>
    </w:p>
    <w:p w14:paraId="7668C216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Header</w:t>
      </w:r>
      <w:r>
        <w:t xml:space="preserve"> : ARES &amp; CO | EXPERTISE PAIEMENTS &amp; FINTECH (adapter l'expertise si nécessaire)</w:t>
      </w:r>
    </w:p>
    <w:p w14:paraId="2BEABE67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Footer</w:t>
      </w:r>
      <w:r>
        <w:t xml:space="preserve"> : CONFIDENTIEL — Ares &amp; Co — Usage interne | [numéro de page]</w:t>
      </w:r>
    </w:p>
    <w:p w14:paraId="67974B5C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Classification</w:t>
      </w:r>
      <w:r>
        <w:t xml:space="preserve"> : utiliser les codes SEC-XX du système GENESIS</w:t>
      </w:r>
    </w:p>
    <w:p w14:paraId="3232EF60" w14:textId="77777777" w:rsidR="00D267E2" w:rsidRDefault="00DE6256">
      <w:pPr>
        <w:pStyle w:val="Titre2"/>
      </w:pPr>
      <w:r>
        <w:t>Workflow</w:t>
      </w:r>
    </w:p>
    <w:p w14:paraId="6715FF61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Étape 1</w:t>
      </w:r>
      <w:r>
        <w:t xml:space="preserve"> : Prise de notes / </w:t>
      </w:r>
      <w:proofErr w:type="spellStart"/>
      <w:r>
        <w:t>transcript</w:t>
      </w:r>
      <w:proofErr w:type="spellEnd"/>
      <w:r>
        <w:t xml:space="preserve"> brut pendant l'événement</w:t>
      </w:r>
    </w:p>
    <w:p w14:paraId="51F30D58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Étape 2</w:t>
      </w:r>
      <w:r>
        <w:t xml:space="preserve"> : Rédaction structurée dans ce </w:t>
      </w:r>
      <w:proofErr w:type="spellStart"/>
      <w:r>
        <w:t>template</w:t>
      </w:r>
      <w:proofErr w:type="spellEnd"/>
      <w:r>
        <w:t xml:space="preserve"> (version v1)</w:t>
      </w:r>
    </w:p>
    <w:p w14:paraId="7453D264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Étape 3</w:t>
      </w:r>
      <w:r>
        <w:t xml:space="preserve"> : Enrichissement post-événement avec échanges bilatéraux, Q&amp;A complémentaires, recherche web (version v2+)</w:t>
      </w:r>
    </w:p>
    <w:p w14:paraId="4EBB35F9" w14:textId="77777777" w:rsidR="00D267E2" w:rsidRDefault="00DE6256">
      <w:pPr>
        <w:pStyle w:val="Paragraphedeliste"/>
        <w:numPr>
          <w:ilvl w:val="0"/>
          <w:numId w:val="2"/>
        </w:numPr>
        <w:spacing w:before="40" w:after="40"/>
      </w:pPr>
      <w:r>
        <w:rPr>
          <w:b/>
          <w:bCs/>
        </w:rPr>
        <w:t>Étape 4</w:t>
      </w:r>
      <w:r>
        <w:t xml:space="preserve"> : Stockage dans Notion (Hub L1) + mise à jour des bases concernées</w:t>
      </w:r>
    </w:p>
    <w:sectPr w:rsidR="00D267E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51980" w14:textId="77777777" w:rsidR="00DE6256" w:rsidRDefault="00DE6256">
      <w:r>
        <w:separator/>
      </w:r>
    </w:p>
  </w:endnote>
  <w:endnote w:type="continuationSeparator" w:id="0">
    <w:p w14:paraId="17F735AB" w14:textId="77777777" w:rsidR="00DE6256" w:rsidRDefault="00DE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8A1F9" w14:textId="77777777" w:rsidR="00D267E2" w:rsidRDefault="00DE6256">
    <w:pPr>
      <w:jc w:val="center"/>
    </w:pPr>
    <w:r>
      <w:rPr>
        <w:color w:val="666666"/>
        <w:sz w:val="16"/>
        <w:szCs w:val="16"/>
      </w:rPr>
      <w:t xml:space="preserve">CONFIDENTIEL — Ares &amp; Co — </w:t>
    </w:r>
    <w:r>
      <w:rPr>
        <w:i/>
        <w:iCs/>
        <w:color w:val="666666"/>
        <w:sz w:val="16"/>
        <w:szCs w:val="16"/>
      </w:rPr>
      <w:t>Usage interne</w:t>
    </w:r>
    <w:r>
      <w:rPr>
        <w:color w:val="666666"/>
        <w:sz w:val="16"/>
        <w:szCs w:val="16"/>
      </w:rPr>
      <w:t xml:space="preserve">  | 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AB8E" w14:textId="77777777" w:rsidR="00DE6256" w:rsidRDefault="00DE6256">
      <w:r>
        <w:separator/>
      </w:r>
    </w:p>
  </w:footnote>
  <w:footnote w:type="continuationSeparator" w:id="0">
    <w:p w14:paraId="635E0F67" w14:textId="77777777" w:rsidR="00DE6256" w:rsidRDefault="00DE62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E2D37" w14:textId="77777777" w:rsidR="00D267E2" w:rsidRDefault="00DE6256">
    <w:pPr>
      <w:jc w:val="right"/>
    </w:pPr>
    <w:r>
      <w:rPr>
        <w:b/>
        <w:bCs/>
        <w:color w:val="051E3B"/>
        <w:sz w:val="16"/>
        <w:szCs w:val="16"/>
      </w:rPr>
      <w:t>ARES &amp; CO</w:t>
    </w:r>
    <w:r>
      <w:rPr>
        <w:color w:val="57AEE0"/>
        <w:sz w:val="16"/>
        <w:szCs w:val="16"/>
      </w:rPr>
      <w:t xml:space="preserve">  |  EXPERTISE PAIEMENTS &amp; FINTECH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6B6D"/>
    <w:multiLevelType w:val="hybridMultilevel"/>
    <w:tmpl w:val="2B26A8E0"/>
    <w:lvl w:ilvl="0" w:tplc="03C29DA4">
      <w:start w:val="1"/>
      <w:numFmt w:val="bullet"/>
      <w:lvlText w:val="●"/>
      <w:lvlJc w:val="left"/>
      <w:pPr>
        <w:ind w:left="720" w:hanging="360"/>
      </w:pPr>
    </w:lvl>
    <w:lvl w:ilvl="1" w:tplc="444C7414">
      <w:start w:val="1"/>
      <w:numFmt w:val="bullet"/>
      <w:lvlText w:val="○"/>
      <w:lvlJc w:val="left"/>
      <w:pPr>
        <w:ind w:left="1440" w:hanging="360"/>
      </w:pPr>
    </w:lvl>
    <w:lvl w:ilvl="2" w:tplc="AB0A4AB0">
      <w:start w:val="1"/>
      <w:numFmt w:val="bullet"/>
      <w:lvlText w:val="■"/>
      <w:lvlJc w:val="left"/>
      <w:pPr>
        <w:ind w:left="2160" w:hanging="360"/>
      </w:pPr>
    </w:lvl>
    <w:lvl w:ilvl="3" w:tplc="AA3C5832">
      <w:start w:val="1"/>
      <w:numFmt w:val="bullet"/>
      <w:lvlText w:val="●"/>
      <w:lvlJc w:val="left"/>
      <w:pPr>
        <w:ind w:left="2880" w:hanging="360"/>
      </w:pPr>
    </w:lvl>
    <w:lvl w:ilvl="4" w:tplc="EFE6E008">
      <w:start w:val="1"/>
      <w:numFmt w:val="bullet"/>
      <w:lvlText w:val="○"/>
      <w:lvlJc w:val="left"/>
      <w:pPr>
        <w:ind w:left="3600" w:hanging="360"/>
      </w:pPr>
    </w:lvl>
    <w:lvl w:ilvl="5" w:tplc="2AE29646">
      <w:start w:val="1"/>
      <w:numFmt w:val="bullet"/>
      <w:lvlText w:val="■"/>
      <w:lvlJc w:val="left"/>
      <w:pPr>
        <w:ind w:left="4320" w:hanging="360"/>
      </w:pPr>
    </w:lvl>
    <w:lvl w:ilvl="6" w:tplc="9D1E221E">
      <w:start w:val="1"/>
      <w:numFmt w:val="bullet"/>
      <w:lvlText w:val="●"/>
      <w:lvlJc w:val="left"/>
      <w:pPr>
        <w:ind w:left="5040" w:hanging="360"/>
      </w:pPr>
    </w:lvl>
    <w:lvl w:ilvl="7" w:tplc="2656F74A">
      <w:start w:val="1"/>
      <w:numFmt w:val="bullet"/>
      <w:lvlText w:val="●"/>
      <w:lvlJc w:val="left"/>
      <w:pPr>
        <w:ind w:left="5760" w:hanging="360"/>
      </w:pPr>
    </w:lvl>
    <w:lvl w:ilvl="8" w:tplc="5AEC6B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470C8"/>
    <w:multiLevelType w:val="hybridMultilevel"/>
    <w:tmpl w:val="FC8C4E7E"/>
    <w:lvl w:ilvl="0" w:tplc="9D32F390">
      <w:start w:val="1"/>
      <w:numFmt w:val="bullet"/>
      <w:lvlText w:val="•"/>
      <w:lvlJc w:val="left"/>
      <w:pPr>
        <w:ind w:left="720" w:hanging="360"/>
      </w:pPr>
    </w:lvl>
    <w:lvl w:ilvl="1" w:tplc="876010AA">
      <w:start w:val="1"/>
      <w:numFmt w:val="bullet"/>
      <w:lvlText w:val="–"/>
      <w:lvlJc w:val="left"/>
      <w:pPr>
        <w:ind w:left="1080" w:hanging="360"/>
      </w:pPr>
    </w:lvl>
    <w:lvl w:ilvl="2" w:tplc="AF060F8E">
      <w:numFmt w:val="decimal"/>
      <w:lvlText w:val=""/>
      <w:lvlJc w:val="left"/>
    </w:lvl>
    <w:lvl w:ilvl="3" w:tplc="3C82C780">
      <w:numFmt w:val="decimal"/>
      <w:lvlText w:val=""/>
      <w:lvlJc w:val="left"/>
    </w:lvl>
    <w:lvl w:ilvl="4" w:tplc="12280EE6">
      <w:numFmt w:val="decimal"/>
      <w:lvlText w:val=""/>
      <w:lvlJc w:val="left"/>
    </w:lvl>
    <w:lvl w:ilvl="5" w:tplc="D6EE028C">
      <w:numFmt w:val="decimal"/>
      <w:lvlText w:val=""/>
      <w:lvlJc w:val="left"/>
    </w:lvl>
    <w:lvl w:ilvl="6" w:tplc="34783608">
      <w:numFmt w:val="decimal"/>
      <w:lvlText w:val=""/>
      <w:lvlJc w:val="left"/>
    </w:lvl>
    <w:lvl w:ilvl="7" w:tplc="19D8BA04">
      <w:numFmt w:val="decimal"/>
      <w:lvlText w:val=""/>
      <w:lvlJc w:val="left"/>
    </w:lvl>
    <w:lvl w:ilvl="8" w:tplc="BC209DB8">
      <w:numFmt w:val="decimal"/>
      <w:lvlText w:val=""/>
      <w:lvlJc w:val="left"/>
    </w:lvl>
  </w:abstractNum>
  <w:abstractNum w:abstractNumId="2" w15:restartNumberingAfterBreak="0">
    <w:nsid w:val="611F25DE"/>
    <w:multiLevelType w:val="hybridMultilevel"/>
    <w:tmpl w:val="0330CB9A"/>
    <w:lvl w:ilvl="0" w:tplc="837829D2">
      <w:start w:val="1"/>
      <w:numFmt w:val="decimal"/>
      <w:lvlText w:val="%1."/>
      <w:lvlJc w:val="left"/>
      <w:pPr>
        <w:ind w:left="720" w:hanging="360"/>
      </w:pPr>
    </w:lvl>
    <w:lvl w:ilvl="1" w:tplc="D69843AA">
      <w:numFmt w:val="decimal"/>
      <w:lvlText w:val=""/>
      <w:lvlJc w:val="left"/>
    </w:lvl>
    <w:lvl w:ilvl="2" w:tplc="263C421C">
      <w:numFmt w:val="decimal"/>
      <w:lvlText w:val=""/>
      <w:lvlJc w:val="left"/>
    </w:lvl>
    <w:lvl w:ilvl="3" w:tplc="B472F726">
      <w:numFmt w:val="decimal"/>
      <w:lvlText w:val=""/>
      <w:lvlJc w:val="left"/>
    </w:lvl>
    <w:lvl w:ilvl="4" w:tplc="0178C520">
      <w:numFmt w:val="decimal"/>
      <w:lvlText w:val=""/>
      <w:lvlJc w:val="left"/>
    </w:lvl>
    <w:lvl w:ilvl="5" w:tplc="DAF0D0C0">
      <w:numFmt w:val="decimal"/>
      <w:lvlText w:val=""/>
      <w:lvlJc w:val="left"/>
    </w:lvl>
    <w:lvl w:ilvl="6" w:tplc="CD7A74A0">
      <w:numFmt w:val="decimal"/>
      <w:lvlText w:val=""/>
      <w:lvlJc w:val="left"/>
    </w:lvl>
    <w:lvl w:ilvl="7" w:tplc="C25CC31E">
      <w:numFmt w:val="decimal"/>
      <w:lvlText w:val=""/>
      <w:lvlJc w:val="left"/>
    </w:lvl>
    <w:lvl w:ilvl="8" w:tplc="F3A832B2">
      <w:numFmt w:val="decimal"/>
      <w:lvlText w:val=""/>
      <w:lvlJc w:val="left"/>
    </w:lvl>
  </w:abstractNum>
  <w:num w:numId="1" w16cid:durableId="1616208883">
    <w:abstractNumId w:val="0"/>
    <w:lvlOverride w:ilvl="0">
      <w:startOverride w:val="1"/>
    </w:lvlOverride>
  </w:num>
  <w:num w:numId="2" w16cid:durableId="489831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7E2"/>
    <w:rsid w:val="00D267E2"/>
    <w:rsid w:val="00DE6256"/>
    <w:rsid w:val="00F5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BFA4"/>
  <w15:docId w15:val="{742A7CA7-BB9D-47BD-95D5-30CE7ECE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051E3B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51E5B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1190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André</cp:lastModifiedBy>
  <cp:revision>2</cp:revision>
  <dcterms:created xsi:type="dcterms:W3CDTF">2026-02-19T21:25:00Z</dcterms:created>
  <dcterms:modified xsi:type="dcterms:W3CDTF">2026-02-19T21:25:00Z</dcterms:modified>
</cp:coreProperties>
</file>