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Arial" w:hAnsi="Arial"/>
          <w:b/>
          <w:color w:val="051E3B"/>
          <w:sz w:val="64"/>
        </w:rPr>
        <w:t>ARES &amp; CO</w:t>
      </w:r>
    </w:p>
    <w:p>
      <w:pPr>
        <w:jc w:val="center"/>
      </w:pPr>
      <w:r>
        <w:rPr>
          <w:rFonts w:ascii="Arial" w:hAnsi="Arial"/>
          <w:i/>
          <w:color w:val="718096"/>
          <w:sz w:val="22"/>
        </w:rPr>
        <w:t>Cabinet de conseil de Direction Generale</w:t>
      </w:r>
    </w:p>
    <w:p>
      <w:pPr>
        <w:spacing w:before="800"/>
        <w:jc w:val="center"/>
      </w:pPr>
      <w:r>
        <w:rPr>
          <w:rFonts w:ascii="Arial" w:hAnsi="Arial"/>
          <w:b/>
          <w:color w:val="57AEE0"/>
          <w:sz w:val="24"/>
        </w:rPr>
        <w:t>PROGRAMME DE FORMATION</w:t>
      </w:r>
    </w:p>
    <w:p>
      <w:pPr>
        <w:spacing w:before="200"/>
        <w:jc w:val="center"/>
      </w:pPr>
      <w:r>
        <w:rPr>
          <w:rFonts w:ascii="Arial" w:hAnsi="Arial"/>
          <w:b/>
          <w:color w:val="051E3B"/>
          <w:sz w:val="48"/>
        </w:rPr>
        <w:t>Production de la Newsletter Banking</w:t>
      </w:r>
    </w:p>
    <w:p>
      <w:pPr>
        <w:spacing w:before="160"/>
        <w:jc w:val="center"/>
      </w:pPr>
      <w:r>
        <w:rPr>
          <w:rFonts w:ascii="Arial" w:hAnsi="Arial"/>
          <w:color w:val="051E5B"/>
          <w:sz w:val="26"/>
        </w:rPr>
        <w:t>Creer un MVP de generation de newsletter assiste par IA</w:t>
      </w:r>
    </w:p>
    <w:p>
      <w:pPr>
        <w:spacing w:before="500"/>
        <w:jc w:val="center"/>
      </w:pPr>
      <w:r>
        <w:rPr>
          <w:rFonts w:ascii="Arial" w:hAnsi="Arial"/>
          <w:b/>
          <w:color w:val="57AEE0"/>
          <w:sz w:val="18"/>
        </w:rPr>
        <w:t xml:space="preserve"> GitHub </w:t>
      </w:r>
      <w:r>
        <w:rPr>
          <w:color w:val="718096"/>
        </w:rPr>
        <w:t xml:space="preserve">  •  </w:t>
      </w:r>
      <w:r>
        <w:rPr>
          <w:rFonts w:ascii="Arial" w:hAnsi="Arial"/>
          <w:b/>
          <w:color w:val="57AEE0"/>
          <w:sz w:val="18"/>
        </w:rPr>
        <w:t xml:space="preserve"> Claude Code </w:t>
      </w:r>
      <w:r>
        <w:rPr>
          <w:color w:val="718096"/>
        </w:rPr>
        <w:t xml:space="preserve">  •  </w:t>
      </w:r>
      <w:r>
        <w:rPr>
          <w:rFonts w:ascii="Arial" w:hAnsi="Arial"/>
          <w:b/>
          <w:color w:val="57AEE0"/>
          <w:sz w:val="18"/>
        </w:rPr>
        <w:t xml:space="preserve"> Automatisation IA </w:t>
      </w:r>
      <w:r>
        <w:rPr>
          <w:color w:val="718096"/>
        </w:rPr>
        <w:t xml:space="preserve">  •  </w:t>
      </w:r>
      <w:r>
        <w:rPr>
          <w:rFonts w:ascii="Arial" w:hAnsi="Arial"/>
          <w:b/>
          <w:color w:val="57AEE0"/>
          <w:sz w:val="18"/>
        </w:rPr>
        <w:t xml:space="preserve"> Veille sectorielle </w:t>
      </w:r>
      <w:r>
        <w:rPr>
          <w:color w:val="718096"/>
        </w:rPr>
        <w:t xml:space="preserve">  •  </w:t>
      </w:r>
      <w:r>
        <w:rPr>
          <w:rFonts w:ascii="Arial" w:hAnsi="Arial"/>
          <w:b/>
          <w:color w:val="57AEE0"/>
          <w:sz w:val="18"/>
        </w:rPr>
        <w:t xml:space="preserve"> Production editoriale </w:t>
      </w:r>
    </w:p>
    <w:p>
      <w:pPr>
        <w:spacing w:before="80" w:after="80"/>
        <w:pBdr>
          <w:bottom w:val="single" w:sz="4" w:space="1" w:color="E2E8F0"/>
        </w:pBdr>
      </w:pP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051E3B"/>
                <w:sz w:val="18"/>
              </w:rPr>
              <w:t>Niveau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Debutant - Aucune competence technique requise</w:t>
            </w:r>
          </w:p>
        </w:tc>
      </w:tr>
      <w:tr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051E3B"/>
                <w:sz w:val="18"/>
              </w:rPr>
              <w:t>Duree totale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1h30 (45 min theorie + 45 min pratique)</w:t>
            </w:r>
          </w:p>
        </w:tc>
      </w:tr>
      <w:tr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051E3B"/>
                <w:sz w:val="18"/>
              </w:rPr>
              <w:t>Format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Presentiel avec demo live et exercices guides</w:t>
            </w:r>
          </w:p>
        </w:tc>
      </w:tr>
      <w:tr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051E3B"/>
                <w:sz w:val="18"/>
              </w:rPr>
              <w:t>Langue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Francais</w:t>
            </w:r>
          </w:p>
        </w:tc>
      </w:tr>
    </w:tbl>
    <w:p/>
    <w:p>
      <w:pPr>
        <w:spacing w:before="300"/>
      </w:pPr>
      <w:r>
        <w:rPr>
          <w:rFonts w:ascii="Arial" w:hAnsi="Arial"/>
          <w:b/>
          <w:color w:val="051E3B"/>
          <w:sz w:val="28"/>
        </w:rPr>
        <w:t>Ce que vous apprendrez</w:t>
      </w:r>
    </w:p>
    <w:p>
      <w:pPr>
        <w:spacing w:before="60" w:after="60"/>
        <w:ind w:left="567"/>
      </w:pPr>
      <w:r>
        <w:rPr>
          <w:rFonts w:ascii="Arial" w:hAnsi="Arial"/>
          <w:b/>
          <w:color w:val="059669"/>
          <w:sz w:val="20"/>
        </w:rPr>
        <w:t xml:space="preserve">✓  </w:t>
      </w:r>
      <w:r>
        <w:rPr>
          <w:rFonts w:ascii="Arial" w:hAnsi="Arial"/>
          <w:color w:val="2D3748"/>
          <w:sz w:val="20"/>
        </w:rPr>
        <w:t>Comprendre le fonctionnement d'un pipeline de generation de contenu assiste par IA</w:t>
      </w:r>
    </w:p>
    <w:p>
      <w:pPr>
        <w:spacing w:before="60" w:after="60"/>
        <w:ind w:left="567"/>
      </w:pPr>
      <w:r>
        <w:rPr>
          <w:rFonts w:ascii="Arial" w:hAnsi="Arial"/>
          <w:b/>
          <w:color w:val="059669"/>
          <w:sz w:val="20"/>
        </w:rPr>
        <w:t xml:space="preserve">✓  </w:t>
      </w:r>
      <w:r>
        <w:rPr>
          <w:rFonts w:ascii="Arial" w:hAnsi="Arial"/>
          <w:color w:val="2D3748"/>
          <w:sz w:val="20"/>
        </w:rPr>
        <w:t>Naviguer dans un projet GitHub sans etre developpeur</w:t>
      </w:r>
    </w:p>
    <w:p>
      <w:pPr>
        <w:spacing w:before="60" w:after="60"/>
        <w:ind w:left="567"/>
      </w:pPr>
      <w:r>
        <w:rPr>
          <w:rFonts w:ascii="Arial" w:hAnsi="Arial"/>
          <w:b/>
          <w:color w:val="059669"/>
          <w:sz w:val="20"/>
        </w:rPr>
        <w:t xml:space="preserve">✓  </w:t>
      </w:r>
      <w:r>
        <w:rPr>
          <w:rFonts w:ascii="Arial" w:hAnsi="Arial"/>
          <w:color w:val="2D3748"/>
          <w:sz w:val="20"/>
        </w:rPr>
        <w:t>Piloter la production d'une newsletter via Issues, Milestones et Pull Requests</w:t>
      </w:r>
    </w:p>
    <w:p>
      <w:pPr>
        <w:spacing w:before="60" w:after="60"/>
        <w:ind w:left="567"/>
      </w:pPr>
      <w:r>
        <w:rPr>
          <w:rFonts w:ascii="Arial" w:hAnsi="Arial"/>
          <w:b/>
          <w:color w:val="059669"/>
          <w:sz w:val="20"/>
        </w:rPr>
        <w:t xml:space="preserve">✓  </w:t>
      </w:r>
      <w:r>
        <w:rPr>
          <w:rFonts w:ascii="Arial" w:hAnsi="Arial"/>
          <w:color w:val="2D3748"/>
          <w:sz w:val="20"/>
        </w:rPr>
        <w:t>Lancer une generation de newsletter en ligne de commande</w:t>
      </w:r>
    </w:p>
    <w:p>
      <w:pPr>
        <w:spacing w:before="60" w:after="60"/>
        <w:ind w:left="567"/>
      </w:pPr>
      <w:r>
        <w:rPr>
          <w:rFonts w:ascii="Arial" w:hAnsi="Arial"/>
          <w:b/>
          <w:color w:val="059669"/>
          <w:sz w:val="20"/>
        </w:rPr>
        <w:t xml:space="preserve">✓  </w:t>
      </w:r>
      <w:r>
        <w:rPr>
          <w:rFonts w:ascii="Arial" w:hAnsi="Arial"/>
          <w:color w:val="2D3748"/>
          <w:sz w:val="20"/>
        </w:rPr>
        <w:t>Modifier les sources RSS et les themes editoriaux en autonomie</w:t>
      </w:r>
    </w:p>
    <w:p>
      <w:r>
        <w:br w:type="page"/>
      </w:r>
    </w:p>
    <w:p>
      <w:pPr>
        <w:pStyle w:val="Heading1"/>
      </w:pPr>
      <w:r>
        <w:t>Presentation de la formation</w:t>
      </w:r>
    </w:p>
    <w:p>
      <w:pPr>
        <w:pStyle w:val="Heading2"/>
      </w:pPr>
      <w:r>
        <w:t>A qui s'adresse cette formation ?</w:t>
      </w:r>
    </w:p>
    <w:p>
      <w:pPr>
        <w:spacing w:after="120"/>
      </w:pPr>
      <w:r>
        <w:rPr>
          <w:rFonts w:ascii="Arial" w:hAnsi="Arial"/>
          <w:color w:val="2D3748"/>
          <w:sz w:val="20"/>
        </w:rPr>
        <w:t>Cette formation est concue pour les collaborateurs Ares &amp; Co impliques dans la production ou la gouvernance de la newsletter Banking mensuelle :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Membres du CODEV : </w:t>
      </w:r>
      <w:r>
        <w:rPr>
          <w:rFonts w:ascii="Arial" w:hAnsi="Arial"/>
          <w:color w:val="2D3748"/>
          <w:sz w:val="20"/>
        </w:rPr>
        <w:t>pilotage editorial, validation des orientations thematiques, feedback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Contributeurs terrain : </w:t>
      </w:r>
      <w:r>
        <w:rPr>
          <w:rFonts w:ascii="Arial" w:hAnsi="Arial"/>
          <w:color w:val="2D3748"/>
          <w:sz w:val="20"/>
        </w:rPr>
        <w:t>remontee de cas clients pour la rubrique "Terrain Ares &amp; Co"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Futurs pilotes newsletter : </w:t>
      </w:r>
      <w:r>
        <w:rPr>
          <w:rFonts w:ascii="Arial" w:hAnsi="Arial"/>
          <w:color w:val="2D3748"/>
          <w:sz w:val="20"/>
        </w:rPr>
        <w:t>autonomie complete sur le cycle de production</w:t>
      </w:r>
    </w:p>
    <w:p>
      <w:pPr>
        <w:spacing w:after="120"/>
      </w:pPr>
      <w:r>
        <w:rPr>
          <w:rFonts w:ascii="Arial" w:hAnsi="Arial"/>
          <w:color w:val="2D3748"/>
          <w:sz w:val="20"/>
        </w:rPr>
        <w:t>Aucune competence en developpement n'est requise. La formation est accessible a tout profil consultant ou manager.</w:t>
      </w:r>
    </w:p>
    <w:p>
      <w:pPr>
        <w:spacing w:before="80" w:after="80"/>
        <w:pBdr>
          <w:bottom w:val="single" w:sz="4" w:space="1" w:color="E2E8F0"/>
        </w:pBdr>
      </w:pPr>
    </w:p>
    <w:p>
      <w:pPr>
        <w:pStyle w:val="Heading2"/>
      </w:pPr>
      <w:r>
        <w:t>Objectif de la formation</w:t>
      </w:r>
    </w:p>
    <w:p>
      <w:r>
        <w:rPr>
          <w:rFonts w:ascii="Arial" w:hAnsi="Arial"/>
          <w:b/>
          <w:color w:val="051E5B"/>
          <w:sz w:val="22"/>
        </w:rPr>
        <w:t>Creer rapidement un MVP de generation de newsletter assiste par IA</w:t>
      </w:r>
    </w:p>
    <w:p>
      <w:pPr>
        <w:spacing w:after="120"/>
      </w:pPr>
      <w:r>
        <w:rPr>
          <w:rFonts w:ascii="Arial" w:hAnsi="Arial"/>
          <w:color w:val="2D3748"/>
          <w:sz w:val="20"/>
        </w:rPr>
        <w:t>A l'issue de la formation, les participants seront capables de :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color w:val="2D3748"/>
          <w:sz w:val="20"/>
        </w:rPr>
        <w:t>Comprendre l'architecture du pipeline (collecte → curation → redaction → publication)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color w:val="2D3748"/>
          <w:sz w:val="20"/>
        </w:rPr>
        <w:t>Utiliser GitHub comme outil de pilotage editorial (sans coder)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color w:val="2D3748"/>
          <w:sz w:val="20"/>
        </w:rPr>
        <w:t>Declencher une generation de newsletter et controler le resultat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color w:val="2D3748"/>
          <w:sz w:val="20"/>
        </w:rPr>
        <w:t>Proposer des ajustements (sources, themes, ton) de maniere autonome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color w:val="2D3748"/>
          <w:sz w:val="20"/>
        </w:rPr>
        <w:t>Collaborer efficacement avec l'equipe technique via Issues et Pull Requests</w:t>
      </w:r>
    </w:p>
    <w:p>
      <w:pPr>
        <w:spacing w:before="80" w:after="80"/>
        <w:pBdr>
          <w:bottom w:val="single" w:sz="4" w:space="1" w:color="E2E8F0"/>
        </w:pBdr>
      </w:pPr>
    </w:p>
    <w:p>
      <w:pPr>
        <w:pStyle w:val="Heading2"/>
      </w:pPr>
      <w:r>
        <w:t>Stack technique</w:t>
      </w:r>
    </w:p>
    <w:p>
      <w:pPr>
        <w:spacing w:after="120"/>
      </w:pPr>
      <w:r>
        <w:rPr>
          <w:rFonts w:ascii="Arial" w:hAnsi="Arial"/>
          <w:color w:val="2D3748"/>
          <w:sz w:val="20"/>
        </w:rPr>
        <w:t>La solution repose sur les briques suivantes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Brique</w:t>
            </w:r>
          </w:p>
        </w:tc>
        <w:tc>
          <w:tcPr>
            <w:tcW w:type="dxa" w:w="3118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3969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Usage participant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GitHub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Hebergement du code et pilotage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Navigation, Issues, PR (interface web)</w:t>
            </w:r>
          </w:p>
        </w:tc>
      </w:tr>
      <w:tr>
        <w:tc>
          <w:tcPr>
            <w:tcW w:type="dxa" w:w="170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Claude Code</w:t>
            </w:r>
          </w:p>
        </w:tc>
        <w:tc>
          <w:tcPr>
            <w:tcW w:type="dxa" w:w="311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Assistant IA de developpement</w:t>
            </w:r>
          </w:p>
        </w:tc>
        <w:tc>
          <w:tcPr>
            <w:tcW w:type="dxa" w:w="39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Evolutions futures, debug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Claude API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Moteur d'analyse et redaction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Transparent (appele par le pipeline)</w:t>
            </w:r>
          </w:p>
        </w:tc>
      </w:tr>
      <w:tr>
        <w:tc>
          <w:tcPr>
            <w:tcW w:type="dxa" w:w="170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Python</w:t>
            </w:r>
          </w:p>
        </w:tc>
        <w:tc>
          <w:tcPr>
            <w:tcW w:type="dxa" w:w="311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Langage du pipeline</w:t>
            </w:r>
          </w:p>
        </w:tc>
        <w:tc>
          <w:tcPr>
            <w:tcW w:type="dxa" w:w="39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Transparent (execution en 1 commande)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YAML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Fichiers de configuration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Modification sources/themes (texte simple)</w:t>
            </w:r>
          </w:p>
        </w:tc>
      </w:tr>
    </w:tbl>
    <w:p>
      <w:pPr>
        <w:spacing w:before="80" w:after="80"/>
        <w:pBdr>
          <w:bottom w:val="single" w:sz="4" w:space="1" w:color="E2E8F0"/>
        </w:pBdr>
      </w:pPr>
    </w:p>
    <w:p>
      <w:pPr>
        <w:pStyle w:val="Heading2"/>
      </w:pPr>
      <w:r>
        <w:t>Prerequisites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051E3B"/>
                <w:sz w:val="18"/>
              </w:rPr>
              <w:t>Compte GitHub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Acces au repo genesis (lecture minimum, ecriture recommande)</w:t>
            </w:r>
          </w:p>
        </w:tc>
      </w:tr>
      <w:tr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051E3B"/>
                <w:sz w:val="18"/>
              </w:rPr>
              <w:t>GitHub Desktop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Optionnel - facilite la synchronisation locale</w:t>
            </w:r>
          </w:p>
        </w:tc>
      </w:tr>
      <w:tr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051E3B"/>
                <w:sz w:val="18"/>
              </w:rPr>
              <w:t>Acces terminal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Pour lancer la commande de generation (optionnel si delegue)</w:t>
            </w:r>
          </w:p>
        </w:tc>
      </w:tr>
      <w:tr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051E3B"/>
                <w:sz w:val="18"/>
              </w:rPr>
              <w:t>Navigateur web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Pour consulter GitHub et les newsletters generees</w:t>
            </w:r>
          </w:p>
        </w:tc>
      </w:tr>
    </w:tbl>
    <w:p>
      <w:r>
        <w:br w:type="page"/>
      </w:r>
    </w:p>
    <w:p>
      <w:pPr>
        <w:pStyle w:val="Heading1"/>
      </w:pPr>
      <w:r>
        <w:t>Programme detaille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34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2551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Titre</w:t>
            </w:r>
          </w:p>
        </w:tc>
        <w:tc>
          <w:tcPr>
            <w:tcW w:type="dxa" w:w="1417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Duree</w:t>
            </w:r>
          </w:p>
        </w:tc>
        <w:tc>
          <w:tcPr>
            <w:tcW w:type="dxa" w:w="3969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Contenu cle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Vue d'ensemble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15 min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Pipeline, sources, calendrier editorial</w:t>
            </w:r>
          </w:p>
        </w:tc>
      </w:tr>
      <w:tr>
        <w:tc>
          <w:tcPr>
            <w:tcW w:type="dxa" w:w="1134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2</w:t>
            </w:r>
          </w:p>
        </w:tc>
        <w:tc>
          <w:tcPr>
            <w:tcW w:type="dxa" w:w="255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Naviguer dans GitHub</w:t>
            </w:r>
          </w:p>
        </w:tc>
        <w:tc>
          <w:tcPr>
            <w:tcW w:type="dxa" w:w="1417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15 min</w:t>
            </w:r>
          </w:p>
        </w:tc>
        <w:tc>
          <w:tcPr>
            <w:tcW w:type="dxa" w:w="39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Structure repo, fichiers cles, actions non-dev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3</w:t>
            </w:r>
          </w:p>
        </w:tc>
        <w:tc>
          <w:tcPr>
            <w:tcW w:type="dxa" w:w="255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Piloter via GitHub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15 min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Issues, Milestones, PR, workflow edition</w:t>
            </w:r>
          </w:p>
        </w:tc>
      </w:tr>
      <w:tr>
        <w:tc>
          <w:tcPr>
            <w:tcW w:type="dxa" w:w="1134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4</w:t>
            </w:r>
          </w:p>
        </w:tc>
        <w:tc>
          <w:tcPr>
            <w:tcW w:type="dxa" w:w="255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Lancer une edition</w:t>
            </w:r>
          </w:p>
        </w:tc>
        <w:tc>
          <w:tcPr>
            <w:tcW w:type="dxa" w:w="1417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20 min</w:t>
            </w:r>
          </w:p>
        </w:tc>
        <w:tc>
          <w:tcPr>
            <w:tcW w:type="dxa" w:w="39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Commandes, controle qualite, exercice complet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5</w:t>
            </w:r>
          </w:p>
        </w:tc>
        <w:tc>
          <w:tcPr>
            <w:tcW w:type="dxa" w:w="255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Personnalisation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15 min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Matrice autonomie, modifications courantes</w:t>
            </w:r>
          </w:p>
        </w:tc>
      </w:tr>
    </w:tbl>
    <w:p>
      <w:pPr>
        <w:spacing w:before="300"/>
      </w:pPr>
      <w:r>
        <w:rPr>
          <w:rFonts w:ascii="Arial" w:hAnsi="Arial"/>
          <w:i/>
          <w:color w:val="718096"/>
          <w:sz w:val="20"/>
        </w:rPr>
        <w:t>+ Exercices pratiques integres a chaque module</w:t>
      </w:r>
    </w:p>
    <w:p>
      <w:r>
        <w:br w:type="page"/>
      </w:r>
    </w:p>
    <w:p>
      <w:pPr>
        <w:pStyle w:val="Heading1"/>
      </w:pPr>
      <w:r>
        <w:t>Module 1 - Vue d'ensemble du dispositif</w:t>
      </w:r>
    </w:p>
    <w:p>
      <w:r>
        <w:rPr>
          <w:rFonts w:ascii="Arial" w:hAnsi="Arial"/>
          <w:color w:val="718096"/>
          <w:sz w:val="18"/>
        </w:rPr>
        <w:t>Duree : 15 min  |  Niveau : Debutant  |  Type : Theorie</w:t>
      </w:r>
    </w:p>
    <w:p>
      <w:pPr>
        <w:spacing w:before="200"/>
      </w:pPr>
      <w:r>
        <w:rPr>
          <w:rFonts w:ascii="Arial" w:hAnsi="Arial"/>
          <w:b/>
          <w:color w:val="57AEE0"/>
        </w:rPr>
        <w:t xml:space="preserve">Objectif d'apprentissage : </w:t>
      </w:r>
      <w:r>
        <w:rPr>
          <w:rFonts w:ascii="Arial" w:hAnsi="Arial"/>
          <w:color w:val="2D3748"/>
        </w:rPr>
        <w:t>Comprendre l'architecture globale et le flux de production de la newsletter</w:t>
      </w:r>
    </w:p>
    <w:p>
      <w:pPr>
        <w:spacing w:before="80" w:after="80"/>
        <w:pBdr>
          <w:bottom w:val="single" w:sz="4" w:space="1" w:color="E2E8F0"/>
        </w:pBdr>
      </w:pPr>
    </w:p>
    <w:p>
      <w:pPr>
        <w:pStyle w:val="Heading2"/>
      </w:pPr>
      <w:r>
        <w:t>Le pipeline de production</w:t>
      </w:r>
    </w:p>
    <w:p>
      <w:pPr>
        <w:spacing w:after="120"/>
      </w:pPr>
      <w:r>
        <w:rPr>
          <w:rFonts w:ascii="Arial" w:hAnsi="Arial"/>
          <w:color w:val="2D3748"/>
          <w:sz w:val="20"/>
        </w:rPr>
        <w:t>La newsletter Banking est produite via un pipeline automatise en 4 etapes :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1. Collecte : </w:t>
      </w:r>
      <w:r>
        <w:rPr>
          <w:rFonts w:ascii="Arial" w:hAnsi="Arial"/>
          <w:color w:val="2D3748"/>
          <w:sz w:val="20"/>
        </w:rPr>
        <w:t>17 flux RSS sont interroges automatiquement (regulateurs, presse FR, internationale, fintech)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2. Curation IA : </w:t>
      </w:r>
      <w:r>
        <w:rPr>
          <w:rFonts w:ascii="Arial" w:hAnsi="Arial"/>
          <w:color w:val="2D3748"/>
          <w:sz w:val="20"/>
        </w:rPr>
        <w:t>Les articles sont analyses, scores et filtres par pertinence thematique. Priorite a l'actualite francaise.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3. Redaction IA : </w:t>
      </w:r>
      <w:r>
        <w:rPr>
          <w:rFonts w:ascii="Arial" w:hAnsi="Arial"/>
          <w:color w:val="2D3748"/>
          <w:sz w:val="20"/>
        </w:rPr>
        <w:t>Claude genere un editorial de type McKinsey (450-550 mots), structure et argumente.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4. Mise en page : </w:t>
      </w:r>
      <w:r>
        <w:rPr>
          <w:rFonts w:ascii="Arial" w:hAnsi="Arial"/>
          <w:color w:val="2D3748"/>
          <w:sz w:val="20"/>
        </w:rPr>
        <w:t>Le HTML final est genere selon le gabarit Ares &amp; Co avec charte graphique integree.</w:t>
      </w:r>
    </w:p>
    <w:p>
      <w:pPr>
        <w:pStyle w:val="Heading2"/>
      </w:pPr>
      <w:r>
        <w:t>Calendrier editorial</w:t>
      </w:r>
    </w:p>
    <w:p>
      <w:pPr>
        <w:spacing w:after="120"/>
      </w:pPr>
      <w:r>
        <w:rPr>
          <w:rFonts w:ascii="Arial" w:hAnsi="Arial"/>
          <w:color w:val="2D3748"/>
          <w:sz w:val="20"/>
        </w:rPr>
        <w:t>6 territoires thematiques en rotation mensuelle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850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3969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Territoire</w:t>
            </w:r>
          </w:p>
        </w:tc>
        <w:tc>
          <w:tcPr>
            <w:tcW w:type="dxa" w:w="2835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Couleur associee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1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Croissance &amp; Distribution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Bleu (#2563eb)</w:t>
            </w:r>
          </w:p>
        </w:tc>
      </w:tr>
      <w:tr>
        <w:tc>
          <w:tcPr>
            <w:tcW w:type="dxa" w:w="850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2</w:t>
            </w:r>
          </w:p>
        </w:tc>
        <w:tc>
          <w:tcPr>
            <w:tcW w:type="dxa" w:w="39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Experience Client</w:t>
            </w:r>
          </w:p>
        </w:tc>
        <w:tc>
          <w:tcPr>
            <w:tcW w:type="dxa" w:w="28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Vert (#059669)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3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Performance Operationnelle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Rouge (#dc2626)</w:t>
            </w:r>
          </w:p>
        </w:tc>
      </w:tr>
      <w:tr>
        <w:tc>
          <w:tcPr>
            <w:tcW w:type="dxa" w:w="850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4</w:t>
            </w:r>
          </w:p>
        </w:tc>
        <w:tc>
          <w:tcPr>
            <w:tcW w:type="dxa" w:w="39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Transition Demographique</w:t>
            </w:r>
          </w:p>
        </w:tc>
        <w:tc>
          <w:tcPr>
            <w:tcW w:type="dxa" w:w="28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Violet (#7c3aed)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5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Epargne &amp; Retraite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Orange (#ea580c)</w:t>
            </w:r>
          </w:p>
        </w:tc>
      </w:tr>
      <w:tr>
        <w:tc>
          <w:tcPr>
            <w:tcW w:type="dxa" w:w="850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6</w:t>
            </w:r>
          </w:p>
        </w:tc>
        <w:tc>
          <w:tcPr>
            <w:tcW w:type="dxa" w:w="39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Risque &amp; Finance</w:t>
            </w:r>
          </w:p>
        </w:tc>
        <w:tc>
          <w:tcPr>
            <w:tcW w:type="dxa" w:w="28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Gris (#475569)</w:t>
            </w:r>
          </w:p>
        </w:tc>
      </w:tr>
    </w:tbl>
    <w:p>
      <w:pPr>
        <w:pStyle w:val="Heading2"/>
      </w:pPr>
      <w:r>
        <w:t>Les 17 sources de veille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Categorie</w:t>
            </w:r>
          </w:p>
        </w:tc>
        <w:tc>
          <w:tcPr>
            <w:tcW w:type="dxa" w:w="6236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Sources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Regulateurs (3)</w:t>
            </w:r>
          </w:p>
        </w:tc>
        <w:tc>
          <w:tcPr>
            <w:tcW w:type="dxa" w:w="6236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BCE, EBA, AMF</w:t>
            </w:r>
          </w:p>
        </w:tc>
      </w:tr>
      <w:tr>
        <w:tc>
          <w:tcPr>
            <w:tcW w:type="dxa" w:w="28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Superviseurs FR (2)</w:t>
            </w:r>
          </w:p>
        </w:tc>
        <w:tc>
          <w:tcPr>
            <w:tcW w:type="dxa" w:w="6236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ACPR, Banque de France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Presse specialisee FR (5)</w:t>
            </w:r>
          </w:p>
        </w:tc>
        <w:tc>
          <w:tcPr>
            <w:tcW w:type="dxa" w:w="6236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Les Echos, L'Agefi, La Tribune, Option Finance, Revue Banque</w:t>
            </w:r>
          </w:p>
        </w:tc>
      </w:tr>
      <w:tr>
        <w:tc>
          <w:tcPr>
            <w:tcW w:type="dxa" w:w="28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Medias innovation (4)</w:t>
            </w:r>
          </w:p>
        </w:tc>
        <w:tc>
          <w:tcPr>
            <w:tcW w:type="dxa" w:w="6236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Finextra, Mind Fintech, C'est pas mon idee, France FinTech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Presse internationale (3)</w:t>
            </w:r>
          </w:p>
        </w:tc>
        <w:tc>
          <w:tcPr>
            <w:tcW w:type="dxa" w:w="6236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Financial Times, Wall Street Journal, Fintech Futures</w:t>
            </w:r>
          </w:p>
        </w:tc>
      </w:tr>
    </w:tbl>
    <w:p>
      <w:pPr>
        <w:spacing w:before="240"/>
      </w:pPr>
      <w:r>
        <w:rPr>
          <w:rFonts w:ascii="Arial" w:hAnsi="Arial"/>
          <w:b/>
          <w:color w:val="059669"/>
        </w:rPr>
        <w:t xml:space="preserve">A retenir : </w:t>
      </w:r>
      <w:r>
        <w:rPr>
          <w:rFonts w:ascii="Arial" w:hAnsi="Arial"/>
          <w:color w:val="2D3748"/>
        </w:rPr>
        <w:t>Le pipeline transforme automatiquement 17 flux RSS en une newsletter structuree. L'intervention humaine se limite au choix du theme et a la validation finale.</w:t>
      </w:r>
    </w:p>
    <w:p>
      <w:r>
        <w:br w:type="page"/>
      </w:r>
    </w:p>
    <w:p>
      <w:pPr>
        <w:pStyle w:val="Heading1"/>
      </w:pPr>
      <w:r>
        <w:t>Module 2 - Naviguer dans le projet GitHub</w:t>
      </w:r>
    </w:p>
    <w:p>
      <w:r>
        <w:rPr>
          <w:rFonts w:ascii="Arial" w:hAnsi="Arial"/>
          <w:color w:val="718096"/>
          <w:sz w:val="18"/>
        </w:rPr>
        <w:t>Duree : 15 min  |  Niveau : Debutant  |  Type : Theorie + Demo</w:t>
      </w:r>
    </w:p>
    <w:p>
      <w:pPr>
        <w:spacing w:before="200"/>
      </w:pPr>
      <w:r>
        <w:rPr>
          <w:rFonts w:ascii="Arial" w:hAnsi="Arial"/>
          <w:b/>
          <w:color w:val="57AEE0"/>
        </w:rPr>
        <w:t xml:space="preserve">Objectif d'apprentissage : </w:t>
      </w:r>
      <w:r>
        <w:rPr>
          <w:rFonts w:ascii="Arial" w:hAnsi="Arial"/>
          <w:color w:val="2D3748"/>
        </w:rPr>
        <w:t>Etre a l'aise dans le repo GitHub sans etre developpeur</w:t>
      </w:r>
    </w:p>
    <w:p>
      <w:pPr>
        <w:spacing w:before="80" w:after="80"/>
        <w:pBdr>
          <w:bottom w:val="single" w:sz="4" w:space="1" w:color="E2E8F0"/>
        </w:pBdr>
      </w:pPr>
    </w:p>
    <w:p>
      <w:pPr>
        <w:pStyle w:val="Heading2"/>
      </w:pPr>
      <w:r>
        <w:t>Structure du repo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18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Dossier / Fichier</w:t>
            </w:r>
          </w:p>
        </w:tc>
        <w:tc>
          <w:tcPr>
            <w:tcW w:type="dxa" w:w="3402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2268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Modifiable ?</w:t>
            </w:r>
          </w:p>
        </w:tc>
      </w:tr>
      <w:tr>
        <w:tc>
          <w:tcPr>
            <w:tcW w:type="dxa" w:w="311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config/sources.yaml</w:t>
            </w:r>
          </w:p>
        </w:tc>
        <w:tc>
          <w:tcPr>
            <w:tcW w:type="dxa" w:w="3402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Liste des 17 flux RSS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Oui - Facile</w:t>
            </w:r>
          </w:p>
        </w:tc>
      </w:tr>
      <w:tr>
        <w:tc>
          <w:tcPr>
            <w:tcW w:type="dxa" w:w="311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config/themes.yaml</w:t>
            </w:r>
          </w:p>
        </w:tc>
        <w:tc>
          <w:tcPr>
            <w:tcW w:type="dxa" w:w="3402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Les 6 territoires editoriaux</w:t>
            </w:r>
          </w:p>
        </w:tc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Oui - Facile</w:t>
            </w:r>
          </w:p>
        </w:tc>
      </w:tr>
      <w:tr>
        <w:tc>
          <w:tcPr>
            <w:tcW w:type="dxa" w:w="311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src/agent.py</w:t>
            </w:r>
          </w:p>
        </w:tc>
        <w:tc>
          <w:tcPr>
            <w:tcW w:type="dxa" w:w="3402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Moteur principal du pipeline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Non</w:t>
            </w:r>
          </w:p>
        </w:tc>
      </w:tr>
      <w:tr>
        <w:tc>
          <w:tcPr>
            <w:tcW w:type="dxa" w:w="311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src/collector.py</w:t>
            </w:r>
          </w:p>
        </w:tc>
        <w:tc>
          <w:tcPr>
            <w:tcW w:type="dxa" w:w="3402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Collecte automatique des articles</w:t>
            </w:r>
          </w:p>
        </w:tc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Non</w:t>
            </w:r>
          </w:p>
        </w:tc>
      </w:tr>
      <w:tr>
        <w:tc>
          <w:tcPr>
            <w:tcW w:type="dxa" w:w="311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src/curator.py</w:t>
            </w:r>
          </w:p>
        </w:tc>
        <w:tc>
          <w:tcPr>
            <w:tcW w:type="dxa" w:w="3402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Selection et scoring IA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Non</w:t>
            </w:r>
          </w:p>
        </w:tc>
      </w:tr>
      <w:tr>
        <w:tc>
          <w:tcPr>
            <w:tcW w:type="dxa" w:w="311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src/writer.py</w:t>
            </w:r>
          </w:p>
        </w:tc>
        <w:tc>
          <w:tcPr>
            <w:tcW w:type="dxa" w:w="3402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Redaction editoriale IA</w:t>
            </w:r>
          </w:p>
        </w:tc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Technique</w:t>
            </w:r>
          </w:p>
        </w:tc>
      </w:tr>
      <w:tr>
        <w:tc>
          <w:tcPr>
            <w:tcW w:type="dxa" w:w="311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src/templates/newsletter_v2.html</w:t>
            </w:r>
          </w:p>
        </w:tc>
        <w:tc>
          <w:tcPr>
            <w:tcW w:type="dxa" w:w="3402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Gabarit HTML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Technique</w:t>
            </w:r>
          </w:p>
        </w:tc>
      </w:tr>
      <w:tr>
        <w:tc>
          <w:tcPr>
            <w:tcW w:type="dxa" w:w="311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examples/</w:t>
            </w:r>
          </w:p>
        </w:tc>
        <w:tc>
          <w:tcPr>
            <w:tcW w:type="dxa" w:w="3402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Editions generees consultables</w:t>
            </w:r>
          </w:p>
        </w:tc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Lecture seule</w:t>
            </w:r>
          </w:p>
        </w:tc>
      </w:tr>
      <w:tr>
        <w:tc>
          <w:tcPr>
            <w:tcW w:type="dxa" w:w="311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CHARTE_GRAPHIQUE_ARES.md</w:t>
            </w:r>
          </w:p>
        </w:tc>
        <w:tc>
          <w:tcPr>
            <w:tcW w:type="dxa" w:w="3402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Reference charte graphique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Lecture seule</w:t>
            </w:r>
          </w:p>
        </w:tc>
      </w:tr>
    </w:tbl>
    <w:p>
      <w:pPr>
        <w:pStyle w:val="Heading2"/>
      </w:pPr>
      <w:r>
        <w:t>Actions cles pour un non-developpeur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Consulter une edition : </w:t>
      </w:r>
      <w:r>
        <w:rPr>
          <w:rFonts w:ascii="Arial" w:hAnsi="Arial"/>
          <w:color w:val="2D3748"/>
          <w:sz w:val="20"/>
        </w:rPr>
        <w:t>ouvrir le fichier HTML dans examples/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Ajouter une source RSS : </w:t>
      </w:r>
      <w:r>
        <w:rPr>
          <w:rFonts w:ascii="Arial" w:hAnsi="Arial"/>
          <w:color w:val="2D3748"/>
          <w:sz w:val="20"/>
        </w:rPr>
        <w:t>modifier config/sources.yaml via l'interface web GitHub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Modifier un theme : </w:t>
      </w:r>
      <w:r>
        <w:rPr>
          <w:rFonts w:ascii="Arial" w:hAnsi="Arial"/>
          <w:color w:val="2D3748"/>
          <w:sz w:val="20"/>
        </w:rPr>
        <w:t>ajuster les mots-cles dans config/themes.yaml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Suivre les modifications : </w:t>
      </w:r>
      <w:r>
        <w:rPr>
          <w:rFonts w:ascii="Arial" w:hAnsi="Arial"/>
          <w:color w:val="2D3748"/>
          <w:sz w:val="20"/>
        </w:rPr>
        <w:t>consulter l'historique des commits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Signaler un ajustement : </w:t>
      </w:r>
      <w:r>
        <w:rPr>
          <w:rFonts w:ascii="Arial" w:hAnsi="Arial"/>
          <w:color w:val="2D3748"/>
          <w:sz w:val="20"/>
        </w:rPr>
        <w:t>ouvrir une Issue sur le repo</w:t>
      </w:r>
    </w:p>
    <w:p>
      <w:pPr>
        <w:pStyle w:val="Heading3"/>
      </w:pPr>
      <w:r>
        <w:t>Exercice pratique</w:t>
      </w:r>
    </w:p>
    <w:p>
      <w:pPr>
        <w:spacing w:after="120"/>
      </w:pPr>
      <w:r>
        <w:rPr>
          <w:rFonts w:ascii="Arial" w:hAnsi="Arial"/>
          <w:color w:val="2D3748"/>
          <w:sz w:val="20"/>
        </w:rPr>
        <w:t>Ajouter une source RSS dans sources.yaml via l'interface web GitHub, creer un commit, et verifier la modification dans l'historique.</w:t>
      </w:r>
    </w:p>
    <w:p>
      <w:pPr>
        <w:spacing w:before="240"/>
      </w:pPr>
      <w:r>
        <w:rPr>
          <w:rFonts w:ascii="Arial" w:hAnsi="Arial"/>
          <w:b/>
          <w:color w:val="059669"/>
        </w:rPr>
        <w:t xml:space="preserve">A retenir : </w:t>
      </w:r>
      <w:r>
        <w:rPr>
          <w:rFonts w:ascii="Arial" w:hAnsi="Arial"/>
          <w:color w:val="2D3748"/>
        </w:rPr>
        <w:t>Les fichiers YAML dans config/ sont les seuls que vous modifierez directement. Le reste est gere par l'equipe technique ou via Claude Code.</w:t>
      </w:r>
    </w:p>
    <w:p>
      <w:r>
        <w:br w:type="page"/>
      </w:r>
    </w:p>
    <w:p>
      <w:pPr>
        <w:pStyle w:val="Heading1"/>
      </w:pPr>
      <w:r>
        <w:t>Module 3 - Piloter la production via GitHub</w:t>
      </w:r>
    </w:p>
    <w:p>
      <w:r>
        <w:rPr>
          <w:rFonts w:ascii="Arial" w:hAnsi="Arial"/>
          <w:color w:val="718096"/>
          <w:sz w:val="18"/>
        </w:rPr>
        <w:t>Duree : 15 min  |  Niveau : Debutant  |  Type : Theorie + Demo</w:t>
      </w:r>
    </w:p>
    <w:p>
      <w:pPr>
        <w:spacing w:before="200"/>
      </w:pPr>
      <w:r>
        <w:rPr>
          <w:rFonts w:ascii="Arial" w:hAnsi="Arial"/>
          <w:b/>
          <w:color w:val="57AEE0"/>
        </w:rPr>
        <w:t xml:space="preserve">Objectif d'apprentissage : </w:t>
      </w:r>
      <w:r>
        <w:rPr>
          <w:rFonts w:ascii="Arial" w:hAnsi="Arial"/>
          <w:color w:val="2D3748"/>
        </w:rPr>
        <w:t>Utiliser GitHub comme outil de pilotage editorial</w:t>
      </w:r>
    </w:p>
    <w:p>
      <w:pPr>
        <w:spacing w:before="80" w:after="80"/>
        <w:pBdr>
          <w:bottom w:val="single" w:sz="4" w:space="1" w:color="E2E8F0"/>
        </w:pBdr>
      </w:pPr>
    </w:p>
    <w:p>
      <w:pPr>
        <w:pStyle w:val="Heading2"/>
      </w:pPr>
      <w:r>
        <w:t>Fonctionnalites GitHub pour la newsletter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Fonctionnalite</w:t>
            </w:r>
          </w:p>
        </w:tc>
        <w:tc>
          <w:tcPr>
            <w:tcW w:type="dxa" w:w="3969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Usage newsletter</w:t>
            </w:r>
          </w:p>
        </w:tc>
        <w:tc>
          <w:tcPr>
            <w:tcW w:type="dxa" w:w="2268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Qui l'utilise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Issues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Demandes, suggestions, retours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Tous</w:t>
            </w:r>
          </w:p>
        </w:tc>
      </w:tr>
      <w:tr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Labels</w:t>
            </w:r>
          </w:p>
        </w:tc>
        <w:tc>
          <w:tcPr>
            <w:tcW w:type="dxa" w:w="39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edition-mars, source, editorial...</w:t>
            </w:r>
          </w:p>
        </w:tc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Pilote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Milestones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Une par edition mensuelle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Pilote</w:t>
            </w:r>
          </w:p>
        </w:tc>
      </w:tr>
      <w:tr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Discussions</w:t>
            </w:r>
          </w:p>
        </w:tc>
        <w:tc>
          <w:tcPr>
            <w:tcW w:type="dxa" w:w="39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Orientations editoriales CODEV</w:t>
            </w:r>
          </w:p>
        </w:tc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CODEV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Pull Requests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Revue avant integration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Pilote + Tech</w:t>
            </w:r>
          </w:p>
        </w:tc>
      </w:tr>
    </w:tbl>
    <w:p>
      <w:pPr>
        <w:pStyle w:val="Heading2"/>
      </w:pPr>
      <w:r>
        <w:t>Workflow d'une edition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1. Milestone : </w:t>
      </w:r>
      <w:r>
        <w:rPr>
          <w:rFonts w:ascii="Arial" w:hAnsi="Arial"/>
          <w:color w:val="2D3748"/>
          <w:sz w:val="20"/>
        </w:rPr>
        <w:t>Creer la milestone "Edition Mars 2026 - Theme X"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2. Issues : </w:t>
      </w:r>
      <w:r>
        <w:rPr>
          <w:rFonts w:ascii="Arial" w:hAnsi="Arial"/>
          <w:color w:val="2D3748"/>
          <w:sz w:val="20"/>
        </w:rPr>
        <w:t>Ouvrir les issues : collecte terrain, validation sources, choix theme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3. Generation : </w:t>
      </w:r>
      <w:r>
        <w:rPr>
          <w:rFonts w:ascii="Arial" w:hAnsi="Arial"/>
          <w:color w:val="2D3748"/>
          <w:sz w:val="20"/>
        </w:rPr>
        <w:t>Lancer python agent.py --theme &lt;theme_du_mois&gt;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4. Commit : </w:t>
      </w:r>
      <w:r>
        <w:rPr>
          <w:rFonts w:ascii="Arial" w:hAnsi="Arial"/>
          <w:color w:val="2D3748"/>
          <w:sz w:val="20"/>
        </w:rPr>
        <w:t>Le HTML genere est pousse dans examples/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5. Pull Request : </w:t>
      </w:r>
      <w:r>
        <w:rPr>
          <w:rFonts w:ascii="Arial" w:hAnsi="Arial"/>
          <w:color w:val="2D3748"/>
          <w:sz w:val="20"/>
        </w:rPr>
        <w:t>L'equipe relit l'edition, commente, suggere des ajustements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6. Merge : </w:t>
      </w:r>
      <w:r>
        <w:rPr>
          <w:rFonts w:ascii="Arial" w:hAnsi="Arial"/>
          <w:color w:val="2D3748"/>
          <w:sz w:val="20"/>
        </w:rPr>
        <w:t>Validation finale, merge dans la branche principale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7. Envoi : </w:t>
      </w:r>
      <w:r>
        <w:rPr>
          <w:rFonts w:ascii="Arial" w:hAnsi="Arial"/>
          <w:color w:val="2D3748"/>
          <w:sz w:val="20"/>
        </w:rPr>
        <w:t>Partage par email via le bouton "Partager" integre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8. Feedback : </w:t>
      </w:r>
      <w:r>
        <w:rPr>
          <w:rFonts w:ascii="Arial" w:hAnsi="Arial"/>
          <w:color w:val="2D3748"/>
          <w:sz w:val="20"/>
        </w:rPr>
        <w:t>Collecter les retours en Issue "Feedback edition Mars"</w:t>
      </w:r>
    </w:p>
    <w:p>
      <w:pPr>
        <w:pStyle w:val="Heading3"/>
      </w:pPr>
      <w:r>
        <w:t>Exercice pratique</w:t>
      </w:r>
    </w:p>
    <w:p>
      <w:pPr>
        <w:spacing w:after="120"/>
      </w:pPr>
      <w:r>
        <w:rPr>
          <w:rFonts w:ascii="Arial" w:hAnsi="Arial"/>
          <w:color w:val="2D3748"/>
          <w:sz w:val="20"/>
        </w:rPr>
        <w:t>Creer une milestone pour l'edition du mois prochain, ouvrir une Issue de collecte terrain, et commenter une Pull Request existante.</w:t>
      </w:r>
    </w:p>
    <w:p>
      <w:r>
        <w:br w:type="page"/>
      </w:r>
    </w:p>
    <w:p>
      <w:pPr>
        <w:pStyle w:val="Heading1"/>
      </w:pPr>
      <w:r>
        <w:t>Module 4 - Lancer une edition</w:t>
      </w:r>
    </w:p>
    <w:p>
      <w:r>
        <w:rPr>
          <w:rFonts w:ascii="Arial" w:hAnsi="Arial"/>
          <w:color w:val="718096"/>
          <w:sz w:val="18"/>
        </w:rPr>
        <w:t>Duree : 20 min  |  Niveau : Debutant  |  Type : Pratique</w:t>
      </w:r>
    </w:p>
    <w:p>
      <w:pPr>
        <w:spacing w:before="200"/>
      </w:pPr>
      <w:r>
        <w:rPr>
          <w:rFonts w:ascii="Arial" w:hAnsi="Arial"/>
          <w:b/>
          <w:color w:val="57AEE0"/>
        </w:rPr>
        <w:t xml:space="preserve">Objectif d'apprentissage : </w:t>
      </w:r>
      <w:r>
        <w:rPr>
          <w:rFonts w:ascii="Arial" w:hAnsi="Arial"/>
          <w:color w:val="2D3748"/>
        </w:rPr>
        <w:t>Produire une newsletter de bout en bout</w:t>
      </w:r>
    </w:p>
    <w:p>
      <w:pPr>
        <w:spacing w:before="80" w:after="80"/>
        <w:pBdr>
          <w:bottom w:val="single" w:sz="4" w:space="1" w:color="E2E8F0"/>
        </w:pBdr>
      </w:pPr>
    </w:p>
    <w:p>
      <w:pPr>
        <w:pStyle w:val="Heading2"/>
      </w:pPr>
      <w:r>
        <w:t>Commandes</w:t>
      </w:r>
    </w:p>
    <w:p>
      <w:pPr>
        <w:spacing w:before="20" w:after="20"/>
        <w:ind w:left="567"/>
      </w:pPr>
      <w:r>
        <w:rPr>
          <w:rFonts w:ascii="Courier New" w:hAnsi="Courier New"/>
          <w:color w:val="051E5B"/>
          <w:sz w:val="18"/>
        </w:rPr>
        <w:t># Voir les themes disponibles</w:t>
      </w:r>
    </w:p>
    <w:p>
      <w:pPr>
        <w:spacing w:before="20" w:after="20"/>
        <w:ind w:left="567"/>
      </w:pPr>
      <w:r>
        <w:rPr>
          <w:rFonts w:ascii="Courier New" w:hAnsi="Courier New"/>
          <w:color w:val="051E5B"/>
          <w:sz w:val="18"/>
        </w:rPr>
        <w:t>python agent.py --list-themes</w:t>
      </w:r>
    </w:p>
    <w:p>
      <w:pPr>
        <w:spacing w:before="20" w:after="20"/>
        <w:ind w:left="567"/>
      </w:pPr>
      <w:r>
        <w:rPr>
          <w:rFonts w:ascii="Courier New" w:hAnsi="Courier New"/>
          <w:color w:val="051E5B"/>
          <w:sz w:val="18"/>
        </w:rPr>
      </w:r>
    </w:p>
    <w:p>
      <w:pPr>
        <w:spacing w:before="20" w:after="20"/>
        <w:ind w:left="567"/>
      </w:pPr>
      <w:r>
        <w:rPr>
          <w:rFonts w:ascii="Courier New" w:hAnsi="Courier New"/>
          <w:color w:val="051E5B"/>
          <w:sz w:val="18"/>
        </w:rPr>
        <w:t># Lancer avec un theme specifique</w:t>
      </w:r>
    </w:p>
    <w:p>
      <w:pPr>
        <w:spacing w:before="20" w:after="20"/>
        <w:ind w:left="567"/>
      </w:pPr>
      <w:r>
        <w:rPr>
          <w:rFonts w:ascii="Courier New" w:hAnsi="Courier New"/>
          <w:color w:val="051E5B"/>
          <w:sz w:val="18"/>
        </w:rPr>
        <w:t>python agent.py --theme growth_distribution</w:t>
      </w:r>
    </w:p>
    <w:p>
      <w:pPr>
        <w:spacing w:before="20" w:after="20"/>
        <w:ind w:left="567"/>
      </w:pPr>
      <w:r>
        <w:rPr>
          <w:rFonts w:ascii="Courier New" w:hAnsi="Courier New"/>
          <w:color w:val="051E5B"/>
          <w:sz w:val="18"/>
        </w:rPr>
      </w:r>
    </w:p>
    <w:p>
      <w:pPr>
        <w:spacing w:before="20" w:after="20"/>
        <w:ind w:left="567"/>
      </w:pPr>
      <w:r>
        <w:rPr>
          <w:rFonts w:ascii="Courier New" w:hAnsi="Courier New"/>
          <w:color w:val="051E5B"/>
          <w:sz w:val="18"/>
        </w:rPr>
        <w:t># Le HTML est genere dans output/</w:t>
      </w:r>
    </w:p>
    <w:p>
      <w:pPr>
        <w:pStyle w:val="Heading2"/>
      </w:pPr>
      <w:r>
        <w:t>Checklist de controle qualite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Editorial : </w:t>
      </w:r>
      <w:r>
        <w:rPr>
          <w:rFonts w:ascii="Arial" w:hAnsi="Arial"/>
          <w:color w:val="2D3748"/>
          <w:sz w:val="20"/>
        </w:rPr>
        <w:t>ton, longueur (~500 mots), coherence avec le theme du mois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Articles : </w:t>
      </w:r>
      <w:r>
        <w:rPr>
          <w:rFonts w:ascii="Arial" w:hAnsi="Arial"/>
          <w:color w:val="2D3748"/>
          <w:sz w:val="20"/>
        </w:rPr>
        <w:t>pertinence, equilibre France / international, pas de doublons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Terrain : </w:t>
      </w:r>
      <w:r>
        <w:rPr>
          <w:rFonts w:ascii="Arial" w:hAnsi="Arial"/>
          <w:color w:val="2D3748"/>
          <w:sz w:val="20"/>
        </w:rPr>
        <w:t>cas anonymise, realiste, structure Probleme / Approche / Resultats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Technique : </w:t>
      </w:r>
      <w:r>
        <w:rPr>
          <w:rFonts w:ascii="Arial" w:hAnsi="Arial"/>
          <w:color w:val="2D3748"/>
          <w:sz w:val="20"/>
        </w:rPr>
        <w:t>liens fonctionnels, bouton "Partager" operationnel, rendu mobile</w:t>
      </w:r>
    </w:p>
    <w:p>
      <w:pPr>
        <w:pStyle w:val="Heading3"/>
      </w:pPr>
      <w:r>
        <w:t>Exercice pratique</w:t>
      </w:r>
    </w:p>
    <w:p>
      <w:pPr>
        <w:spacing w:after="120"/>
      </w:pPr>
      <w:r>
        <w:rPr>
          <w:rFonts w:ascii="Arial" w:hAnsi="Arial"/>
          <w:color w:val="2D3748"/>
          <w:sz w:val="20"/>
        </w:rPr>
        <w:t>Simulation complete avec donnees de test : lancer une generation, relire le HTML produit, identifier un point d'amelioration et le documenter en Issue.</w:t>
      </w:r>
    </w:p>
    <w:p>
      <w:pPr>
        <w:spacing w:before="240"/>
      </w:pPr>
      <w:r>
        <w:rPr>
          <w:rFonts w:ascii="Arial" w:hAnsi="Arial"/>
          <w:b/>
          <w:color w:val="059669"/>
        </w:rPr>
        <w:t xml:space="preserve">A retenir : </w:t>
      </w:r>
      <w:r>
        <w:rPr>
          <w:rFonts w:ascii="Arial" w:hAnsi="Arial"/>
          <w:color w:val="2D3748"/>
        </w:rPr>
        <w:t>Une seule commande genere la newsletter complete. Le controle qualite humain reste indispensable avant diffusion.</w:t>
      </w:r>
    </w:p>
    <w:p>
      <w:r>
        <w:br w:type="page"/>
      </w:r>
    </w:p>
    <w:p>
      <w:pPr>
        <w:pStyle w:val="Heading1"/>
      </w:pPr>
      <w:r>
        <w:t>Module 5 - Personnalisation et autonomie</w:t>
      </w:r>
    </w:p>
    <w:p>
      <w:r>
        <w:rPr>
          <w:rFonts w:ascii="Arial" w:hAnsi="Arial"/>
          <w:color w:val="718096"/>
          <w:sz w:val="18"/>
        </w:rPr>
        <w:t>Duree : 15 min  |  Niveau : Debutant a Intermediaire  |  Type : Reference</w:t>
      </w:r>
    </w:p>
    <w:p>
      <w:pPr>
        <w:spacing w:before="200"/>
      </w:pPr>
      <w:r>
        <w:rPr>
          <w:rFonts w:ascii="Arial" w:hAnsi="Arial"/>
          <w:b/>
          <w:color w:val="57AEE0"/>
        </w:rPr>
        <w:t xml:space="preserve">Objectif d'apprentissage : </w:t>
      </w:r>
      <w:r>
        <w:rPr>
          <w:rFonts w:ascii="Arial" w:hAnsi="Arial"/>
          <w:color w:val="2D3748"/>
        </w:rPr>
        <w:t>Savoir ce que chacun peut modifier en autonomie</w:t>
      </w:r>
    </w:p>
    <w:p>
      <w:pPr>
        <w:spacing w:before="80" w:after="80"/>
        <w:pBdr>
          <w:bottom w:val="single" w:sz="4" w:space="1" w:color="E2E8F0"/>
        </w:pBdr>
      </w:pPr>
    </w:p>
    <w:p>
      <w:pPr>
        <w:pStyle w:val="Heading2"/>
      </w:pPr>
      <w:r>
        <w:t>Matrice d'autonomie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835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2835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Fichier</w:t>
            </w:r>
          </w:p>
        </w:tc>
        <w:tc>
          <w:tcPr>
            <w:tcW w:type="dxa" w:w="1701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Difficulte</w:t>
            </w:r>
          </w:p>
        </w:tc>
        <w:tc>
          <w:tcPr>
            <w:tcW w:type="dxa" w:w="1701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Qui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Changer le theme du mois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config/themes.yaml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Facile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Pilote</w:t>
            </w:r>
          </w:p>
        </w:tc>
      </w:tr>
      <w:tr>
        <w:tc>
          <w:tcPr>
            <w:tcW w:type="dxa" w:w="28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Ajouter / supprimer source RSS</w:t>
            </w:r>
          </w:p>
        </w:tc>
        <w:tc>
          <w:tcPr>
            <w:tcW w:type="dxa" w:w="28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config/sources.yaml</w:t>
            </w:r>
          </w:p>
        </w:tc>
        <w:tc>
          <w:tcPr>
            <w:tcW w:type="dxa" w:w="170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Facile</w:t>
            </w:r>
          </w:p>
        </w:tc>
        <w:tc>
          <w:tcPr>
            <w:tcW w:type="dxa" w:w="170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Pilote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Modifier mots-cles d'un theme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config/themes.yaml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Facile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Pilote</w:t>
            </w:r>
          </w:p>
        </w:tc>
      </w:tr>
      <w:tr>
        <w:tc>
          <w:tcPr>
            <w:tcW w:type="dxa" w:w="28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Ajuster le ton editorial</w:t>
            </w:r>
          </w:p>
        </w:tc>
        <w:tc>
          <w:tcPr>
            <w:tcW w:type="dxa" w:w="28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src/writer.py (prompt)</w:t>
            </w:r>
          </w:p>
        </w:tc>
        <w:tc>
          <w:tcPr>
            <w:tcW w:type="dxa" w:w="170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Moyen</w:t>
            </w:r>
          </w:p>
        </w:tc>
        <w:tc>
          <w:tcPr>
            <w:tcW w:type="dxa" w:w="170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Tech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Modifier le template HTML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templates/newsletter_v2.html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Moyen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Tech</w:t>
            </w:r>
          </w:p>
        </w:tc>
      </w:tr>
      <w:tr>
        <w:tc>
          <w:tcPr>
            <w:tcW w:type="dxa" w:w="28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Ajouter une nouvelle section</w:t>
            </w:r>
          </w:p>
        </w:tc>
        <w:tc>
          <w:tcPr>
            <w:tcW w:type="dxa" w:w="28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Code + template</w:t>
            </w:r>
          </w:p>
        </w:tc>
        <w:tc>
          <w:tcPr>
            <w:tcW w:type="dxa" w:w="170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Avance</w:t>
            </w:r>
          </w:p>
        </w:tc>
        <w:tc>
          <w:tcPr>
            <w:tcW w:type="dxa" w:w="170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Claude Code</w:t>
            </w:r>
          </w:p>
        </w:tc>
      </w:tr>
    </w:tbl>
    <w:p>
      <w:pPr>
        <w:pStyle w:val="Heading3"/>
      </w:pPr>
      <w:r>
        <w:t>Exercice pratique</w:t>
      </w:r>
    </w:p>
    <w:p>
      <w:pPr>
        <w:spacing w:after="120"/>
      </w:pPr>
      <w:r>
        <w:rPr>
          <w:rFonts w:ascii="Arial" w:hAnsi="Arial"/>
          <w:color w:val="2D3748"/>
          <w:sz w:val="20"/>
        </w:rPr>
        <w:t>Modifier les mots-cles d'un theme dans themes.yaml, commiter la modification, et relancer une generation pour observer l'impact sur la selection d'articles.</w:t>
      </w:r>
    </w:p>
    <w:p>
      <w:pPr>
        <w:spacing w:before="80" w:after="80"/>
        <w:pBdr>
          <w:bottom w:val="single" w:sz="4" w:space="1" w:color="E2E8F0"/>
        </w:pBdr>
      </w:pPr>
    </w:p>
    <w:p>
      <w:pPr>
        <w:pStyle w:val="Heading2"/>
      </w:pPr>
      <w:r>
        <w:t>Suivi post-formation</w:t>
      </w:r>
    </w:p>
    <w:p>
      <w:pPr>
        <w:spacing w:after="120"/>
      </w:pPr>
      <w:r>
        <w:rPr>
          <w:rFonts w:ascii="Arial" w:hAnsi="Arial"/>
          <w:color w:val="2D3748"/>
          <w:sz w:val="20"/>
        </w:rPr>
        <w:t>La premiere edition suivant la formation sera pilotee collectivement pour ancrer les reflexes. Un referent newsletter sera designe au sein du CODEV pour assurer la continuite.</w:t>
      </w:r>
    </w:p>
    <w:p>
      <w:r>
        <w:br w:type="page"/>
      </w:r>
    </w:p>
    <w:p>
      <w:pPr>
        <w:pStyle w:val="Heading1"/>
      </w:pPr>
      <w:r>
        <w:t>Recapitulatif des competences acquises</w:t>
      </w:r>
    </w:p>
    <w:p>
      <w:pPr>
        <w:spacing w:before="200"/>
      </w:pPr>
      <w:r>
        <w:rPr>
          <w:rFonts w:ascii="Arial" w:hAnsi="Arial"/>
          <w:color w:val="2D3748"/>
          <w:sz w:val="22"/>
        </w:rPr>
        <w:t>A l'issue de cette formation, vous etes capable de :</w:t>
      </w:r>
    </w:p>
    <w:p>
      <w:pPr>
        <w:spacing w:before="60" w:after="60"/>
        <w:ind w:left="567"/>
      </w:pPr>
      <w:r>
        <w:rPr>
          <w:rFonts w:ascii="Arial" w:hAnsi="Arial"/>
          <w:b/>
          <w:color w:val="059669"/>
          <w:sz w:val="20"/>
        </w:rPr>
        <w:t xml:space="preserve">✓  </w:t>
      </w:r>
      <w:r>
        <w:rPr>
          <w:rFonts w:ascii="Arial" w:hAnsi="Arial"/>
          <w:color w:val="2D3748"/>
          <w:sz w:val="20"/>
        </w:rPr>
        <w:t>Expliquer le fonctionnement du pipeline de generation de newsletter</w:t>
      </w:r>
    </w:p>
    <w:p>
      <w:pPr>
        <w:spacing w:before="60" w:after="60"/>
        <w:ind w:left="567"/>
      </w:pPr>
      <w:r>
        <w:rPr>
          <w:rFonts w:ascii="Arial" w:hAnsi="Arial"/>
          <w:b/>
          <w:color w:val="059669"/>
          <w:sz w:val="20"/>
        </w:rPr>
        <w:t xml:space="preserve">✓  </w:t>
      </w:r>
      <w:r>
        <w:rPr>
          <w:rFonts w:ascii="Arial" w:hAnsi="Arial"/>
          <w:color w:val="2D3748"/>
          <w:sz w:val="20"/>
        </w:rPr>
        <w:t>Naviguer dans le repo GitHub et identifier les fichiers cles</w:t>
      </w:r>
    </w:p>
    <w:p>
      <w:pPr>
        <w:spacing w:before="60" w:after="60"/>
        <w:ind w:left="567"/>
      </w:pPr>
      <w:r>
        <w:rPr>
          <w:rFonts w:ascii="Arial" w:hAnsi="Arial"/>
          <w:b/>
          <w:color w:val="059669"/>
          <w:sz w:val="20"/>
        </w:rPr>
        <w:t xml:space="preserve">✓  </w:t>
      </w:r>
      <w:r>
        <w:rPr>
          <w:rFonts w:ascii="Arial" w:hAnsi="Arial"/>
          <w:color w:val="2D3748"/>
          <w:sz w:val="20"/>
        </w:rPr>
        <w:t>Creer des Issues, Milestones et commenter des Pull Requests</w:t>
      </w:r>
    </w:p>
    <w:p>
      <w:pPr>
        <w:spacing w:before="60" w:after="60"/>
        <w:ind w:left="567"/>
      </w:pPr>
      <w:r>
        <w:rPr>
          <w:rFonts w:ascii="Arial" w:hAnsi="Arial"/>
          <w:b/>
          <w:color w:val="059669"/>
          <w:sz w:val="20"/>
        </w:rPr>
        <w:t xml:space="preserve">✓  </w:t>
      </w:r>
      <w:r>
        <w:rPr>
          <w:rFonts w:ascii="Arial" w:hAnsi="Arial"/>
          <w:color w:val="2D3748"/>
          <w:sz w:val="20"/>
        </w:rPr>
        <w:t>Lancer une generation de newsletter via la ligne de commande</w:t>
      </w:r>
    </w:p>
    <w:p>
      <w:pPr>
        <w:spacing w:before="60" w:after="60"/>
        <w:ind w:left="567"/>
      </w:pPr>
      <w:r>
        <w:rPr>
          <w:rFonts w:ascii="Arial" w:hAnsi="Arial"/>
          <w:b/>
          <w:color w:val="059669"/>
          <w:sz w:val="20"/>
        </w:rPr>
        <w:t xml:space="preserve">✓  </w:t>
      </w:r>
      <w:r>
        <w:rPr>
          <w:rFonts w:ascii="Arial" w:hAnsi="Arial"/>
          <w:color w:val="2D3748"/>
          <w:sz w:val="20"/>
        </w:rPr>
        <w:t>Modifier les sources RSS et les themes editoriaux</w:t>
      </w:r>
    </w:p>
    <w:p>
      <w:pPr>
        <w:spacing w:before="60" w:after="60"/>
        <w:ind w:left="567"/>
      </w:pPr>
      <w:r>
        <w:rPr>
          <w:rFonts w:ascii="Arial" w:hAnsi="Arial"/>
          <w:b/>
          <w:color w:val="059669"/>
          <w:sz w:val="20"/>
        </w:rPr>
        <w:t xml:space="preserve">✓  </w:t>
      </w:r>
      <w:r>
        <w:rPr>
          <w:rFonts w:ascii="Arial" w:hAnsi="Arial"/>
          <w:color w:val="2D3748"/>
          <w:sz w:val="20"/>
        </w:rPr>
        <w:t>Effectuer un controle qualite avant diffusion</w:t>
      </w:r>
    </w:p>
    <w:p>
      <w:pPr>
        <w:spacing w:before="60" w:after="60"/>
        <w:ind w:left="567"/>
      </w:pPr>
      <w:r>
        <w:rPr>
          <w:rFonts w:ascii="Arial" w:hAnsi="Arial"/>
          <w:b/>
          <w:color w:val="059669"/>
          <w:sz w:val="20"/>
        </w:rPr>
        <w:t xml:space="preserve">✓  </w:t>
      </w:r>
      <w:r>
        <w:rPr>
          <w:rFonts w:ascii="Arial" w:hAnsi="Arial"/>
          <w:color w:val="2D3748"/>
          <w:sz w:val="20"/>
        </w:rPr>
        <w:t>Collaborer efficacement avec l'equipe technique</w:t>
      </w:r>
    </w:p>
    <w:p>
      <w:pPr>
        <w:spacing w:before="80" w:after="80"/>
        <w:pBdr>
          <w:bottom w:val="single" w:sz="4" w:space="1" w:color="E2E8F0"/>
        </w:pBdr>
      </w:pPr>
    </w:p>
    <w:p>
      <w:pPr>
        <w:pStyle w:val="Heading2"/>
      </w:pPr>
      <w:r>
        <w:t>Ressources complementaires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Documentation GitHub : </w:t>
      </w:r>
      <w:r>
        <w:rPr>
          <w:rFonts w:ascii="Arial" w:hAnsi="Arial"/>
          <w:color w:val="2D3748"/>
          <w:sz w:val="20"/>
        </w:rPr>
        <w:t>https://docs.github.com/fr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Charte graphique Ares &amp; Co : </w:t>
      </w:r>
      <w:r>
        <w:rPr>
          <w:rFonts w:ascii="Arial" w:hAnsi="Arial"/>
          <w:color w:val="2D3748"/>
          <w:sz w:val="20"/>
        </w:rPr>
        <w:t>CHARTE_GRAPHIQUE_ARES.md (dans le repo)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Support technique : </w:t>
      </w:r>
      <w:r>
        <w:rPr>
          <w:rFonts w:ascii="Arial" w:hAnsi="Arial"/>
          <w:color w:val="2D3748"/>
          <w:sz w:val="20"/>
        </w:rPr>
        <w:t>Ouvrir une Issue sur le repo genesis</w:t>
      </w:r>
    </w:p>
    <w:p/>
    <w:p/>
    <w:p>
      <w:pPr>
        <w:jc w:val="center"/>
      </w:pPr>
      <w:r>
        <w:rPr>
          <w:rFonts w:ascii="Arial" w:hAnsi="Arial"/>
          <w:color w:val="718096"/>
          <w:sz w:val="16"/>
        </w:rPr>
        <w:t>Ares &amp; Co - 15 Av. de la Grande Armee, 75116 Paris</w:t>
      </w:r>
    </w:p>
    <w:p>
      <w:pPr>
        <w:jc w:val="center"/>
      </w:pPr>
      <w:r>
        <w:rPr>
          <w:rFonts w:ascii="Arial" w:hAnsi="Arial"/>
          <w:color w:val="718096"/>
          <w:sz w:val="16"/>
        </w:rPr>
        <w:t>contact@aresandco.com | www.aresandco.com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D374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051E3B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Arial" w:hAnsi="Arial"/>
      <w:b/>
      <w:bCs/>
      <w:color w:val="051E3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Theme="majorHAnsi" w:eastAsiaTheme="majorEastAsia" w:hAnsiTheme="majorHAnsi" w:cstheme="majorBidi" w:ascii="Arial" w:hAnsi="Arial"/>
      <w:b/>
      <w:bCs/>
      <w:color w:val="051E5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