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7E7DA" w14:textId="1814047D" w:rsidR="00ED482B" w:rsidRPr="00C06471" w:rsidRDefault="008C38AB" w:rsidP="00AB7412">
      <w:pPr>
        <w:spacing w:after="0" w:line="276" w:lineRule="auto"/>
        <w:jc w:val="both"/>
        <w:rPr>
          <w:rFonts w:hAnsi="Georgia"/>
          <w:sz w:val="24"/>
          <w:szCs w:val="24"/>
        </w:rPr>
      </w:pPr>
      <w:bookmarkStart w:id="0" w:name="hierarchical_attractor_reduction_80850d"/>
      <w:r w:rsidRPr="00C06471">
        <w:rPr>
          <w:rFonts w:eastAsia="source serif 4" w:hAnsi="Georgia" w:cs="source serif 4"/>
          <w:b/>
          <w:color w:val="000000"/>
          <w:sz w:val="24"/>
          <w:szCs w:val="24"/>
        </w:rPr>
        <w:t>Hierarchical Attractor Reduction Principle in Disorders of Consciousness</w:t>
      </w:r>
      <w:bookmarkEnd w:id="0"/>
      <w:r w:rsidR="0008799D">
        <w:rPr>
          <w:rFonts w:eastAsia="source serif 4" w:hAnsi="Georgia" w:cs="source serif 4"/>
          <w:b/>
          <w:color w:val="000000"/>
          <w:sz w:val="24"/>
          <w:szCs w:val="24"/>
        </w:rPr>
        <w:t xml:space="preserve">. </w:t>
      </w:r>
    </w:p>
    <w:p w14:paraId="7C7295A5" w14:textId="7A20B324" w:rsidR="00245954" w:rsidRPr="00C06471" w:rsidRDefault="00245954" w:rsidP="00AB7412">
      <w:pPr>
        <w:spacing w:after="0" w:line="276" w:lineRule="auto"/>
        <w:jc w:val="both"/>
        <w:rPr>
          <w:rFonts w:eastAsia="source serif 4" w:hAnsi="Georgia" w:cs="source serif 4"/>
          <w:b/>
          <w:color w:val="000000"/>
          <w:sz w:val="24"/>
          <w:szCs w:val="24"/>
        </w:rPr>
      </w:pPr>
      <w:bookmarkStart w:id="1" w:name="title_of_project_registration"/>
      <w:bookmarkStart w:id="2" w:name="osf_preregistration_research_prog_7d584a"/>
      <w:r w:rsidRPr="00C06471">
        <w:rPr>
          <w:rFonts w:eastAsia="source serif 4" w:hAnsi="Georgia" w:cs="source serif 4"/>
          <w:b/>
          <w:color w:val="000000"/>
          <w:sz w:val="24"/>
          <w:szCs w:val="24"/>
        </w:rPr>
        <w:t>OSF P</w:t>
      </w:r>
      <w:r w:rsidRPr="00C06471">
        <w:rPr>
          <w:rFonts w:eastAsia="source serif 4" w:hAnsi="Georgia" w:cs="source serif 4"/>
          <w:b/>
          <w:color w:val="000000"/>
          <w:sz w:val="24"/>
          <w:szCs w:val="24"/>
        </w:rPr>
        <w:t>reregistration (Research Program</w:t>
      </w:r>
      <w:bookmarkEnd w:id="2"/>
      <w:r w:rsidRPr="00C06471">
        <w:rPr>
          <w:rFonts w:eastAsia="source serif 4" w:hAnsi="Georgia" w:cs="source serif 4"/>
          <w:b/>
          <w:color w:val="000000"/>
          <w:sz w:val="24"/>
          <w:szCs w:val="24"/>
        </w:rPr>
        <w:t>)</w:t>
      </w:r>
    </w:p>
    <w:p w14:paraId="59B88AB5" w14:textId="77777777" w:rsidR="007D3716" w:rsidRPr="00FD775E" w:rsidRDefault="007D3716" w:rsidP="00AB7412">
      <w:pPr>
        <w:spacing w:after="0" w:line="276" w:lineRule="auto"/>
        <w:jc w:val="both"/>
        <w:rPr>
          <w:rFonts w:hAnsi="Georgia"/>
          <w:sz w:val="20"/>
          <w:szCs w:val="20"/>
        </w:rPr>
      </w:pPr>
    </w:p>
    <w:p w14:paraId="6BC868DA" w14:textId="0A51BAA9" w:rsidR="00ED482B" w:rsidRPr="00FD775E" w:rsidRDefault="008C38AB" w:rsidP="00AB7412">
      <w:pPr>
        <w:spacing w:after="0" w:line="276" w:lineRule="auto"/>
        <w:ind w:left="-30"/>
        <w:jc w:val="both"/>
        <w:rPr>
          <w:rFonts w:hAnsi="Georgia"/>
          <w:sz w:val="20"/>
          <w:szCs w:val="20"/>
        </w:rPr>
      </w:pPr>
      <w:r w:rsidRPr="00FD775E">
        <w:rPr>
          <w:rFonts w:eastAsia="source serif 4" w:hAnsi="Georgia" w:cs="source serif 4"/>
          <w:b/>
          <w:color w:val="000000"/>
          <w:sz w:val="20"/>
          <w:szCs w:val="20"/>
        </w:rPr>
        <w:t>Title of Project (Registration)</w:t>
      </w:r>
      <w:bookmarkEnd w:id="1"/>
    </w:p>
    <w:p w14:paraId="6A2F1BBD" w14:textId="423B8506" w:rsidR="00ED482B"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t xml:space="preserve">Hierarchical Attractor Reduction and </w:t>
      </w:r>
      <w:proofErr w:type="spellStart"/>
      <w:r w:rsidRPr="00FD775E">
        <w:rPr>
          <w:rFonts w:eastAsia="source serif 4" w:hAnsi="Georgia" w:cs="source serif 4"/>
          <w:b/>
          <w:color w:val="000000"/>
          <w:sz w:val="20"/>
          <w:szCs w:val="20"/>
        </w:rPr>
        <w:t>Structural-Connectome</w:t>
      </w:r>
      <w:proofErr w:type="spellEnd"/>
      <w:r w:rsidRPr="00FD775E">
        <w:rPr>
          <w:rFonts w:eastAsia="source serif 4" w:hAnsi="Georgia" w:cs="source serif 4"/>
          <w:b/>
          <w:color w:val="000000"/>
          <w:sz w:val="20"/>
          <w:szCs w:val="20"/>
        </w:rPr>
        <w:t xml:space="preserve"> Resilience in Disorders of Consciousness: A Multi-Stage Digital-Twin Validation Program</w:t>
      </w:r>
    </w:p>
    <w:p w14:paraId="4CE1A644" w14:textId="77777777" w:rsidR="00EF5C5B" w:rsidRPr="00FD775E" w:rsidRDefault="00EF5C5B" w:rsidP="00AB7412">
      <w:pPr>
        <w:spacing w:after="0" w:line="276" w:lineRule="auto"/>
        <w:jc w:val="both"/>
        <w:rPr>
          <w:rFonts w:hAnsi="Georgia"/>
          <w:sz w:val="20"/>
          <w:szCs w:val="20"/>
        </w:rPr>
      </w:pPr>
    </w:p>
    <w:p w14:paraId="2C4806D1" w14:textId="77777777" w:rsidR="00ED482B" w:rsidRPr="00FD775E" w:rsidRDefault="008C38AB" w:rsidP="00AB7412">
      <w:pPr>
        <w:spacing w:after="0" w:line="276" w:lineRule="auto"/>
        <w:ind w:left="-30"/>
        <w:jc w:val="both"/>
        <w:rPr>
          <w:rFonts w:hAnsi="Georgia"/>
          <w:sz w:val="20"/>
          <w:szCs w:val="20"/>
        </w:rPr>
      </w:pPr>
      <w:bookmarkStart w:id="3" w:name="description_abstract"/>
      <w:r w:rsidRPr="00FD775E">
        <w:rPr>
          <w:rFonts w:eastAsia="source serif 4" w:hAnsi="Georgia" w:cs="source serif 4"/>
          <w:b/>
          <w:color w:val="000000"/>
          <w:sz w:val="20"/>
          <w:szCs w:val="20"/>
        </w:rPr>
        <w:t>Description/Abstract</w:t>
      </w:r>
      <w:bookmarkEnd w:id="3"/>
    </w:p>
    <w:p w14:paraId="623A52A5" w14:textId="6B129F32"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Disorders of consciousness (DoC) following severe brain injury are hypothesized to reflect a collapse of large-scale network dynamics into low-complexity, hierarchically constrained attractor states. This preregistration specifies a multi-stage computational and empirical program testing the </w:t>
      </w:r>
      <w:r w:rsidRPr="00FD775E">
        <w:rPr>
          <w:rFonts w:eastAsia="source serif 4" w:hAnsi="Georgia" w:cs="source serif 4"/>
          <w:b/>
          <w:color w:val="000000"/>
          <w:sz w:val="20"/>
          <w:szCs w:val="20"/>
        </w:rPr>
        <w:t>Hierarchical Attractor Reduction Principle (HARP)</w:t>
      </w:r>
      <w:r w:rsidRPr="00FD775E">
        <w:rPr>
          <w:rFonts w:eastAsia="source serif 4" w:hAnsi="Georgia" w:cs="source serif 4"/>
          <w:color w:val="000000"/>
          <w:sz w:val="20"/>
          <w:szCs w:val="20"/>
        </w:rPr>
        <w:t xml:space="preserve"> — the proposal that reduction in effective network dimensionality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xml:space="preserve">) during consciousness disruption follows a hierarchically modulated phase-transition trajectory rather than a linear degradation, and that this trajectory is shaped by </w:t>
      </w:r>
      <w:proofErr w:type="spellStart"/>
      <w:r w:rsidRPr="00FD775E">
        <w:rPr>
          <w:rFonts w:eastAsia="source serif 4" w:hAnsi="Georgia" w:cs="source serif 4"/>
          <w:color w:val="000000"/>
          <w:sz w:val="20"/>
          <w:szCs w:val="20"/>
        </w:rPr>
        <w:t>structural-connectome</w:t>
      </w:r>
      <w:proofErr w:type="spellEnd"/>
      <w:r w:rsidRPr="00FD775E">
        <w:rPr>
          <w:rFonts w:eastAsia="source serif 4" w:hAnsi="Georgia" w:cs="source serif 4"/>
          <w:color w:val="000000"/>
          <w:sz w:val="20"/>
          <w:szCs w:val="20"/>
        </w:rPr>
        <w:t xml:space="preserve"> hub topology.</w:t>
      </w:r>
    </w:p>
    <w:p w14:paraId="6B057026" w14:textId="16C8D0EC"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The program uses personalized </w:t>
      </w:r>
      <w:proofErr w:type="spellStart"/>
      <w:r w:rsidRPr="00FD775E">
        <w:rPr>
          <w:rFonts w:eastAsia="source serif 4" w:hAnsi="Georgia" w:cs="source serif 4"/>
          <w:color w:val="000000"/>
          <w:sz w:val="20"/>
          <w:szCs w:val="20"/>
        </w:rPr>
        <w:t>structural-connectome</w:t>
      </w:r>
      <w:proofErr w:type="spellEnd"/>
      <w:r w:rsidRPr="00FD775E">
        <w:rPr>
          <w:rFonts w:eastAsia="source serif 4" w:hAnsi="Georgia" w:cs="source serif 4"/>
          <w:color w:val="000000"/>
          <w:sz w:val="20"/>
          <w:szCs w:val="20"/>
        </w:rPr>
        <w:t>-calibrated digital twins (</w:t>
      </w:r>
      <w:proofErr w:type="spellStart"/>
      <w:r w:rsidRPr="00FD775E">
        <w:rPr>
          <w:rFonts w:eastAsia="source serif 4" w:hAnsi="Georgia" w:cs="source serif 4"/>
          <w:color w:val="000000"/>
          <w:sz w:val="20"/>
          <w:szCs w:val="20"/>
        </w:rPr>
        <w:t>Hopfield-type</w:t>
      </w:r>
      <w:proofErr w:type="spellEnd"/>
      <w:r w:rsidRPr="00FD775E">
        <w:rPr>
          <w:rFonts w:eastAsia="source serif 4" w:hAnsi="Georgia" w:cs="source serif 4"/>
          <w:color w:val="000000"/>
          <w:sz w:val="20"/>
          <w:szCs w:val="20"/>
        </w:rPr>
        <w:t xml:space="preserve"> dynamics, Schaefer-100 </w:t>
      </w:r>
      <w:proofErr w:type="spellStart"/>
      <w:r w:rsidRPr="00FD775E">
        <w:rPr>
          <w:rFonts w:eastAsia="source serif 4" w:hAnsi="Georgia" w:cs="source serif 4"/>
          <w:color w:val="000000"/>
          <w:sz w:val="20"/>
          <w:szCs w:val="20"/>
        </w:rPr>
        <w:t>parcellation</w:t>
      </w:r>
      <w:proofErr w:type="spellEnd"/>
      <w:r w:rsidRPr="00FD775E">
        <w:rPr>
          <w:rFonts w:eastAsia="source serif 4" w:hAnsi="Georgia" w:cs="source serif 4"/>
          <w:color w:val="000000"/>
          <w:sz w:val="20"/>
          <w:szCs w:val="20"/>
        </w:rPr>
        <w:t xml:space="preserve">) combined with two independent public </w:t>
      </w:r>
      <w:proofErr w:type="spellStart"/>
      <w:r w:rsidRPr="00FD775E">
        <w:rPr>
          <w:rFonts w:eastAsia="source serif 4" w:hAnsi="Georgia" w:cs="source serif 4"/>
          <w:color w:val="000000"/>
          <w:sz w:val="20"/>
          <w:szCs w:val="20"/>
        </w:rPr>
        <w:t>neuroimaging</w:t>
      </w:r>
      <w:proofErr w:type="spellEnd"/>
      <w:r w:rsidRPr="00FD775E">
        <w:rPr>
          <w:rFonts w:eastAsia="source serif 4" w:hAnsi="Georgia" w:cs="source serif 4"/>
          <w:color w:val="000000"/>
          <w:sz w:val="20"/>
          <w:szCs w:val="20"/>
        </w:rPr>
        <w:t xml:space="preserve"> datasets — a diffusion/functional MRI cohort (</w:t>
      </w:r>
      <w:proofErr w:type="spellStart"/>
      <w:r w:rsidRPr="00FD775E">
        <w:rPr>
          <w:rFonts w:eastAsia="source serif 4" w:hAnsi="Georgia" w:cs="source serif 4"/>
          <w:color w:val="000000"/>
          <w:sz w:val="20"/>
          <w:szCs w:val="20"/>
        </w:rPr>
        <w:t>ds004024</w:t>
      </w:r>
      <w:proofErr w:type="spellEnd"/>
      <w:r w:rsidRPr="00FD775E">
        <w:rPr>
          <w:rFonts w:eastAsia="source serif 4" w:hAnsi="Georgia" w:cs="source serif 4"/>
          <w:color w:val="000000"/>
          <w:sz w:val="20"/>
          <w:szCs w:val="20"/>
        </w:rPr>
        <w:t>) and a graded-sedation fMRI cohort (</w:t>
      </w:r>
      <w:proofErr w:type="spellStart"/>
      <w:r w:rsidRPr="00FD775E">
        <w:rPr>
          <w:rFonts w:eastAsia="source serif 4" w:hAnsi="Georgia" w:cs="source serif 4"/>
          <w:color w:val="000000"/>
          <w:sz w:val="20"/>
          <w:szCs w:val="20"/>
        </w:rPr>
        <w:t>ds006623</w:t>
      </w:r>
      <w:proofErr w:type="spellEnd"/>
      <w:r w:rsidRPr="00FD775E">
        <w:rPr>
          <w:rFonts w:eastAsia="source serif 4" w:hAnsi="Georgia" w:cs="source serif 4"/>
          <w:color w:val="000000"/>
          <w:sz w:val="20"/>
          <w:szCs w:val="20"/>
        </w:rPr>
        <w:t xml:space="preserve">) — to test convergent-validity, resilience-prediction, and clinical-translation hypotheses under a staged, pre-committed analytic pipeline. All primary estimators (β*,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P(q)) have been formally derived and validated through a documented ablation procedure p</w:t>
      </w:r>
      <w:r w:rsidRPr="00FD775E">
        <w:rPr>
          <w:rFonts w:eastAsia="source serif 4" w:hAnsi="Georgia" w:cs="source serif 4"/>
          <w:color w:val="000000"/>
          <w:sz w:val="20"/>
          <w:szCs w:val="20"/>
        </w:rPr>
        <w:t>rior to this registration. The program explicitly separates confirmatory tests (Stages 1–4) from an exploratory extension (Stage 5) addressing generalization of the phase-transition form across distinct mechanisms of consciousness disruption.</w:t>
      </w:r>
      <w:bookmarkStart w:id="4" w:name="fnref1_1"/>
      <w:bookmarkEnd w:id="4"/>
      <w:r w:rsidR="00BD17AE" w:rsidRPr="00FD775E">
        <w:rPr>
          <w:rFonts w:hAnsi="Georgia"/>
          <w:sz w:val="20"/>
          <w:szCs w:val="20"/>
        </w:rPr>
        <w:t xml:space="preserve"> </w:t>
      </w:r>
    </w:p>
    <w:p w14:paraId="4AAC592A" w14:textId="7F1568DE" w:rsidR="00ED482B" w:rsidRPr="00FD775E" w:rsidRDefault="008C38AB" w:rsidP="00AB7412">
      <w:pPr>
        <w:spacing w:after="0" w:line="276" w:lineRule="auto"/>
        <w:ind w:left="-30"/>
        <w:jc w:val="both"/>
        <w:rPr>
          <w:rFonts w:hAnsi="Georgia"/>
          <w:sz w:val="20"/>
          <w:szCs w:val="20"/>
        </w:rPr>
      </w:pPr>
      <w:bookmarkStart w:id="5" w:name="contributors"/>
      <w:r w:rsidRPr="00FD775E">
        <w:rPr>
          <w:rFonts w:eastAsia="source serif 4" w:hAnsi="Georgia" w:cs="source serif 4"/>
          <w:b/>
          <w:color w:val="000000"/>
          <w:sz w:val="20"/>
          <w:szCs w:val="20"/>
        </w:rPr>
        <w:t>Contributor</w:t>
      </w:r>
      <w:r w:rsidR="005F7715" w:rsidRPr="00FD775E">
        <w:rPr>
          <w:rFonts w:eastAsia="source serif 4" w:hAnsi="Georgia" w:cs="source serif 4"/>
          <w:b/>
          <w:color w:val="000000"/>
          <w:sz w:val="20"/>
          <w:szCs w:val="20"/>
        </w:rPr>
        <w:t>(</w:t>
      </w:r>
      <w:r w:rsidRPr="00FD775E">
        <w:rPr>
          <w:rFonts w:eastAsia="source serif 4" w:hAnsi="Georgia" w:cs="source serif 4"/>
          <w:b/>
          <w:color w:val="000000"/>
          <w:sz w:val="20"/>
          <w:szCs w:val="20"/>
        </w:rPr>
        <w:t>s</w:t>
      </w:r>
      <w:bookmarkEnd w:id="5"/>
      <w:r w:rsidR="005F7715" w:rsidRPr="00FD775E">
        <w:rPr>
          <w:rFonts w:eastAsia="source serif 4" w:hAnsi="Georgia" w:cs="source serif 4"/>
          <w:b/>
          <w:color w:val="000000"/>
          <w:sz w:val="20"/>
          <w:szCs w:val="20"/>
        </w:rPr>
        <w:t>)</w:t>
      </w:r>
    </w:p>
    <w:p w14:paraId="50E587BC" w14:textId="0745B19E"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Andrey Vlasov</w:t>
      </w:r>
      <w:r w:rsidR="00885D28" w:rsidRPr="00FD775E">
        <w:rPr>
          <w:rFonts w:eastAsia="source serif 4" w:hAnsi="Georgia" w:cs="source serif 4"/>
          <w:color w:val="000000"/>
          <w:sz w:val="20"/>
          <w:szCs w:val="20"/>
        </w:rPr>
        <w:t>,</w:t>
      </w:r>
      <w:r w:rsidRPr="00FD775E">
        <w:rPr>
          <w:rFonts w:eastAsia="source serif 4" w:hAnsi="Georgia" w:cs="source serif 4"/>
          <w:color w:val="000000"/>
          <w:sz w:val="20"/>
          <w:szCs w:val="20"/>
        </w:rPr>
        <w:t xml:space="preserve"> </w:t>
      </w:r>
      <w:r w:rsidR="006269AD" w:rsidRPr="00FD775E">
        <w:rPr>
          <w:rFonts w:eastAsia="source serif 4" w:hAnsi="Georgia" w:cs="source serif 4"/>
          <w:color w:val="000000"/>
          <w:sz w:val="20"/>
          <w:szCs w:val="20"/>
        </w:rPr>
        <w:t xml:space="preserve">Independent </w:t>
      </w:r>
      <w:r w:rsidR="00A964B7" w:rsidRPr="00FD775E">
        <w:rPr>
          <w:rFonts w:eastAsia="source serif 4" w:hAnsi="Georgia" w:cs="source serif 4"/>
          <w:color w:val="000000"/>
          <w:sz w:val="20"/>
          <w:szCs w:val="20"/>
        </w:rPr>
        <w:t>Researcher/</w:t>
      </w:r>
      <w:r w:rsidRPr="00FD775E">
        <w:rPr>
          <w:rFonts w:eastAsia="source serif 4" w:hAnsi="Georgia" w:cs="source serif 4"/>
          <w:color w:val="000000"/>
          <w:sz w:val="20"/>
          <w:szCs w:val="20"/>
        </w:rPr>
        <w:t>Investigator</w:t>
      </w:r>
      <w:r w:rsidRPr="00FD775E">
        <w:rPr>
          <w:rFonts w:eastAsia="source serif 4" w:hAnsi="Georgia" w:cs="source serif 4"/>
          <w:color w:val="000000"/>
          <w:sz w:val="20"/>
          <w:szCs w:val="20"/>
        </w:rPr>
        <w:t>.</w:t>
      </w:r>
    </w:p>
    <w:p w14:paraId="40DC279B" w14:textId="2B14BDC2" w:rsidR="00ED482B" w:rsidRPr="00FD775E" w:rsidRDefault="008C38AB" w:rsidP="00AB7412">
      <w:pPr>
        <w:spacing w:after="0" w:line="276" w:lineRule="auto"/>
        <w:jc w:val="both"/>
        <w:rPr>
          <w:rFonts w:hAnsi="Georgia"/>
          <w:sz w:val="20"/>
          <w:szCs w:val="20"/>
        </w:rPr>
      </w:pPr>
      <w:r w:rsidRPr="00FD775E">
        <w:rPr>
          <w:rFonts w:eastAsia="source serif 4" w:hAnsi="Georgia" w:cs="source serif 4"/>
          <w:i/>
          <w:color w:val="000000"/>
          <w:sz w:val="20"/>
          <w:szCs w:val="20"/>
        </w:rPr>
        <w:t>(Additional contributors and their contributor roles — e.g., data curation, formal analysis, methodology, software, validation — to be added per CRediT taxonomy prior to registration submission</w:t>
      </w:r>
      <w:r w:rsidRPr="00FD775E">
        <w:rPr>
          <w:rFonts w:eastAsia="source serif 4" w:hAnsi="Georgia" w:cs="source serif 4"/>
          <w:i/>
          <w:color w:val="000000"/>
          <w:sz w:val="20"/>
          <w:szCs w:val="20"/>
        </w:rPr>
        <w:t>)</w:t>
      </w:r>
      <w:r w:rsidR="00190460">
        <w:rPr>
          <w:rFonts w:eastAsia="source serif 4" w:hAnsi="Georgia" w:cs="source serif 4"/>
          <w:i/>
          <w:color w:val="000000"/>
          <w:sz w:val="20"/>
          <w:szCs w:val="20"/>
        </w:rPr>
        <w:t xml:space="preserve">. </w:t>
      </w:r>
    </w:p>
    <w:p w14:paraId="1629EB20" w14:textId="2488C492" w:rsidR="00ED482B" w:rsidRPr="00FD775E" w:rsidRDefault="008C38AB" w:rsidP="00527B17">
      <w:pPr>
        <w:spacing w:after="0" w:line="276" w:lineRule="auto"/>
        <w:ind w:left="-30"/>
        <w:jc w:val="both"/>
        <w:rPr>
          <w:rFonts w:hAnsi="Georgia"/>
          <w:sz w:val="20"/>
          <w:szCs w:val="20"/>
        </w:rPr>
      </w:pPr>
      <w:bookmarkStart w:id="6" w:name="license"/>
      <w:r w:rsidRPr="00FD775E">
        <w:rPr>
          <w:rFonts w:eastAsia="source serif 4" w:hAnsi="Georgia" w:cs="source serif 4"/>
          <w:b/>
          <w:color w:val="000000"/>
          <w:sz w:val="20"/>
          <w:szCs w:val="20"/>
        </w:rPr>
        <w:t>License</w:t>
      </w:r>
      <w:bookmarkEnd w:id="6"/>
      <w:r w:rsidR="00F75D44">
        <w:rPr>
          <w:rFonts w:hAnsi="Georgia"/>
          <w:sz w:val="20"/>
          <w:szCs w:val="20"/>
        </w:rPr>
        <w:t xml:space="preserve">: </w:t>
      </w:r>
      <w:r w:rsidRPr="00FD775E">
        <w:rPr>
          <w:rFonts w:eastAsia="source serif 4" w:hAnsi="Georgia" w:cs="source serif 4"/>
          <w:b/>
          <w:color w:val="000000"/>
          <w:sz w:val="20"/>
          <w:szCs w:val="20"/>
        </w:rPr>
        <w:t>CC-By Attribution 4.0 International</w:t>
      </w:r>
      <w:r w:rsidR="00807A46" w:rsidRPr="00FD775E">
        <w:rPr>
          <w:rFonts w:eastAsia="source serif 4" w:hAnsi="Georgia" w:cs="source serif 4"/>
          <w:b/>
          <w:color w:val="000000"/>
          <w:sz w:val="20"/>
          <w:szCs w:val="20"/>
        </w:rPr>
        <w:t xml:space="preserve"> (Non-</w:t>
      </w:r>
      <w:r w:rsidR="00EE5B51" w:rsidRPr="00FD775E">
        <w:rPr>
          <w:rFonts w:eastAsia="source serif 4" w:hAnsi="Georgia" w:cs="source serif 4"/>
          <w:b/>
          <w:color w:val="000000"/>
          <w:sz w:val="20"/>
          <w:szCs w:val="20"/>
        </w:rPr>
        <w:t>commercial)</w:t>
      </w:r>
    </w:p>
    <w:p w14:paraId="391E055A" w14:textId="72A8752B" w:rsidR="00ED482B" w:rsidRPr="00FD775E" w:rsidRDefault="008C38AB" w:rsidP="00C567F5">
      <w:pPr>
        <w:spacing w:after="0" w:line="276" w:lineRule="auto"/>
        <w:ind w:left="-30"/>
        <w:jc w:val="both"/>
        <w:rPr>
          <w:rFonts w:hAnsi="Georgia"/>
          <w:sz w:val="20"/>
          <w:szCs w:val="20"/>
        </w:rPr>
      </w:pPr>
      <w:bookmarkStart w:id="7" w:name="subjects"/>
      <w:r w:rsidRPr="00FD775E">
        <w:rPr>
          <w:rFonts w:eastAsia="source serif 4" w:hAnsi="Georgia" w:cs="source serif 4"/>
          <w:b/>
          <w:color w:val="000000"/>
          <w:sz w:val="20"/>
          <w:szCs w:val="20"/>
        </w:rPr>
        <w:t>Subjects</w:t>
      </w:r>
      <w:bookmarkEnd w:id="7"/>
      <w:r w:rsidR="002C58BD">
        <w:rPr>
          <w:rFonts w:eastAsia="source serif 4" w:hAnsi="Georgia" w:cs="source serif 4"/>
          <w:b/>
          <w:color w:val="000000"/>
          <w:sz w:val="20"/>
          <w:szCs w:val="20"/>
        </w:rPr>
        <w:t>:</w:t>
      </w:r>
      <w:r w:rsidR="002C58BD">
        <w:rPr>
          <w:rFonts w:hAnsi="Georgia"/>
          <w:sz w:val="20"/>
          <w:szCs w:val="20"/>
        </w:rPr>
        <w:t xml:space="preserve"> </w:t>
      </w:r>
      <w:r w:rsidRPr="00FD775E">
        <w:rPr>
          <w:rFonts w:eastAsia="source serif 4" w:hAnsi="Georgia" w:cs="source serif 4"/>
          <w:color w:val="000000"/>
          <w:sz w:val="20"/>
          <w:szCs w:val="20"/>
        </w:rPr>
        <w:t>Life Sciences &gt; Neuroscience and Neurobiology</w:t>
      </w:r>
      <w:r w:rsidR="00096CDD">
        <w:rPr>
          <w:rFonts w:eastAsia="source serif 4" w:hAnsi="Georgia" w:cs="source serif 4"/>
          <w:color w:val="000000"/>
          <w:sz w:val="20"/>
          <w:szCs w:val="20"/>
        </w:rPr>
        <w:t>;</w:t>
      </w:r>
      <w:r w:rsidR="00096CDD">
        <w:rPr>
          <w:rFonts w:hAnsi="Georgia"/>
          <w:sz w:val="20"/>
          <w:szCs w:val="20"/>
        </w:rPr>
        <w:t xml:space="preserve"> </w:t>
      </w:r>
      <w:r w:rsidRPr="00FD775E">
        <w:rPr>
          <w:rFonts w:eastAsia="source serif 4" w:hAnsi="Georgia" w:cs="source serif 4"/>
          <w:color w:val="000000"/>
          <w:sz w:val="20"/>
          <w:szCs w:val="20"/>
        </w:rPr>
        <w:t>Medicine and Health Sciences &gt; Neurology</w:t>
      </w:r>
      <w:r w:rsidR="00081606">
        <w:rPr>
          <w:rFonts w:eastAsia="source serif 4" w:hAnsi="Georgia" w:cs="source serif 4"/>
          <w:color w:val="000000"/>
          <w:sz w:val="20"/>
          <w:szCs w:val="20"/>
        </w:rPr>
        <w:t>;</w:t>
      </w:r>
      <w:r w:rsidR="00081606">
        <w:rPr>
          <w:rFonts w:hAnsi="Georgia"/>
          <w:sz w:val="20"/>
          <w:szCs w:val="20"/>
        </w:rPr>
        <w:t xml:space="preserve"> </w:t>
      </w:r>
      <w:r w:rsidRPr="00FD775E">
        <w:rPr>
          <w:rFonts w:eastAsia="source serif 4" w:hAnsi="Georgia" w:cs="source serif 4"/>
          <w:color w:val="000000"/>
          <w:sz w:val="20"/>
          <w:szCs w:val="20"/>
        </w:rPr>
        <w:t>Medicine and Health Sciences &gt; Critical Care</w:t>
      </w:r>
      <w:r w:rsidR="007E1CC7">
        <w:rPr>
          <w:rFonts w:eastAsia="source serif 4" w:hAnsi="Georgia" w:cs="source serif 4"/>
          <w:color w:val="000000"/>
          <w:sz w:val="20"/>
          <w:szCs w:val="20"/>
        </w:rPr>
        <w:t xml:space="preserve">; </w:t>
      </w:r>
      <w:r w:rsidRPr="00FD775E">
        <w:rPr>
          <w:rFonts w:eastAsia="source serif 4" w:hAnsi="Georgia" w:cs="source serif 4"/>
          <w:color w:val="000000"/>
          <w:sz w:val="20"/>
          <w:szCs w:val="20"/>
        </w:rPr>
        <w:t>Social and Behavioral Sciences &gt; Cognitive Psychology</w:t>
      </w:r>
      <w:r w:rsidR="00C567F5">
        <w:rPr>
          <w:rFonts w:eastAsia="source serif 4" w:hAnsi="Georgia" w:cs="source serif 4"/>
          <w:color w:val="000000"/>
          <w:sz w:val="20"/>
          <w:szCs w:val="20"/>
        </w:rPr>
        <w:t xml:space="preserve">; </w:t>
      </w:r>
      <w:r w:rsidRPr="00FD775E">
        <w:rPr>
          <w:rFonts w:eastAsia="source serif 4" w:hAnsi="Georgia" w:cs="source serif 4"/>
          <w:color w:val="000000"/>
          <w:sz w:val="20"/>
          <w:szCs w:val="20"/>
        </w:rPr>
        <w:t>Physical Sciences and Mathematics &gt; Applied Mathematics</w:t>
      </w:r>
    </w:p>
    <w:p w14:paraId="41FB13B5" w14:textId="7B396A7E" w:rsidR="00ED482B" w:rsidRDefault="008C38AB" w:rsidP="00AB7412">
      <w:pPr>
        <w:spacing w:after="0" w:line="276" w:lineRule="auto"/>
        <w:ind w:left="-30"/>
        <w:jc w:val="both"/>
        <w:rPr>
          <w:rFonts w:eastAsia="source serif 4" w:hAnsi="Georgia" w:cs="source serif 4"/>
          <w:color w:val="000000"/>
          <w:sz w:val="20"/>
          <w:szCs w:val="20"/>
        </w:rPr>
      </w:pPr>
      <w:bookmarkStart w:id="8" w:name="tags_keywords"/>
      <w:r w:rsidRPr="00FD775E">
        <w:rPr>
          <w:rFonts w:eastAsia="source serif 4" w:hAnsi="Georgia" w:cs="source serif 4"/>
          <w:b/>
          <w:color w:val="000000"/>
          <w:sz w:val="20"/>
          <w:szCs w:val="20"/>
        </w:rPr>
        <w:t>Tags (Keywords)</w:t>
      </w:r>
      <w:bookmarkEnd w:id="8"/>
      <w:r w:rsidR="00E64790" w:rsidRPr="00FD775E">
        <w:rPr>
          <w:rFonts w:eastAsia="source serif 4" w:hAnsi="Georgia" w:cs="source serif 4"/>
          <w:b/>
          <w:color w:val="000000"/>
          <w:sz w:val="20"/>
          <w:szCs w:val="20"/>
        </w:rPr>
        <w:t xml:space="preserve">: </w:t>
      </w:r>
      <w:r w:rsidRPr="00FD775E">
        <w:rPr>
          <w:rFonts w:eastAsia="source serif 4" w:hAnsi="Georgia" w:cs="source serif 4"/>
          <w:color w:val="000000"/>
          <w:sz w:val="20"/>
          <w:szCs w:val="20"/>
        </w:rPr>
        <w:t xml:space="preserve">disorders of consciousness; structural connectivity; digital twin; effective dimensionality; attractor dynamics; hierarchical network topology; propofol sedation; covert consciousness; resilience index; </w:t>
      </w:r>
      <w:proofErr w:type="spellStart"/>
      <w:r w:rsidRPr="00FD775E">
        <w:rPr>
          <w:rFonts w:eastAsia="source serif 4" w:hAnsi="Georgia" w:cs="source serif 4"/>
          <w:color w:val="000000"/>
          <w:sz w:val="20"/>
          <w:szCs w:val="20"/>
        </w:rPr>
        <w:t>neuromodulation</w:t>
      </w:r>
      <w:proofErr w:type="spellEnd"/>
    </w:p>
    <w:p w14:paraId="66867289" w14:textId="77777777" w:rsidR="00CC29F6" w:rsidRPr="00FD775E" w:rsidRDefault="00CC29F6" w:rsidP="00AB7412">
      <w:pPr>
        <w:spacing w:after="0" w:line="276" w:lineRule="auto"/>
        <w:ind w:left="-30"/>
        <w:jc w:val="both"/>
        <w:rPr>
          <w:rFonts w:hAnsi="Georgia"/>
          <w:sz w:val="20"/>
          <w:szCs w:val="20"/>
        </w:rPr>
      </w:pPr>
    </w:p>
    <w:p w14:paraId="582FDE58" w14:textId="77777777" w:rsidR="00ED482B" w:rsidRPr="00FD775E" w:rsidRDefault="008C38AB" w:rsidP="00AB7412">
      <w:pPr>
        <w:spacing w:after="0" w:line="276" w:lineRule="auto"/>
        <w:ind w:left="-30"/>
        <w:jc w:val="both"/>
        <w:rPr>
          <w:rFonts w:hAnsi="Georgia"/>
          <w:sz w:val="20"/>
          <w:szCs w:val="20"/>
        </w:rPr>
      </w:pPr>
      <w:bookmarkStart w:id="9" w:name="overview"/>
      <w:r w:rsidRPr="00FD775E">
        <w:rPr>
          <w:rFonts w:eastAsia="source serif 4" w:hAnsi="Georgia" w:cs="source serif 4"/>
          <w:b/>
          <w:color w:val="000000"/>
          <w:sz w:val="20"/>
          <w:szCs w:val="20"/>
        </w:rPr>
        <w:t>Overview</w:t>
      </w:r>
      <w:bookmarkEnd w:id="9"/>
    </w:p>
    <w:p w14:paraId="3F71BCC5" w14:textId="77777777" w:rsidR="00ED482B" w:rsidRPr="00FD775E" w:rsidRDefault="008C38AB" w:rsidP="00AB7412">
      <w:pPr>
        <w:spacing w:after="0" w:line="276" w:lineRule="auto"/>
        <w:ind w:left="-30"/>
        <w:jc w:val="both"/>
        <w:rPr>
          <w:rFonts w:hAnsi="Georgia"/>
          <w:sz w:val="20"/>
          <w:szCs w:val="20"/>
        </w:rPr>
      </w:pPr>
      <w:bookmarkStart w:id="10" w:name="research_questions_or_hypotheses"/>
      <w:r w:rsidRPr="00FD775E">
        <w:rPr>
          <w:rFonts w:eastAsia="source serif 4" w:hAnsi="Georgia" w:cs="source serif 4"/>
          <w:b/>
          <w:color w:val="000000"/>
          <w:sz w:val="20"/>
          <w:szCs w:val="20"/>
        </w:rPr>
        <w:t>Research Questions or Hypotheses</w:t>
      </w:r>
      <w:bookmarkEnd w:id="10"/>
    </w:p>
    <w:p w14:paraId="184EF7C6" w14:textId="77777777" w:rsidR="008D06E2"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t>H0a — Hierarchical Phase-Transition Form (foundational, confirmatory):</w:t>
      </w:r>
    </w:p>
    <w:p w14:paraId="0963B380" w14:textId="28841563"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The decline in effective network dimensionality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associated with consciousness disruption follows a hierarchically modulated sigmoidal phase-transition trajectory as a function of a network-load parameter, rather than a linear or simple polynomial trajectory, within a single biological substrate and mechanism class.</w:t>
      </w:r>
    </w:p>
    <w:p w14:paraId="3F552E24" w14:textId="77777777" w:rsidR="0040236C"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t>H1 — Dose-Dependent Low-Complexity Regime Formation:</w:t>
      </w:r>
    </w:p>
    <w:p w14:paraId="50E9F87C" w14:textId="41D7EBA0"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Virtual hub lesions of the posterior cingulate cortex (PCC), applied at graded attenuation levels, will induce dose-dependent reductions in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xml:space="preserve"> and functional-connectivity (FC) similarity, generating separable low-complexity stable network regimes.</w:t>
      </w:r>
    </w:p>
    <w:p w14:paraId="2E017BA5" w14:textId="77777777" w:rsidR="00895D14"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t xml:space="preserve">H2 — Structural Specificity of Targeted </w:t>
      </w:r>
      <w:proofErr w:type="spellStart"/>
      <w:r w:rsidRPr="00FD775E">
        <w:rPr>
          <w:rFonts w:eastAsia="source serif 4" w:hAnsi="Georgia" w:cs="source serif 4"/>
          <w:b/>
          <w:color w:val="000000"/>
          <w:sz w:val="20"/>
          <w:szCs w:val="20"/>
        </w:rPr>
        <w:t>Neuromodulation</w:t>
      </w:r>
      <w:proofErr w:type="spellEnd"/>
      <w:r w:rsidRPr="00FD775E">
        <w:rPr>
          <w:rFonts w:eastAsia="source serif 4" w:hAnsi="Georgia" w:cs="source serif 4"/>
          <w:b/>
          <w:color w:val="000000"/>
          <w:sz w:val="20"/>
          <w:szCs w:val="20"/>
        </w:rPr>
        <w:t>:</w:t>
      </w:r>
    </w:p>
    <w:p w14:paraId="3AEE95B9" w14:textId="09F12F9A"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Structurally targeted, </w:t>
      </w:r>
      <w:proofErr w:type="spellStart"/>
      <w:r w:rsidRPr="00FD775E">
        <w:rPr>
          <w:rFonts w:eastAsia="source serif 4" w:hAnsi="Georgia" w:cs="source serif 4"/>
          <w:color w:val="000000"/>
          <w:sz w:val="20"/>
          <w:szCs w:val="20"/>
        </w:rPr>
        <w:t>connectome-guided</w:t>
      </w:r>
      <w:proofErr w:type="spellEnd"/>
      <w:r w:rsidRPr="00FD775E">
        <w:rPr>
          <w:rFonts w:eastAsia="source serif 4" w:hAnsi="Georgia" w:cs="source serif 4"/>
          <w:color w:val="000000"/>
          <w:sz w:val="20"/>
          <w:szCs w:val="20"/>
        </w:rPr>
        <w:t xml:space="preserve"> stimulation (modeled as </w:t>
      </w:r>
      <w:proofErr w:type="spellStart"/>
      <w:r w:rsidRPr="00FD775E">
        <w:rPr>
          <w:rFonts w:eastAsia="source serif 4" w:hAnsi="Georgia" w:cs="source serif 4"/>
          <w:color w:val="000000"/>
          <w:sz w:val="20"/>
          <w:szCs w:val="20"/>
        </w:rPr>
        <w:t>cortico-cortical</w:t>
      </w:r>
      <w:proofErr w:type="spellEnd"/>
      <w:r w:rsidRPr="00FD775E">
        <w:rPr>
          <w:rFonts w:eastAsia="source serif 4" w:hAnsi="Georgia" w:cs="source serif 4"/>
          <w:color w:val="000000"/>
          <w:sz w:val="20"/>
          <w:szCs w:val="20"/>
        </w:rPr>
        <w:t xml:space="preserve"> paired associative stimulation) will produce greater FC recovery than non-specific stimulation (modeled as repetitive </w:t>
      </w:r>
      <w:proofErr w:type="spellStart"/>
      <w:r w:rsidRPr="00FD775E">
        <w:rPr>
          <w:rFonts w:eastAsia="source serif 4" w:hAnsi="Georgia" w:cs="source serif 4"/>
          <w:color w:val="000000"/>
          <w:sz w:val="20"/>
          <w:szCs w:val="20"/>
        </w:rPr>
        <w:t>transcranial</w:t>
      </w:r>
      <w:proofErr w:type="spellEnd"/>
      <w:r w:rsidRPr="00FD775E">
        <w:rPr>
          <w:rFonts w:eastAsia="source serif 4" w:hAnsi="Georgia" w:cs="source serif 4"/>
          <w:color w:val="000000"/>
          <w:sz w:val="20"/>
          <w:szCs w:val="20"/>
        </w:rPr>
        <w:t xml:space="preserve"> magnetic stimulation) across all non-trivial lesion severities, with both protocols showing reduced efficacy at complete structural disconnection.</w:t>
      </w:r>
    </w:p>
    <w:p w14:paraId="516D5A90" w14:textId="77777777" w:rsidR="00AD512C"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lastRenderedPageBreak/>
        <w:t>H3 — Structural Capacity Predicts Individual Resilience:</w:t>
      </w:r>
    </w:p>
    <w:p w14:paraId="6DF2AA87" w14:textId="7A63ED44"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An individual's structural capacity index (β*, spectral-radius-derived) and optimal coupling gain will positively predict a model-derived resilience index using a pre-specified, externally referenced (held-out) normalization procedure.</w:t>
      </w:r>
    </w:p>
    <w:p w14:paraId="6B0DE5D8" w14:textId="77777777" w:rsidR="00AA572D"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t>H4 — Hierarchical Hub-Weighted Resilience Prediction:</w:t>
      </w:r>
    </w:p>
    <w:p w14:paraId="1184F275" w14:textId="3B9A4CE2"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A resilience index incorporating hub-specific, hierarchically weighted coupling gains will explain more variance in FC degradation under simulated hub disconnection than a single global coupling-gain model.</w:t>
      </w:r>
    </w:p>
    <w:p w14:paraId="6BB27F69" w14:textId="77777777" w:rsidR="00AA572D"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t xml:space="preserve">H5 — Monotonic State-Sensitivity of </w:t>
      </w:r>
      <w:proofErr w:type="spellStart"/>
      <w:r w:rsidRPr="00FD775E">
        <w:rPr>
          <w:rFonts w:eastAsia="source serif 4" w:hAnsi="Georgia" w:cs="source serif 4"/>
          <w:b/>
          <w:color w:val="000000"/>
          <w:sz w:val="20"/>
          <w:szCs w:val="20"/>
        </w:rPr>
        <w:t>n_eff</w:t>
      </w:r>
      <w:proofErr w:type="spellEnd"/>
      <w:r w:rsidRPr="00FD775E">
        <w:rPr>
          <w:rFonts w:eastAsia="source serif 4" w:hAnsi="Georgia" w:cs="source serif 4"/>
          <w:b/>
          <w:color w:val="000000"/>
          <w:sz w:val="20"/>
          <w:szCs w:val="20"/>
        </w:rPr>
        <w:t xml:space="preserve"> Across Graded Sedation:</w:t>
      </w:r>
    </w:p>
    <w:p w14:paraId="34563E42" w14:textId="39CEBDB4"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Effective network dimensionality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will decrease monotonically as a function of increasing sedative dose across a graded propofol-sedation cohort, at the individual-participant level.</w:t>
      </w:r>
    </w:p>
    <w:p w14:paraId="5BA4C268" w14:textId="77777777" w:rsidR="00D64F74"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t>H6 — Continuous Covert-Consciousness Index:</w:t>
      </w:r>
    </w:p>
    <w:p w14:paraId="6B9F35F4" w14:textId="5AC2FB14"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A continuous, multivariate covert-consciousness index — combining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P(q) kurtosis, and behavioral responsiveness scores — will differentiate participants along a graded continuum rather than a strict binary responsive/non-responsive classification during loss-of-responsiveness sedation depth.</w:t>
      </w:r>
    </w:p>
    <w:p w14:paraId="09168826" w14:textId="77777777" w:rsidR="00986162"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t>H7 — Cross-Cohort Replication of Hub-Targeting Prediction:</w:t>
      </w:r>
    </w:p>
    <w:p w14:paraId="55E5B286" w14:textId="4071CA0F"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The structural-specificity advantage of hub-targeted stimulation (H2) will replicate in an independent clinical cohort with respect to observed clinical-scale outcome change.</w:t>
      </w:r>
    </w:p>
    <w:p w14:paraId="7EA1191A" w14:textId="77777777" w:rsidR="00986162"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t>H8 — Empirically Grounded Complexity-Cost Function:</w:t>
      </w:r>
    </w:p>
    <w:p w14:paraId="67FE9346" w14:textId="054D054B"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An empirically fitted complexity-cost function relating network dimensionality to model free energy will fit graded-sedation data significantly better than a fixed-parameter analytical </w:t>
      </w:r>
      <w:proofErr w:type="spellStart"/>
      <w:r w:rsidRPr="00FD775E">
        <w:rPr>
          <w:rFonts w:eastAsia="source serif 4" w:hAnsi="Georgia" w:cs="source serif 4"/>
          <w:color w:val="000000"/>
          <w:sz w:val="20"/>
          <w:szCs w:val="20"/>
        </w:rPr>
        <w:t>ansatz</w:t>
      </w:r>
      <w:proofErr w:type="spellEnd"/>
      <w:r w:rsidRPr="00FD775E">
        <w:rPr>
          <w:rFonts w:eastAsia="source serif 4" w:hAnsi="Georgia" w:cs="source serif 4"/>
          <w:color w:val="000000"/>
          <w:sz w:val="20"/>
          <w:szCs w:val="20"/>
        </w:rPr>
        <w:t xml:space="preserve"> not calibrated to the observed data.</w:t>
      </w:r>
    </w:p>
    <w:p w14:paraId="64C4078A" w14:textId="77777777" w:rsidR="001C4E87" w:rsidRDefault="008C38AB" w:rsidP="00AB7412">
      <w:pPr>
        <w:spacing w:after="0" w:line="276" w:lineRule="auto"/>
        <w:jc w:val="both"/>
        <w:rPr>
          <w:rFonts w:eastAsia="source serif 4" w:hAnsi="Georgia" w:cs="source serif 4"/>
          <w:b/>
          <w:color w:val="000000"/>
          <w:sz w:val="20"/>
          <w:szCs w:val="20"/>
        </w:rPr>
      </w:pPr>
      <w:r w:rsidRPr="00FD775E">
        <w:rPr>
          <w:rFonts w:eastAsia="source serif 4" w:hAnsi="Georgia" w:cs="source serif 4"/>
          <w:b/>
          <w:color w:val="000000"/>
          <w:sz w:val="20"/>
          <w:szCs w:val="20"/>
        </w:rPr>
        <w:t>H0b — Cross-Mechanism Generalization of the Phase-Transition Form (exploratory):</w:t>
      </w:r>
    </w:p>
    <w:p w14:paraId="304E89F4" w14:textId="4F622913"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The hierarchically modulated phase-transition form identified for pharmacologically induced consciousness disruption (H0a) will generalize in functional form — though not necessarily in absolute parameter values — to consciousness disruption arising from structural brain injury, pending acquisition of an appropriate injury cohort. This hypothesis is registered as hypothesis-generating and is not treated as confirmatory within the current data-collection plan.</w:t>
      </w:r>
    </w:p>
    <w:p w14:paraId="500F3001" w14:textId="77777777" w:rsidR="00ED482B" w:rsidRPr="00FD775E" w:rsidRDefault="008C38AB" w:rsidP="00AB7412">
      <w:pPr>
        <w:spacing w:after="0" w:line="276" w:lineRule="auto"/>
        <w:ind w:left="-30"/>
        <w:jc w:val="both"/>
        <w:rPr>
          <w:rFonts w:hAnsi="Georgia"/>
          <w:sz w:val="20"/>
          <w:szCs w:val="20"/>
        </w:rPr>
      </w:pPr>
      <w:bookmarkStart w:id="11" w:name="foreknowledge_of_data_or_evidence"/>
      <w:r w:rsidRPr="00FD775E">
        <w:rPr>
          <w:rFonts w:eastAsia="source serif 4" w:hAnsi="Georgia" w:cs="source serif 4"/>
          <w:b/>
          <w:color w:val="000000"/>
          <w:sz w:val="20"/>
          <w:szCs w:val="20"/>
        </w:rPr>
        <w:t>Foreknowledge of Data or Evidence</w:t>
      </w:r>
      <w:bookmarkEnd w:id="11"/>
    </w:p>
    <w:p w14:paraId="3F8088AF" w14:textId="231E231F" w:rsidR="00ED482B" w:rsidRPr="00FD775E" w:rsidRDefault="008C38AB" w:rsidP="00AB7412">
      <w:pPr>
        <w:spacing w:after="0" w:line="276" w:lineRule="auto"/>
        <w:jc w:val="both"/>
        <w:rPr>
          <w:rFonts w:hAnsi="Georgia"/>
          <w:sz w:val="20"/>
          <w:szCs w:val="20"/>
        </w:rPr>
      </w:pPr>
      <w:r w:rsidRPr="00FD775E">
        <w:rPr>
          <w:rFonts w:eastAsia="source serif 4" w:hAnsi="Georgia" w:cs="source serif 4"/>
          <w:b/>
          <w:color w:val="000000"/>
          <w:sz w:val="20"/>
          <w:szCs w:val="20"/>
        </w:rPr>
        <w:t>Authors' limited observation of the data could not influence their analysis decisions.</w:t>
      </w:r>
      <w:r w:rsidRPr="00FD775E">
        <w:rPr>
          <w:rFonts w:eastAsia="source serif 4" w:hAnsi="Georgia" w:cs="source serif 4"/>
          <w:color w:val="000000"/>
          <w:sz w:val="20"/>
          <w:szCs w:val="20"/>
        </w:rPr>
        <w:t xml:space="preserve"> At least some of the data that will be used for this analysis plan (</w:t>
      </w:r>
      <w:proofErr w:type="spellStart"/>
      <w:r w:rsidRPr="00FD775E">
        <w:rPr>
          <w:rFonts w:eastAsia="source serif 4" w:hAnsi="Georgia" w:cs="source serif 4"/>
          <w:color w:val="000000"/>
          <w:sz w:val="20"/>
          <w:szCs w:val="20"/>
        </w:rPr>
        <w:t>ds004024</w:t>
      </w:r>
      <w:proofErr w:type="spellEnd"/>
      <w:r w:rsidRPr="00FD775E">
        <w:rPr>
          <w:rFonts w:eastAsia="source serif 4" w:hAnsi="Georgia" w:cs="source serif 4"/>
          <w:color w:val="000000"/>
          <w:sz w:val="20"/>
          <w:szCs w:val="20"/>
        </w:rPr>
        <w:t xml:space="preserve">, </w:t>
      </w:r>
      <w:proofErr w:type="spellStart"/>
      <w:r w:rsidRPr="00FD775E">
        <w:rPr>
          <w:rFonts w:eastAsia="source serif 4" w:hAnsi="Georgia" w:cs="source serif 4"/>
          <w:color w:val="000000"/>
          <w:sz w:val="20"/>
          <w:szCs w:val="20"/>
        </w:rPr>
        <w:t>ds006623</w:t>
      </w:r>
      <w:proofErr w:type="spellEnd"/>
      <w:r w:rsidRPr="00FD775E">
        <w:rPr>
          <w:rFonts w:eastAsia="source serif 4" w:hAnsi="Georgia" w:cs="source serif 4"/>
          <w:color w:val="000000"/>
          <w:sz w:val="20"/>
          <w:szCs w:val="20"/>
        </w:rPr>
        <w:t xml:space="preserve">) has been accessed and observed by the authors during preliminary method-development and estimator-validation work. However, the authors certify that this prior observation was restricted to establishing the mathematical validity and computability of the primary estimators (β*,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P(q)) through formal ablation testing, and did not involve testing of the substantive hypotheses (H0a–H8) specified in this plan. The auth</w:t>
      </w:r>
      <w:r w:rsidRPr="00FD775E">
        <w:rPr>
          <w:rFonts w:eastAsia="source serif 4" w:hAnsi="Georgia" w:cs="source serif 4"/>
          <w:color w:val="000000"/>
          <w:sz w:val="20"/>
          <w:szCs w:val="20"/>
        </w:rPr>
        <w:t>ors have not conducted any of the hypothesis tests described in this analysis plan and will not do so until after this plan is registered.</w:t>
      </w:r>
    </w:p>
    <w:p w14:paraId="4108726C" w14:textId="77777777" w:rsidR="00ED482B" w:rsidRPr="00FD775E" w:rsidRDefault="008C38AB" w:rsidP="00AB7412">
      <w:pPr>
        <w:spacing w:after="0" w:line="276" w:lineRule="auto"/>
        <w:ind w:left="-30"/>
        <w:jc w:val="both"/>
        <w:rPr>
          <w:rFonts w:hAnsi="Georgia"/>
          <w:sz w:val="20"/>
          <w:szCs w:val="20"/>
        </w:rPr>
      </w:pPr>
      <w:bookmarkStart w:id="12" w:name="explanation_of_foreknowledge_and_a52494"/>
      <w:r w:rsidRPr="00FD775E">
        <w:rPr>
          <w:rFonts w:eastAsia="source serif 4" w:hAnsi="Georgia" w:cs="source serif 4"/>
          <w:b/>
          <w:color w:val="000000"/>
          <w:sz w:val="20"/>
          <w:szCs w:val="20"/>
        </w:rPr>
        <w:t>Explanation of Foreknowledge and Managing Unintended Influences</w:t>
      </w:r>
      <w:bookmarkEnd w:id="12"/>
    </w:p>
    <w:p w14:paraId="1DAF1239" w14:textId="769E6DF2"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Prior engagement with </w:t>
      </w:r>
      <w:proofErr w:type="spellStart"/>
      <w:r w:rsidRPr="00FD775E">
        <w:rPr>
          <w:rFonts w:eastAsia="source serif 4" w:hAnsi="Georgia" w:cs="source serif 4"/>
          <w:color w:val="000000"/>
          <w:sz w:val="20"/>
          <w:szCs w:val="20"/>
        </w:rPr>
        <w:t>ds004024</w:t>
      </w:r>
      <w:proofErr w:type="spellEnd"/>
      <w:r w:rsidRPr="00FD775E">
        <w:rPr>
          <w:rFonts w:eastAsia="source serif 4" w:hAnsi="Georgia" w:cs="source serif 4"/>
          <w:color w:val="000000"/>
          <w:sz w:val="20"/>
          <w:szCs w:val="20"/>
        </w:rPr>
        <w:t xml:space="preserve"> and </w:t>
      </w:r>
      <w:proofErr w:type="spellStart"/>
      <w:r w:rsidRPr="00FD775E">
        <w:rPr>
          <w:rFonts w:eastAsia="source serif 4" w:hAnsi="Georgia" w:cs="source serif 4"/>
          <w:color w:val="000000"/>
          <w:sz w:val="20"/>
          <w:szCs w:val="20"/>
        </w:rPr>
        <w:t>ds006623</w:t>
      </w:r>
      <w:proofErr w:type="spellEnd"/>
      <w:r w:rsidRPr="00FD775E">
        <w:rPr>
          <w:rFonts w:eastAsia="source serif 4" w:hAnsi="Georgia" w:cs="source serif 4"/>
          <w:color w:val="000000"/>
          <w:sz w:val="20"/>
          <w:szCs w:val="20"/>
        </w:rPr>
        <w:t xml:space="preserve"> was limited to (a) verifying the mathematical correctness of the β*,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and P(q) estimators through a formal battery of ablation tests on synthetic and pilot data, and (b) confirming basic data quality and completeness for participant inclusion. No hypothesis-relevant statistical test specified in this plan (H0a–H8) was performed prior to this registration. To further reduce risk of unintended influence, the following actions will be taken: (1) all analysis code will be finalized a</w:t>
      </w:r>
      <w:r w:rsidRPr="00FD775E">
        <w:rPr>
          <w:rFonts w:eastAsia="source serif 4" w:hAnsi="Georgia" w:cs="source serif 4"/>
          <w:color w:val="000000"/>
          <w:sz w:val="20"/>
          <w:szCs w:val="20"/>
        </w:rPr>
        <w:t>nd version-controlled (with a cryptographic hash of the finalized pipeline) prior to running any hypothesis test; (2) sample-inclusion criteria and outlier-handling rules were fixed prior to any hypothesis-relevant analysis; (3) the resilience-index normalization procedure (H3, H4) will use a denominator derived from an external reference cohort not included in hypothesis testing, specifically to prevent circular calibration; (4) all Stage 1 pilot-derived parameters (e.g., estimator ablation thresholds) are</w:t>
      </w:r>
      <w:r w:rsidRPr="00FD775E">
        <w:rPr>
          <w:rFonts w:eastAsia="source serif 4" w:hAnsi="Georgia" w:cs="source serif 4"/>
          <w:color w:val="000000"/>
          <w:sz w:val="20"/>
          <w:szCs w:val="20"/>
        </w:rPr>
        <w:t xml:space="preserve"> treated as fixed methodological infrastructure, not as hypothesis-relevant findings.</w:t>
      </w:r>
    </w:p>
    <w:p w14:paraId="605ADC69" w14:textId="77777777" w:rsidR="00ED482B" w:rsidRPr="00FD775E" w:rsidRDefault="008C38AB" w:rsidP="00AB7412">
      <w:pPr>
        <w:spacing w:after="0" w:line="276" w:lineRule="auto"/>
        <w:ind w:left="-30"/>
        <w:jc w:val="both"/>
        <w:rPr>
          <w:rFonts w:hAnsi="Georgia"/>
          <w:sz w:val="20"/>
          <w:szCs w:val="20"/>
        </w:rPr>
      </w:pPr>
      <w:bookmarkStart w:id="13" w:name="research_design"/>
      <w:r w:rsidRPr="00FD775E">
        <w:rPr>
          <w:rFonts w:eastAsia="source serif 4" w:hAnsi="Georgia" w:cs="source serif 4"/>
          <w:b/>
          <w:color w:val="000000"/>
          <w:sz w:val="20"/>
          <w:szCs w:val="20"/>
        </w:rPr>
        <w:t>Research Design</w:t>
      </w:r>
      <w:bookmarkEnd w:id="13"/>
    </w:p>
    <w:p w14:paraId="18C6A1D5" w14:textId="77777777" w:rsidR="00ED482B" w:rsidRPr="00FD775E" w:rsidRDefault="008C38AB" w:rsidP="00AB7412">
      <w:pPr>
        <w:spacing w:after="0" w:line="276" w:lineRule="auto"/>
        <w:ind w:left="-30"/>
        <w:jc w:val="both"/>
        <w:rPr>
          <w:rFonts w:hAnsi="Georgia"/>
          <w:sz w:val="20"/>
          <w:szCs w:val="20"/>
        </w:rPr>
      </w:pPr>
      <w:bookmarkStart w:id="14" w:name="study_type"/>
      <w:r w:rsidRPr="00FD775E">
        <w:rPr>
          <w:rFonts w:eastAsia="source serif 4" w:hAnsi="Georgia" w:cs="source serif 4"/>
          <w:b/>
          <w:color w:val="000000"/>
          <w:sz w:val="20"/>
          <w:szCs w:val="20"/>
        </w:rPr>
        <w:t>Study Type</w:t>
      </w:r>
      <w:bookmarkEnd w:id="14"/>
    </w:p>
    <w:p w14:paraId="173B1B42"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b/>
          <w:color w:val="000000"/>
          <w:sz w:val="20"/>
          <w:szCs w:val="20"/>
        </w:rPr>
        <w:lastRenderedPageBreak/>
        <w:t>Non-randomized study</w:t>
      </w:r>
      <w:r w:rsidRPr="00FD775E">
        <w:rPr>
          <w:rFonts w:eastAsia="source serif 4" w:hAnsi="Georgia" w:cs="source serif 4"/>
          <w:color w:val="000000"/>
          <w:sz w:val="20"/>
          <w:szCs w:val="20"/>
        </w:rPr>
        <w:t xml:space="preserve"> (observational/correlational analysis of existing </w:t>
      </w:r>
      <w:proofErr w:type="spellStart"/>
      <w:r w:rsidRPr="00FD775E">
        <w:rPr>
          <w:rFonts w:eastAsia="source serif 4" w:hAnsi="Georgia" w:cs="source serif 4"/>
          <w:color w:val="000000"/>
          <w:sz w:val="20"/>
          <w:szCs w:val="20"/>
        </w:rPr>
        <w:t>neuroimaging</w:t>
      </w:r>
      <w:proofErr w:type="spellEnd"/>
      <w:r w:rsidRPr="00FD775E">
        <w:rPr>
          <w:rFonts w:eastAsia="source serif 4" w:hAnsi="Georgia" w:cs="source serif 4"/>
          <w:color w:val="000000"/>
          <w:sz w:val="20"/>
          <w:szCs w:val="20"/>
        </w:rPr>
        <w:t xml:space="preserve"> cohorts) combined with </w:t>
      </w:r>
      <w:r w:rsidRPr="00FD775E">
        <w:rPr>
          <w:rFonts w:eastAsia="source serif 4" w:hAnsi="Georgia" w:cs="source serif 4"/>
          <w:b/>
          <w:color w:val="000000"/>
          <w:sz w:val="20"/>
          <w:szCs w:val="20"/>
        </w:rPr>
        <w:t>simulation study</w:t>
      </w:r>
      <w:r w:rsidRPr="00FD775E">
        <w:rPr>
          <w:rFonts w:eastAsia="source serif 4" w:hAnsi="Georgia" w:cs="source serif 4"/>
          <w:color w:val="000000"/>
          <w:sz w:val="20"/>
          <w:szCs w:val="20"/>
        </w:rPr>
        <w:t xml:space="preserve"> (personalized computational digital-twin modeling calibrated to individual structural </w:t>
      </w:r>
      <w:proofErr w:type="spellStart"/>
      <w:r w:rsidRPr="00FD775E">
        <w:rPr>
          <w:rFonts w:eastAsia="source serif 4" w:hAnsi="Georgia" w:cs="source serif 4"/>
          <w:color w:val="000000"/>
          <w:sz w:val="20"/>
          <w:szCs w:val="20"/>
        </w:rPr>
        <w:t>connectomes</w:t>
      </w:r>
      <w:proofErr w:type="spellEnd"/>
      <w:r w:rsidRPr="00FD775E">
        <w:rPr>
          <w:rFonts w:eastAsia="source serif 4" w:hAnsi="Georgia" w:cs="source serif 4"/>
          <w:color w:val="000000"/>
          <w:sz w:val="20"/>
          <w:szCs w:val="20"/>
        </w:rPr>
        <w:t xml:space="preserve">). The digital-twin component involves </w:t>
      </w:r>
      <w:proofErr w:type="spellStart"/>
      <w:r w:rsidRPr="00FD775E">
        <w:rPr>
          <w:rFonts w:eastAsia="source serif 4" w:hAnsi="Georgia" w:cs="source serif 4"/>
          <w:color w:val="000000"/>
          <w:sz w:val="20"/>
          <w:szCs w:val="20"/>
        </w:rPr>
        <w:t>in-silico</w:t>
      </w:r>
      <w:proofErr w:type="spellEnd"/>
      <w:r w:rsidRPr="00FD775E">
        <w:rPr>
          <w:rFonts w:eastAsia="source serif 4" w:hAnsi="Georgia" w:cs="source serif 4"/>
          <w:color w:val="000000"/>
          <w:sz w:val="20"/>
          <w:szCs w:val="20"/>
        </w:rPr>
        <w:t xml:space="preserve"> manipulation (virtual lesions, simulated stimulation protocols) applied to computational models rather than to human subjects; no human subjects will be randomized to any experimental condition.</w:t>
      </w:r>
    </w:p>
    <w:p w14:paraId="51917344" w14:textId="77777777" w:rsidR="00ED482B" w:rsidRPr="00FD775E" w:rsidRDefault="008C38AB" w:rsidP="00AB7412">
      <w:pPr>
        <w:spacing w:after="0" w:line="276" w:lineRule="auto"/>
        <w:ind w:left="-30"/>
        <w:jc w:val="both"/>
        <w:rPr>
          <w:rFonts w:hAnsi="Georgia"/>
          <w:sz w:val="20"/>
          <w:szCs w:val="20"/>
        </w:rPr>
      </w:pPr>
      <w:bookmarkStart w:id="15" w:name="intention_for_causal_interpretation"/>
      <w:r w:rsidRPr="00FD775E">
        <w:rPr>
          <w:rFonts w:eastAsia="source serif 4" w:hAnsi="Georgia" w:cs="source serif 4"/>
          <w:b/>
          <w:color w:val="000000"/>
          <w:sz w:val="20"/>
          <w:szCs w:val="20"/>
        </w:rPr>
        <w:t>Intention for Causal Interpretation</w:t>
      </w:r>
      <w:bookmarkEnd w:id="15"/>
    </w:p>
    <w:p w14:paraId="53FFCBB2"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b/>
          <w:color w:val="000000"/>
          <w:sz w:val="20"/>
          <w:szCs w:val="20"/>
        </w:rPr>
        <w:t>Indirect inference on causal relationship(s).</w:t>
      </w:r>
      <w:r w:rsidRPr="00FD775E">
        <w:rPr>
          <w:rFonts w:eastAsia="source serif 4" w:hAnsi="Georgia" w:cs="source serif 4"/>
          <w:color w:val="000000"/>
          <w:sz w:val="20"/>
          <w:szCs w:val="20"/>
        </w:rPr>
        <w:t xml:space="preserve"> The digital-twin simulations are designed to test whether </w:t>
      </w:r>
      <w:proofErr w:type="spellStart"/>
      <w:r w:rsidRPr="00FD775E">
        <w:rPr>
          <w:rFonts w:eastAsia="source serif 4" w:hAnsi="Georgia" w:cs="source serif 4"/>
          <w:color w:val="000000"/>
          <w:sz w:val="20"/>
          <w:szCs w:val="20"/>
        </w:rPr>
        <w:t>structural-connectome</w:t>
      </w:r>
      <w:proofErr w:type="spellEnd"/>
      <w:r w:rsidRPr="00FD775E">
        <w:rPr>
          <w:rFonts w:eastAsia="source serif 4" w:hAnsi="Georgia" w:cs="source serif 4"/>
          <w:color w:val="000000"/>
          <w:sz w:val="20"/>
          <w:szCs w:val="20"/>
        </w:rPr>
        <w:t xml:space="preserve"> topology is </w:t>
      </w:r>
      <w:r w:rsidRPr="00FD775E">
        <w:rPr>
          <w:rFonts w:eastAsia="source serif 4" w:hAnsi="Georgia" w:cs="source serif 4"/>
          <w:i/>
          <w:color w:val="000000"/>
          <w:sz w:val="20"/>
          <w:szCs w:val="20"/>
        </w:rPr>
        <w:t>sufficient</w:t>
      </w:r>
      <w:r w:rsidRPr="00FD775E">
        <w:rPr>
          <w:rFonts w:eastAsia="source serif 4" w:hAnsi="Georgia" w:cs="source serif 4"/>
          <w:color w:val="000000"/>
          <w:sz w:val="20"/>
          <w:szCs w:val="20"/>
        </w:rPr>
        <w:t xml:space="preserve"> to reproduce collapse-like and recovery-like transitions at the level of simulated functional connectivity. This constitutes indirect evidence regarding the causal role of structural topology in network-state transitions, but the study is not designed to isolate this causal effect in human participants and does not support direct causal claims about clinical outcomes in DoC patients.</w:t>
      </w:r>
    </w:p>
    <w:p w14:paraId="17365D42" w14:textId="77777777" w:rsidR="00ED482B" w:rsidRPr="00FD775E" w:rsidRDefault="008C38AB" w:rsidP="00AB7412">
      <w:pPr>
        <w:spacing w:after="0" w:line="276" w:lineRule="auto"/>
        <w:ind w:left="-30"/>
        <w:jc w:val="both"/>
        <w:rPr>
          <w:rFonts w:hAnsi="Georgia"/>
          <w:sz w:val="20"/>
          <w:szCs w:val="20"/>
        </w:rPr>
      </w:pPr>
      <w:bookmarkStart w:id="16" w:name="blinding_of_experimental_treatments"/>
      <w:r w:rsidRPr="00FD775E">
        <w:rPr>
          <w:rFonts w:eastAsia="source serif 4" w:hAnsi="Georgia" w:cs="source serif 4"/>
          <w:b/>
          <w:color w:val="000000"/>
          <w:sz w:val="20"/>
          <w:szCs w:val="20"/>
        </w:rPr>
        <w:t>Blinding of Experimental Treatments</w:t>
      </w:r>
      <w:bookmarkEnd w:id="16"/>
    </w:p>
    <w:p w14:paraId="1BA46E8B"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b/>
          <w:color w:val="000000"/>
          <w:sz w:val="20"/>
          <w:szCs w:val="20"/>
        </w:rPr>
        <w:t>No blinding is involved.</w:t>
      </w:r>
      <w:r w:rsidRPr="00FD775E">
        <w:rPr>
          <w:rFonts w:eastAsia="source serif 4" w:hAnsi="Georgia" w:cs="source serif 4"/>
          <w:color w:val="000000"/>
          <w:sz w:val="20"/>
          <w:szCs w:val="20"/>
        </w:rPr>
        <w:t xml:space="preserve"> The digital-twin simulations do not involve human-subject data collection under experimental conditions; all manipulations (virtual lesions, simulated stimulation protocols) are applied deterministically to computational models by the analysis pipeline, and there are no subjects, treating researchers, or outcome coders whose blinding status is applicable.</w:t>
      </w:r>
    </w:p>
    <w:p w14:paraId="0E317B81" w14:textId="77777777" w:rsidR="00ED482B" w:rsidRPr="00FD775E" w:rsidRDefault="008C38AB" w:rsidP="00AB7412">
      <w:pPr>
        <w:spacing w:after="0" w:line="276" w:lineRule="auto"/>
        <w:ind w:left="-30"/>
        <w:jc w:val="both"/>
        <w:rPr>
          <w:rFonts w:hAnsi="Georgia"/>
          <w:sz w:val="20"/>
          <w:szCs w:val="20"/>
        </w:rPr>
      </w:pPr>
      <w:bookmarkStart w:id="17" w:name="additional_blinding_during_resear_be85e4"/>
      <w:r w:rsidRPr="00FD775E">
        <w:rPr>
          <w:rFonts w:eastAsia="source serif 4" w:hAnsi="Georgia" w:cs="source serif 4"/>
          <w:b/>
          <w:color w:val="000000"/>
          <w:sz w:val="20"/>
          <w:szCs w:val="20"/>
        </w:rPr>
        <w:t>Additional Blinding During Research or Analysis</w:t>
      </w:r>
      <w:bookmarkEnd w:id="17"/>
    </w:p>
    <w:p w14:paraId="1B5BAF66"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Not applicable to the digital-twin simulation component. For the empirical cohort analyses (H5, H6), analysts will remain unaware of final hypothesis-test outcomes until the complete, pre-specified pipeline (fixed prior to this registration) has been executed on the full dataset, preventing iterative "peeking" and post hoc adjustment of analytic choices.</w:t>
      </w:r>
    </w:p>
    <w:p w14:paraId="2764A3FD" w14:textId="77777777" w:rsidR="00ED482B" w:rsidRPr="00FD775E" w:rsidRDefault="008C38AB" w:rsidP="00AB7412">
      <w:pPr>
        <w:spacing w:after="0" w:line="276" w:lineRule="auto"/>
        <w:ind w:left="-30"/>
        <w:jc w:val="both"/>
        <w:rPr>
          <w:rFonts w:hAnsi="Georgia"/>
          <w:sz w:val="20"/>
          <w:szCs w:val="20"/>
        </w:rPr>
      </w:pPr>
      <w:bookmarkStart w:id="18" w:name="study_design"/>
      <w:r w:rsidRPr="00FD775E">
        <w:rPr>
          <w:rFonts w:eastAsia="source serif 4" w:hAnsi="Georgia" w:cs="source serif 4"/>
          <w:b/>
          <w:color w:val="000000"/>
          <w:sz w:val="20"/>
          <w:szCs w:val="20"/>
        </w:rPr>
        <w:t>Study Design</w:t>
      </w:r>
      <w:bookmarkEnd w:id="18"/>
    </w:p>
    <w:p w14:paraId="5AF3E2C5"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This program comprises two data-analytic tracks integrated with a shared theoretical framework. </w:t>
      </w:r>
      <w:r w:rsidRPr="00FD775E">
        <w:rPr>
          <w:rFonts w:eastAsia="source serif 4" w:hAnsi="Georgia" w:cs="source serif 4"/>
          <w:b/>
          <w:color w:val="000000"/>
          <w:sz w:val="20"/>
          <w:szCs w:val="20"/>
        </w:rPr>
        <w:t>Track 1 (Digital-Twin Simulation, H0a, H1–H4, H8):</w:t>
      </w:r>
      <w:r w:rsidRPr="00FD775E">
        <w:rPr>
          <w:rFonts w:eastAsia="source serif 4" w:hAnsi="Georgia" w:cs="source serif 4"/>
          <w:color w:val="000000"/>
          <w:sz w:val="20"/>
          <w:szCs w:val="20"/>
        </w:rPr>
        <w:t xml:space="preserve"> Personalized structural </w:t>
      </w:r>
      <w:proofErr w:type="spellStart"/>
      <w:r w:rsidRPr="00FD775E">
        <w:rPr>
          <w:rFonts w:eastAsia="source serif 4" w:hAnsi="Georgia" w:cs="source serif 4"/>
          <w:color w:val="000000"/>
          <w:sz w:val="20"/>
          <w:szCs w:val="20"/>
        </w:rPr>
        <w:t>connectomes</w:t>
      </w:r>
      <w:proofErr w:type="spellEnd"/>
      <w:r w:rsidRPr="00FD775E">
        <w:rPr>
          <w:rFonts w:eastAsia="source serif 4" w:hAnsi="Georgia" w:cs="source serif 4"/>
          <w:color w:val="000000"/>
          <w:sz w:val="20"/>
          <w:szCs w:val="20"/>
        </w:rPr>
        <w:t xml:space="preserve"> are derived from diffusion-weighted imaging for each participant in </w:t>
      </w:r>
      <w:proofErr w:type="spellStart"/>
      <w:r w:rsidRPr="00FD775E">
        <w:rPr>
          <w:rFonts w:eastAsia="source serif 4" w:hAnsi="Georgia" w:cs="source serif 4"/>
          <w:color w:val="000000"/>
          <w:sz w:val="20"/>
          <w:szCs w:val="20"/>
        </w:rPr>
        <w:t>ds004024</w:t>
      </w:r>
      <w:proofErr w:type="spellEnd"/>
      <w:r w:rsidRPr="00FD775E">
        <w:rPr>
          <w:rFonts w:eastAsia="source serif 4" w:hAnsi="Georgia" w:cs="source serif 4"/>
          <w:color w:val="000000"/>
          <w:sz w:val="20"/>
          <w:szCs w:val="20"/>
        </w:rPr>
        <w:t xml:space="preserve"> (N=10, Schaefer-100 </w:t>
      </w:r>
      <w:proofErr w:type="spellStart"/>
      <w:r w:rsidRPr="00FD775E">
        <w:rPr>
          <w:rFonts w:eastAsia="source serif 4" w:hAnsi="Georgia" w:cs="source serif 4"/>
          <w:color w:val="000000"/>
          <w:sz w:val="20"/>
          <w:szCs w:val="20"/>
        </w:rPr>
        <w:t>parcellation</w:t>
      </w:r>
      <w:proofErr w:type="spellEnd"/>
      <w:r w:rsidRPr="00FD775E">
        <w:rPr>
          <w:rFonts w:eastAsia="source serif 4" w:hAnsi="Georgia" w:cs="source serif 4"/>
          <w:color w:val="000000"/>
          <w:sz w:val="20"/>
          <w:szCs w:val="20"/>
        </w:rPr>
        <w:t xml:space="preserve">) and used to parameterize individual </w:t>
      </w:r>
      <w:proofErr w:type="spellStart"/>
      <w:r w:rsidRPr="00FD775E">
        <w:rPr>
          <w:rFonts w:eastAsia="source serif 4" w:hAnsi="Georgia" w:cs="source serif 4"/>
          <w:color w:val="000000"/>
          <w:sz w:val="20"/>
          <w:szCs w:val="20"/>
        </w:rPr>
        <w:t>Hopfield-type</w:t>
      </w:r>
      <w:proofErr w:type="spellEnd"/>
      <w:r w:rsidRPr="00FD775E">
        <w:rPr>
          <w:rFonts w:eastAsia="source serif 4" w:hAnsi="Georgia" w:cs="source serif 4"/>
          <w:color w:val="000000"/>
          <w:sz w:val="20"/>
          <w:szCs w:val="20"/>
        </w:rPr>
        <w:t xml:space="preserve"> recurrent network models. A within-subject, repeated-measures design is used across five graded PCC-attenuation levels (δ </w:t>
      </w:r>
      <w:r w:rsidRPr="00FD775E">
        <w:rPr>
          <w:rFonts w:ascii="Cambria Math" w:eastAsia="source serif 4" w:hAnsi="Cambria Math" w:cs="Cambria Math"/>
          <w:color w:val="000000"/>
          <w:sz w:val="20"/>
          <w:szCs w:val="20"/>
        </w:rPr>
        <w:t>∈</w:t>
      </w:r>
      <w:r w:rsidRPr="00FD775E">
        <w:rPr>
          <w:rFonts w:eastAsia="source serif 4" w:hAnsi="Georgia" w:cs="source serif 4"/>
          <w:color w:val="000000"/>
          <w:sz w:val="20"/>
          <w:szCs w:val="20"/>
        </w:rPr>
        <w:t xml:space="preserve"> {1.00, 0.40, 0.30, 0.15, 0.00}), representing a fully within-subject factorial manipulation of lesion severity crossed with two simulated stimulation protocols (targeted vs. non-specific), applied sequentially within each individual's calibrated model. </w:t>
      </w:r>
      <w:r w:rsidRPr="00FD775E">
        <w:rPr>
          <w:rFonts w:eastAsia="source serif 4" w:hAnsi="Georgia" w:cs="source serif 4"/>
          <w:b/>
          <w:color w:val="000000"/>
          <w:sz w:val="20"/>
          <w:szCs w:val="20"/>
        </w:rPr>
        <w:t>Track 2 (Empirical Cohort Analysis, H5, H6):</w:t>
      </w:r>
      <w:r w:rsidRPr="00FD775E">
        <w:rPr>
          <w:rFonts w:eastAsia="source serif 4" w:hAnsi="Georgia" w:cs="source serif 4"/>
          <w:color w:val="000000"/>
          <w:sz w:val="20"/>
          <w:szCs w:val="20"/>
        </w:rPr>
        <w:t xml:space="preserve"> A within-subject, repeated-measures design is used across five graded sedation-depth levels in </w:t>
      </w:r>
      <w:proofErr w:type="spellStart"/>
      <w:r w:rsidRPr="00FD775E">
        <w:rPr>
          <w:rFonts w:eastAsia="source serif 4" w:hAnsi="Georgia" w:cs="source serif 4"/>
          <w:color w:val="000000"/>
          <w:sz w:val="20"/>
          <w:szCs w:val="20"/>
        </w:rPr>
        <w:t>ds006623</w:t>
      </w:r>
      <w:proofErr w:type="spellEnd"/>
      <w:r w:rsidRPr="00FD775E">
        <w:rPr>
          <w:rFonts w:eastAsia="source serif 4" w:hAnsi="Georgia" w:cs="source serif 4"/>
          <w:color w:val="000000"/>
          <w:sz w:val="20"/>
          <w:szCs w:val="20"/>
        </w:rPr>
        <w:t xml:space="preserve"> (N=26), with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xml:space="preserve"> and covert-consciousness index computed at each level for each participant. Both tracks are between-subjects with respect to individual </w:t>
      </w:r>
      <w:proofErr w:type="spellStart"/>
      <w:r w:rsidRPr="00FD775E">
        <w:rPr>
          <w:rFonts w:eastAsia="source serif 4" w:hAnsi="Georgia" w:cs="source serif 4"/>
          <w:color w:val="000000"/>
          <w:sz w:val="20"/>
          <w:szCs w:val="20"/>
        </w:rPr>
        <w:t>structural-connectome</w:t>
      </w:r>
      <w:proofErr w:type="spellEnd"/>
      <w:r w:rsidRPr="00FD775E">
        <w:rPr>
          <w:rFonts w:eastAsia="source serif 4" w:hAnsi="Georgia" w:cs="source serif 4"/>
          <w:color w:val="000000"/>
          <w:sz w:val="20"/>
          <w:szCs w:val="20"/>
        </w:rPr>
        <w:t xml:space="preserve"> parameters (λ_optimal, β*) and within-subjects with respect to the graded manipulation (lesion severity or sedation depth). No counterbalancing is required, as lesion/sedation levels are modeled as a continuous graded dimension ap</w:t>
      </w:r>
      <w:r w:rsidRPr="00FD775E">
        <w:rPr>
          <w:rFonts w:eastAsia="source serif 4" w:hAnsi="Georgia" w:cs="source serif 4"/>
          <w:color w:val="000000"/>
          <w:sz w:val="20"/>
          <w:szCs w:val="20"/>
        </w:rPr>
        <w:t>plied to each participant's data, not as separately ordered experimental blocks.</w:t>
      </w:r>
    </w:p>
    <w:p w14:paraId="594F92CE" w14:textId="77777777" w:rsidR="00ED482B" w:rsidRPr="00FD775E" w:rsidRDefault="008C38AB" w:rsidP="00AB7412">
      <w:pPr>
        <w:spacing w:after="0" w:line="276" w:lineRule="auto"/>
        <w:ind w:left="-30"/>
        <w:jc w:val="both"/>
        <w:rPr>
          <w:rFonts w:hAnsi="Georgia"/>
          <w:sz w:val="20"/>
          <w:szCs w:val="20"/>
        </w:rPr>
      </w:pPr>
      <w:bookmarkStart w:id="19" w:name="randomization"/>
      <w:r w:rsidRPr="00FD775E">
        <w:rPr>
          <w:rFonts w:eastAsia="source serif 4" w:hAnsi="Georgia" w:cs="source serif 4"/>
          <w:b/>
          <w:color w:val="000000"/>
          <w:sz w:val="20"/>
          <w:szCs w:val="20"/>
        </w:rPr>
        <w:t>Randomization</w:t>
      </w:r>
      <w:bookmarkEnd w:id="19"/>
    </w:p>
    <w:p w14:paraId="45B2E077" w14:textId="35B27341"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Not applicable. No random assignment of subjects to treatment or condition occurs in this program; graded lesion and sedation levels reflect either simulated parametric manipulation applied identically across all individual digital twins or naturally occurring dose levels in the pre-existing sedation cohort.</w:t>
      </w:r>
    </w:p>
    <w:p w14:paraId="7A5A0F5E" w14:textId="77777777" w:rsidR="00ED482B" w:rsidRPr="00FD775E" w:rsidRDefault="008C38AB" w:rsidP="00AB7412">
      <w:pPr>
        <w:spacing w:after="0" w:line="276" w:lineRule="auto"/>
        <w:ind w:left="-30"/>
        <w:jc w:val="both"/>
        <w:rPr>
          <w:rFonts w:hAnsi="Georgia"/>
          <w:sz w:val="20"/>
          <w:szCs w:val="20"/>
        </w:rPr>
      </w:pPr>
      <w:bookmarkStart w:id="20" w:name="sampling"/>
      <w:r w:rsidRPr="00FD775E">
        <w:rPr>
          <w:rFonts w:eastAsia="source serif 4" w:hAnsi="Georgia" w:cs="source serif 4"/>
          <w:b/>
          <w:color w:val="000000"/>
          <w:sz w:val="20"/>
          <w:szCs w:val="20"/>
        </w:rPr>
        <w:t>Sampling</w:t>
      </w:r>
      <w:bookmarkEnd w:id="20"/>
    </w:p>
    <w:p w14:paraId="6C0C76B1" w14:textId="77777777" w:rsidR="00ED482B" w:rsidRPr="00FD775E" w:rsidRDefault="008C38AB" w:rsidP="00AB7412">
      <w:pPr>
        <w:spacing w:after="0" w:line="276" w:lineRule="auto"/>
        <w:ind w:left="-30"/>
        <w:jc w:val="both"/>
        <w:rPr>
          <w:rFonts w:hAnsi="Georgia"/>
          <w:sz w:val="20"/>
          <w:szCs w:val="20"/>
        </w:rPr>
      </w:pPr>
      <w:bookmarkStart w:id="21" w:name="data_collection_procedures"/>
      <w:r w:rsidRPr="00FD775E">
        <w:rPr>
          <w:rFonts w:eastAsia="source serif 4" w:hAnsi="Georgia" w:cs="source serif 4"/>
          <w:b/>
          <w:color w:val="000000"/>
          <w:sz w:val="20"/>
          <w:szCs w:val="20"/>
        </w:rPr>
        <w:t>Data Collection Procedures</w:t>
      </w:r>
      <w:bookmarkEnd w:id="21"/>
    </w:p>
    <w:p w14:paraId="35325392"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Data will be obtained exclusively from two existing, publicly deposited, de-identified </w:t>
      </w:r>
      <w:proofErr w:type="spellStart"/>
      <w:r w:rsidRPr="00FD775E">
        <w:rPr>
          <w:rFonts w:eastAsia="source serif 4" w:hAnsi="Georgia" w:cs="source serif 4"/>
          <w:color w:val="000000"/>
          <w:sz w:val="20"/>
          <w:szCs w:val="20"/>
        </w:rPr>
        <w:t>neuroimaging</w:t>
      </w:r>
      <w:proofErr w:type="spellEnd"/>
      <w:r w:rsidRPr="00FD775E">
        <w:rPr>
          <w:rFonts w:eastAsia="source serif 4" w:hAnsi="Georgia" w:cs="source serif 4"/>
          <w:color w:val="000000"/>
          <w:sz w:val="20"/>
          <w:szCs w:val="20"/>
        </w:rPr>
        <w:t xml:space="preserve"> datasets accessible via </w:t>
      </w:r>
      <w:proofErr w:type="spellStart"/>
      <w:r w:rsidRPr="00FD775E">
        <w:rPr>
          <w:rFonts w:eastAsia="source serif 4" w:hAnsi="Georgia" w:cs="source serif 4"/>
          <w:color w:val="000000"/>
          <w:sz w:val="20"/>
          <w:szCs w:val="20"/>
        </w:rPr>
        <w:t>OpenNeuro</w:t>
      </w:r>
      <w:proofErr w:type="spellEnd"/>
      <w:r w:rsidRPr="00FD775E">
        <w:rPr>
          <w:rFonts w:eastAsia="source serif 4" w:hAnsi="Georgia" w:cs="source serif 4"/>
          <w:color w:val="000000"/>
          <w:sz w:val="20"/>
          <w:szCs w:val="20"/>
        </w:rPr>
        <w:t xml:space="preserve">. </w:t>
      </w:r>
      <w:r w:rsidRPr="00FD775E">
        <w:rPr>
          <w:rFonts w:eastAsia="source serif 4" w:hAnsi="Georgia" w:cs="source serif 4"/>
          <w:b/>
          <w:color w:val="000000"/>
          <w:sz w:val="20"/>
          <w:szCs w:val="20"/>
        </w:rPr>
        <w:t>Dataset 1 (</w:t>
      </w:r>
      <w:proofErr w:type="spellStart"/>
      <w:r w:rsidRPr="00FD775E">
        <w:rPr>
          <w:rFonts w:eastAsia="source serif 4" w:hAnsi="Georgia" w:cs="source serif 4"/>
          <w:b/>
          <w:color w:val="000000"/>
          <w:sz w:val="20"/>
          <w:szCs w:val="20"/>
        </w:rPr>
        <w:t>ds004024</w:t>
      </w:r>
      <w:proofErr w:type="spellEnd"/>
      <w:r w:rsidRPr="00FD775E">
        <w:rPr>
          <w:rFonts w:eastAsia="source serif 4" w:hAnsi="Georgia" w:cs="source serif 4"/>
          <w:b/>
          <w:color w:val="000000"/>
          <w:sz w:val="20"/>
          <w:szCs w:val="20"/>
        </w:rPr>
        <w:t>):</w:t>
      </w:r>
      <w:r w:rsidRPr="00FD775E">
        <w:rPr>
          <w:rFonts w:eastAsia="source serif 4" w:hAnsi="Georgia" w:cs="source serif 4"/>
          <w:color w:val="000000"/>
          <w:sz w:val="20"/>
          <w:szCs w:val="20"/>
        </w:rPr>
        <w:t xml:space="preserve"> healthy adult participants with diffusion-weighted imaging and resting-state functional MRI, used to construct individual structural </w:t>
      </w:r>
      <w:proofErr w:type="spellStart"/>
      <w:r w:rsidRPr="00FD775E">
        <w:rPr>
          <w:rFonts w:eastAsia="source serif 4" w:hAnsi="Georgia" w:cs="source serif 4"/>
          <w:color w:val="000000"/>
          <w:sz w:val="20"/>
          <w:szCs w:val="20"/>
        </w:rPr>
        <w:t>connectomes</w:t>
      </w:r>
      <w:proofErr w:type="spellEnd"/>
      <w:r w:rsidRPr="00FD775E">
        <w:rPr>
          <w:rFonts w:eastAsia="source serif 4" w:hAnsi="Georgia" w:cs="source serif 4"/>
          <w:color w:val="000000"/>
          <w:sz w:val="20"/>
          <w:szCs w:val="20"/>
        </w:rPr>
        <w:t xml:space="preserve"> (Schaefer-100 atlas) via </w:t>
      </w:r>
      <w:proofErr w:type="spellStart"/>
      <w:r w:rsidRPr="00FD775E">
        <w:rPr>
          <w:rFonts w:eastAsia="source serif 4" w:hAnsi="Georgia" w:cs="source serif 4"/>
          <w:color w:val="000000"/>
          <w:sz w:val="20"/>
          <w:szCs w:val="20"/>
        </w:rPr>
        <w:t>MRtrix3</w:t>
      </w:r>
      <w:proofErr w:type="spellEnd"/>
      <w:r w:rsidRPr="00FD775E">
        <w:rPr>
          <w:rFonts w:eastAsia="source serif 4" w:hAnsi="Georgia" w:cs="source serif 4"/>
          <w:color w:val="000000"/>
          <w:sz w:val="20"/>
          <w:szCs w:val="20"/>
        </w:rPr>
        <w:t xml:space="preserve"> (iFOD2 </w:t>
      </w:r>
      <w:proofErr w:type="spellStart"/>
      <w:r w:rsidRPr="00FD775E">
        <w:rPr>
          <w:rFonts w:eastAsia="source serif 4" w:hAnsi="Georgia" w:cs="source serif 4"/>
          <w:color w:val="000000"/>
          <w:sz w:val="20"/>
          <w:szCs w:val="20"/>
        </w:rPr>
        <w:t>tractography</w:t>
      </w:r>
      <w:proofErr w:type="spellEnd"/>
      <w:r w:rsidRPr="00FD775E">
        <w:rPr>
          <w:rFonts w:eastAsia="source serif 4" w:hAnsi="Georgia" w:cs="source serif 4"/>
          <w:color w:val="000000"/>
          <w:sz w:val="20"/>
          <w:szCs w:val="20"/>
        </w:rPr>
        <w:t xml:space="preserve">, MSMT-CSD, SIFT2 filtering). Inclusion criteria: successful completion of DWI and resting-state fMRI acquisition; passing standard quality-control thresholds for motion artifact, </w:t>
      </w:r>
      <w:proofErr w:type="spellStart"/>
      <w:r w:rsidRPr="00FD775E">
        <w:rPr>
          <w:rFonts w:eastAsia="source serif 4" w:hAnsi="Georgia" w:cs="source serif 4"/>
          <w:color w:val="000000"/>
          <w:sz w:val="20"/>
          <w:szCs w:val="20"/>
        </w:rPr>
        <w:t>tractography</w:t>
      </w:r>
      <w:proofErr w:type="spellEnd"/>
      <w:r w:rsidRPr="00FD775E">
        <w:rPr>
          <w:rFonts w:eastAsia="source serif 4" w:hAnsi="Georgia" w:cs="source serif 4"/>
          <w:color w:val="000000"/>
          <w:sz w:val="20"/>
          <w:szCs w:val="20"/>
        </w:rPr>
        <w:t xml:space="preserve"> convergence, and </w:t>
      </w:r>
      <w:proofErr w:type="spellStart"/>
      <w:r w:rsidRPr="00FD775E">
        <w:rPr>
          <w:rFonts w:eastAsia="source serif 4" w:hAnsi="Georgia" w:cs="source serif 4"/>
          <w:color w:val="000000"/>
          <w:sz w:val="20"/>
          <w:szCs w:val="20"/>
        </w:rPr>
        <w:t>connectome</w:t>
      </w:r>
      <w:proofErr w:type="spellEnd"/>
      <w:r w:rsidRPr="00FD775E">
        <w:rPr>
          <w:rFonts w:eastAsia="source serif 4" w:hAnsi="Georgia" w:cs="source serif 4"/>
          <w:color w:val="000000"/>
          <w:sz w:val="20"/>
          <w:szCs w:val="20"/>
        </w:rPr>
        <w:t xml:space="preserve"> density. Exclusion criteria: incomplete acquisition, quality-control failure at any preproces</w:t>
      </w:r>
      <w:r w:rsidRPr="00FD775E">
        <w:rPr>
          <w:rFonts w:eastAsia="source serif 4" w:hAnsi="Georgia" w:cs="source serif 4"/>
          <w:color w:val="000000"/>
          <w:sz w:val="20"/>
          <w:szCs w:val="20"/>
        </w:rPr>
        <w:t xml:space="preserve">sing stage. </w:t>
      </w:r>
      <w:r w:rsidRPr="00FD775E">
        <w:rPr>
          <w:rFonts w:eastAsia="source serif 4" w:hAnsi="Georgia" w:cs="source serif 4"/>
          <w:b/>
          <w:color w:val="000000"/>
          <w:sz w:val="20"/>
          <w:szCs w:val="20"/>
        </w:rPr>
        <w:t>Dataset 2 (</w:t>
      </w:r>
      <w:proofErr w:type="spellStart"/>
      <w:r w:rsidRPr="00FD775E">
        <w:rPr>
          <w:rFonts w:eastAsia="source serif 4" w:hAnsi="Georgia" w:cs="source serif 4"/>
          <w:b/>
          <w:color w:val="000000"/>
          <w:sz w:val="20"/>
          <w:szCs w:val="20"/>
        </w:rPr>
        <w:t>ds006623</w:t>
      </w:r>
      <w:proofErr w:type="spellEnd"/>
      <w:r w:rsidRPr="00FD775E">
        <w:rPr>
          <w:rFonts w:eastAsia="source serif 4" w:hAnsi="Georgia" w:cs="source serif 4"/>
          <w:b/>
          <w:color w:val="000000"/>
          <w:sz w:val="20"/>
          <w:szCs w:val="20"/>
        </w:rPr>
        <w:t>):</w:t>
      </w:r>
      <w:r w:rsidRPr="00FD775E">
        <w:rPr>
          <w:rFonts w:eastAsia="source serif 4" w:hAnsi="Georgia" w:cs="source serif 4"/>
          <w:color w:val="000000"/>
          <w:sz w:val="20"/>
          <w:szCs w:val="20"/>
        </w:rPr>
        <w:t xml:space="preserve"> adult participants undergoing graded propofol sedation with continuous fMRI acquisition across five depth levels (awake, light </w:t>
      </w:r>
      <w:r w:rsidRPr="00FD775E">
        <w:rPr>
          <w:rFonts w:eastAsia="source serif 4" w:hAnsi="Georgia" w:cs="source serif 4"/>
          <w:color w:val="000000"/>
          <w:sz w:val="20"/>
          <w:szCs w:val="20"/>
        </w:rPr>
        <w:lastRenderedPageBreak/>
        <w:t>sedation, loss-of-responsiveness, and two deep-sedation levels). Inclusion criteria: complete data across all five sedation levels; behavioral responsiveness assessment at each level. Exclusion criteria: incomplete sedation-level coverage, excessive motion artifact. No new data will be collected; all data already exist in public repositories at the time of this registration, and ac</w:t>
      </w:r>
      <w:r w:rsidRPr="00FD775E">
        <w:rPr>
          <w:rFonts w:eastAsia="source serif 4" w:hAnsi="Georgia" w:cs="source serif 4"/>
          <w:color w:val="000000"/>
          <w:sz w:val="20"/>
          <w:szCs w:val="20"/>
        </w:rPr>
        <w:t>cess will proceed only after this plan is finalized.</w:t>
      </w:r>
      <w:bookmarkStart w:id="22" w:name="fnref1_2"/>
      <w:bookmarkEnd w:id="22"/>
      <w:r w:rsidRPr="00FD775E">
        <w:rPr>
          <w:rFonts w:hAnsi="Georgia"/>
          <w:sz w:val="20"/>
          <w:szCs w:val="20"/>
        </w:rPr>
        <w:fldChar w:fldCharType="begin"/>
      </w:r>
      <w:r w:rsidRPr="00FD775E">
        <w:rPr>
          <w:rFonts w:hAnsi="Georgia"/>
          <w:sz w:val="20"/>
          <w:szCs w:val="20"/>
        </w:rPr>
        <w:instrText>HYPERLINK \l "fn1" \h</w:instrText>
      </w:r>
      <w:r w:rsidRPr="00FD775E">
        <w:rPr>
          <w:rFonts w:hAnsi="Georgia"/>
          <w:sz w:val="20"/>
          <w:szCs w:val="20"/>
        </w:rPr>
      </w:r>
      <w:r w:rsidRPr="00FD775E">
        <w:rPr>
          <w:rFonts w:hAnsi="Georgia"/>
          <w:sz w:val="20"/>
          <w:szCs w:val="20"/>
        </w:rPr>
        <w:fldChar w:fldCharType="separate"/>
      </w:r>
      <w:r w:rsidRPr="00FD775E">
        <w:rPr>
          <w:rFonts w:eastAsia="source sans 3" w:hAnsi="Georgia" w:cs="source sans 3"/>
          <w:sz w:val="20"/>
          <w:szCs w:val="20"/>
          <w:u w:val="single"/>
          <w:vertAlign w:val="superscript"/>
        </w:rPr>
        <w:t>[1]</w:t>
      </w:r>
      <w:r w:rsidRPr="00FD775E">
        <w:rPr>
          <w:rFonts w:hAnsi="Georgia"/>
          <w:sz w:val="20"/>
          <w:szCs w:val="20"/>
        </w:rPr>
        <w:fldChar w:fldCharType="end"/>
      </w:r>
    </w:p>
    <w:p w14:paraId="66BCD7D6" w14:textId="77777777" w:rsidR="00ED482B" w:rsidRPr="00FD775E" w:rsidRDefault="008C38AB" w:rsidP="00AB7412">
      <w:pPr>
        <w:spacing w:after="0" w:line="276" w:lineRule="auto"/>
        <w:ind w:left="-30"/>
        <w:jc w:val="both"/>
        <w:rPr>
          <w:rFonts w:hAnsi="Georgia"/>
          <w:sz w:val="20"/>
          <w:szCs w:val="20"/>
        </w:rPr>
      </w:pPr>
      <w:bookmarkStart w:id="23" w:name="sample_size"/>
      <w:r w:rsidRPr="00FD775E">
        <w:rPr>
          <w:rFonts w:eastAsia="source serif 4" w:hAnsi="Georgia" w:cs="source serif 4"/>
          <w:b/>
          <w:color w:val="000000"/>
          <w:sz w:val="20"/>
          <w:szCs w:val="20"/>
        </w:rPr>
        <w:t>Sample Size</w:t>
      </w:r>
      <w:bookmarkEnd w:id="23"/>
    </w:p>
    <w:p w14:paraId="75B117BD"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b/>
          <w:color w:val="000000"/>
          <w:sz w:val="20"/>
          <w:szCs w:val="20"/>
        </w:rPr>
        <w:t>Track 1 (Digital Twin):</w:t>
      </w:r>
      <w:r w:rsidRPr="00FD775E">
        <w:rPr>
          <w:rFonts w:eastAsia="source serif 4" w:hAnsi="Georgia" w:cs="source serif 4"/>
          <w:color w:val="000000"/>
          <w:sz w:val="20"/>
          <w:szCs w:val="20"/>
        </w:rPr>
        <w:t xml:space="preserve"> N=10 participants (</w:t>
      </w:r>
      <w:proofErr w:type="spellStart"/>
      <w:r w:rsidRPr="00FD775E">
        <w:rPr>
          <w:rFonts w:eastAsia="source serif 4" w:hAnsi="Georgia" w:cs="source serif 4"/>
          <w:color w:val="000000"/>
          <w:sz w:val="20"/>
          <w:szCs w:val="20"/>
        </w:rPr>
        <w:t>ds004024</w:t>
      </w:r>
      <w:proofErr w:type="spellEnd"/>
      <w:r w:rsidRPr="00FD775E">
        <w:rPr>
          <w:rFonts w:eastAsia="source serif 4" w:hAnsi="Georgia" w:cs="source serif 4"/>
          <w:color w:val="000000"/>
          <w:sz w:val="20"/>
          <w:szCs w:val="20"/>
        </w:rPr>
        <w:t xml:space="preserve">, following quality-control exclusion from an initial pool of 13), each contributing five within-subject lesion-severity conditions crossed with two stimulation-protocol simulations, yielding 10 × 5 × 2 = 100 simulated observations for H1/H2, and 10 individual-level structural-capacity and resilience estimates for H3/H4. </w:t>
      </w:r>
      <w:r w:rsidRPr="00FD775E">
        <w:rPr>
          <w:rFonts w:eastAsia="source serif 4" w:hAnsi="Georgia" w:cs="source serif 4"/>
          <w:b/>
          <w:color w:val="000000"/>
          <w:sz w:val="20"/>
          <w:szCs w:val="20"/>
        </w:rPr>
        <w:t>Track 2 (Sedation Cohort):</w:t>
      </w:r>
      <w:r w:rsidRPr="00FD775E">
        <w:rPr>
          <w:rFonts w:eastAsia="source serif 4" w:hAnsi="Georgia" w:cs="source serif 4"/>
          <w:color w:val="000000"/>
          <w:sz w:val="20"/>
          <w:szCs w:val="20"/>
        </w:rPr>
        <w:t xml:space="preserve"> N=26 participants (</w:t>
      </w:r>
      <w:proofErr w:type="spellStart"/>
      <w:r w:rsidRPr="00FD775E">
        <w:rPr>
          <w:rFonts w:eastAsia="source serif 4" w:hAnsi="Georgia" w:cs="source serif 4"/>
          <w:color w:val="000000"/>
          <w:sz w:val="20"/>
          <w:szCs w:val="20"/>
        </w:rPr>
        <w:t>ds006623</w:t>
      </w:r>
      <w:proofErr w:type="spellEnd"/>
      <w:r w:rsidRPr="00FD775E">
        <w:rPr>
          <w:rFonts w:eastAsia="source serif 4" w:hAnsi="Georgia" w:cs="source serif 4"/>
          <w:color w:val="000000"/>
          <w:sz w:val="20"/>
          <w:szCs w:val="20"/>
        </w:rPr>
        <w:t>), each contributing five within-subject sedation-depth observations for H5 (130 total observation-points), with a pre-specified exploratory subgroup analysis restricted to participants classified as exhibiting covert consciousness at the loss-of-responsiveness level for H6.</w:t>
      </w:r>
    </w:p>
    <w:p w14:paraId="25E89630" w14:textId="77777777" w:rsidR="00ED482B" w:rsidRPr="00FD775E" w:rsidRDefault="008C38AB" w:rsidP="00AB7412">
      <w:pPr>
        <w:spacing w:after="0" w:line="276" w:lineRule="auto"/>
        <w:ind w:left="-30"/>
        <w:jc w:val="both"/>
        <w:rPr>
          <w:rFonts w:hAnsi="Georgia"/>
          <w:sz w:val="20"/>
          <w:szCs w:val="20"/>
        </w:rPr>
      </w:pPr>
      <w:bookmarkStart w:id="24" w:name="sample_size_rationale"/>
      <w:r w:rsidRPr="00FD775E">
        <w:rPr>
          <w:rFonts w:eastAsia="source serif 4" w:hAnsi="Georgia" w:cs="source serif 4"/>
          <w:b/>
          <w:color w:val="000000"/>
          <w:sz w:val="20"/>
          <w:szCs w:val="20"/>
        </w:rPr>
        <w:t>Sample Size Rationale</w:t>
      </w:r>
      <w:bookmarkEnd w:id="24"/>
    </w:p>
    <w:p w14:paraId="66D671E6"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Sample sizes are constrained by the fixed size of the two pre-existing public datasets; no new recruitment is planned within this program. The Track 1 sample size (N=10) is explicitly acknowledged as insufficient for high-powered confirmatory inference and is treated as a methodological-anchor sample providing effect-size estimates to inform statistical power calculations for a planned prospective clinical extension (Stage 3, contingent on future funding and separate registration). The Track 2 sample size (</w:t>
      </w:r>
      <w:r w:rsidRPr="00FD775E">
        <w:rPr>
          <w:rFonts w:eastAsia="source serif 4" w:hAnsi="Georgia" w:cs="source serif 4"/>
          <w:color w:val="000000"/>
          <w:sz w:val="20"/>
          <w:szCs w:val="20"/>
        </w:rPr>
        <w:t>N=26) provides adequate within-subject power (median observed within-subject Spearman correlation ρ≥0.70 in prior pilot ablation testing) for the primary monotonicity test in H5 given five repeated within-subject measurements.</w:t>
      </w:r>
    </w:p>
    <w:p w14:paraId="4BDC62D0" w14:textId="77777777" w:rsidR="00ED482B" w:rsidRPr="00FD775E" w:rsidRDefault="008C38AB" w:rsidP="00AB7412">
      <w:pPr>
        <w:spacing w:after="0" w:line="276" w:lineRule="auto"/>
        <w:ind w:left="-30"/>
        <w:jc w:val="both"/>
        <w:rPr>
          <w:rFonts w:hAnsi="Georgia"/>
          <w:sz w:val="20"/>
          <w:szCs w:val="20"/>
        </w:rPr>
      </w:pPr>
      <w:bookmarkStart w:id="25" w:name="starting_and_stopping_rules"/>
      <w:r w:rsidRPr="00FD775E">
        <w:rPr>
          <w:rFonts w:eastAsia="source serif 4" w:hAnsi="Georgia" w:cs="source serif 4"/>
          <w:b/>
          <w:color w:val="000000"/>
          <w:sz w:val="20"/>
          <w:szCs w:val="20"/>
        </w:rPr>
        <w:t>Starting and Stopping Rules</w:t>
      </w:r>
      <w:bookmarkEnd w:id="25"/>
    </w:p>
    <w:p w14:paraId="6820A2B9" w14:textId="7E875EED"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Not applicable in the traditional sense, as no new data collection is planned. Data access will begin only after this preregistration is finalized and will conclude upon completion of the full pre-specified analytic pipeline on the entirety of both existing datasets; no interim analysis-driven stopping rule is employed, and the complete available sample from each dataset (following quality-control exclusion, applied uniformly and prior to hypothesis testing) will be analyzed.</w:t>
      </w:r>
    </w:p>
    <w:p w14:paraId="470F7789" w14:textId="77777777" w:rsidR="00ED482B" w:rsidRPr="00FD775E" w:rsidRDefault="008C38AB" w:rsidP="00AB7412">
      <w:pPr>
        <w:spacing w:after="0" w:line="276" w:lineRule="auto"/>
        <w:ind w:left="-30"/>
        <w:jc w:val="both"/>
        <w:rPr>
          <w:rFonts w:hAnsi="Georgia"/>
          <w:sz w:val="20"/>
          <w:szCs w:val="20"/>
        </w:rPr>
      </w:pPr>
      <w:bookmarkStart w:id="26" w:name="variables"/>
      <w:r w:rsidRPr="00FD775E">
        <w:rPr>
          <w:rFonts w:eastAsia="source serif 4" w:hAnsi="Georgia" w:cs="source serif 4"/>
          <w:b/>
          <w:color w:val="000000"/>
          <w:sz w:val="20"/>
          <w:szCs w:val="20"/>
        </w:rPr>
        <w:t>Variables</w:t>
      </w:r>
      <w:bookmarkEnd w:id="26"/>
    </w:p>
    <w:p w14:paraId="3769A4ED" w14:textId="77777777" w:rsidR="00ED482B" w:rsidRPr="00FD775E" w:rsidRDefault="008C38AB" w:rsidP="00AB7412">
      <w:pPr>
        <w:spacing w:after="0" w:line="276" w:lineRule="auto"/>
        <w:ind w:left="-30"/>
        <w:jc w:val="both"/>
        <w:rPr>
          <w:rFonts w:hAnsi="Georgia"/>
          <w:sz w:val="20"/>
          <w:szCs w:val="20"/>
        </w:rPr>
      </w:pPr>
      <w:bookmarkStart w:id="27" w:name="manipulated_variables"/>
      <w:r w:rsidRPr="00FD775E">
        <w:rPr>
          <w:rFonts w:eastAsia="source serif 4" w:hAnsi="Georgia" w:cs="source serif 4"/>
          <w:b/>
          <w:color w:val="000000"/>
          <w:sz w:val="20"/>
          <w:szCs w:val="20"/>
        </w:rPr>
        <w:t>Manipulated Variables</w:t>
      </w:r>
      <w:bookmarkEnd w:id="27"/>
    </w:p>
    <w:p w14:paraId="6AE8EFFC"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b/>
          <w:color w:val="000000"/>
          <w:sz w:val="20"/>
          <w:szCs w:val="20"/>
        </w:rPr>
        <w:t>Track 1:</w:t>
      </w:r>
      <w:r w:rsidRPr="00FD775E">
        <w:rPr>
          <w:rFonts w:eastAsia="source serif 4" w:hAnsi="Georgia" w:cs="source serif 4"/>
          <w:color w:val="000000"/>
          <w:sz w:val="20"/>
          <w:szCs w:val="20"/>
        </w:rPr>
        <w:t xml:space="preserve"> (a) Simulated lesion severity — five levels of PCC structural-connectivity attenuation (δ = 1.00 [intact], 0.40, 0.30, 0.15, 0.00 [complete disconnection]), applied within-subject to each individual's calibrated digital-twin model. (b) Simulated stimulation protocol — two levels (structurally targeted restoration of weakened </w:t>
      </w:r>
      <w:proofErr w:type="spellStart"/>
      <w:r w:rsidRPr="00FD775E">
        <w:rPr>
          <w:rFonts w:eastAsia="source serif 4" w:hAnsi="Georgia" w:cs="source serif 4"/>
          <w:color w:val="000000"/>
          <w:sz w:val="20"/>
          <w:szCs w:val="20"/>
        </w:rPr>
        <w:t>connectome</w:t>
      </w:r>
      <w:proofErr w:type="spellEnd"/>
      <w:r w:rsidRPr="00FD775E">
        <w:rPr>
          <w:rFonts w:eastAsia="source serif 4" w:hAnsi="Georgia" w:cs="source serif 4"/>
          <w:color w:val="000000"/>
          <w:sz w:val="20"/>
          <w:szCs w:val="20"/>
        </w:rPr>
        <w:t xml:space="preserve"> weights vs. non-specific amplification of outgoing connectivity from a control region), applied within-subject following each lesion condition. </w:t>
      </w:r>
      <w:r w:rsidRPr="00FD775E">
        <w:rPr>
          <w:rFonts w:eastAsia="source serif 4" w:hAnsi="Georgia" w:cs="source serif 4"/>
          <w:b/>
          <w:color w:val="000000"/>
          <w:sz w:val="20"/>
          <w:szCs w:val="20"/>
        </w:rPr>
        <w:t>Track 2:</w:t>
      </w:r>
      <w:r w:rsidRPr="00FD775E">
        <w:rPr>
          <w:rFonts w:eastAsia="source serif 4" w:hAnsi="Georgia" w:cs="source serif 4"/>
          <w:color w:val="000000"/>
          <w:sz w:val="20"/>
          <w:szCs w:val="20"/>
        </w:rPr>
        <w:t xml:space="preserve"> No experimenter-manipulated variable; sedation depth is a naturally occurring, pre-existing graded dose variable (propofol plasma concentration target: 0.0, 1.0, 1.5, 2.0, 2.5 μg/mL) documented in the source dataset, not manipulated by the present authors.</w:t>
      </w:r>
    </w:p>
    <w:p w14:paraId="054B993A" w14:textId="77777777" w:rsidR="00ED482B" w:rsidRPr="00FD775E" w:rsidRDefault="008C38AB" w:rsidP="00AB7412">
      <w:pPr>
        <w:spacing w:after="0" w:line="276" w:lineRule="auto"/>
        <w:ind w:left="-30"/>
        <w:jc w:val="both"/>
        <w:rPr>
          <w:rFonts w:hAnsi="Georgia"/>
          <w:sz w:val="20"/>
          <w:szCs w:val="20"/>
        </w:rPr>
      </w:pPr>
      <w:bookmarkStart w:id="28" w:name="measured_variables"/>
      <w:r w:rsidRPr="00FD775E">
        <w:rPr>
          <w:rFonts w:eastAsia="source serif 4" w:hAnsi="Georgia" w:cs="source serif 4"/>
          <w:b/>
          <w:color w:val="000000"/>
          <w:sz w:val="20"/>
          <w:szCs w:val="20"/>
        </w:rPr>
        <w:t>Measured Variables</w:t>
      </w:r>
      <w:bookmarkEnd w:id="28"/>
    </w:p>
    <w:p w14:paraId="4041F128"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b/>
          <w:color w:val="000000"/>
          <w:sz w:val="20"/>
          <w:szCs w:val="20"/>
        </w:rPr>
        <w:t>Primary outcome variables:</w:t>
      </w:r>
      <w:r w:rsidRPr="00FD775E">
        <w:rPr>
          <w:rFonts w:eastAsia="source serif 4" w:hAnsi="Georgia" w:cs="source serif 4"/>
          <w:color w:val="000000"/>
          <w:sz w:val="20"/>
          <w:szCs w:val="20"/>
        </w:rPr>
        <w:t xml:space="preserve"> effective network dimensionality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xml:space="preserve">), computed as the participation ratio of the </w:t>
      </w:r>
      <w:proofErr w:type="spellStart"/>
      <w:r w:rsidRPr="00FD775E">
        <w:rPr>
          <w:rFonts w:eastAsia="source serif 4" w:hAnsi="Georgia" w:cs="source serif 4"/>
          <w:color w:val="000000"/>
          <w:sz w:val="20"/>
          <w:szCs w:val="20"/>
        </w:rPr>
        <w:t>eigenspectrum</w:t>
      </w:r>
      <w:proofErr w:type="spellEnd"/>
      <w:r w:rsidRPr="00FD775E">
        <w:rPr>
          <w:rFonts w:eastAsia="source serif 4" w:hAnsi="Georgia" w:cs="source serif 4"/>
          <w:color w:val="000000"/>
          <w:sz w:val="20"/>
          <w:szCs w:val="20"/>
        </w:rPr>
        <w:t xml:space="preserve"> of the relevant covariance matrix (BOLD covariance for empirical data; simulated-activity covariance for digital-twin output); structural capacity index (β*), computed as the normalized spectral radius of the similarity-transformed structural connectivity matrix; overlap-topology index (P(q)), computed as the cosine similarity distribution across sliding time windows; functional-connectivity similarity, compu</w:t>
      </w:r>
      <w:r w:rsidRPr="00FD775E">
        <w:rPr>
          <w:rFonts w:eastAsia="source serif 4" w:hAnsi="Georgia" w:cs="source serif 4"/>
          <w:color w:val="000000"/>
          <w:sz w:val="20"/>
          <w:szCs w:val="20"/>
        </w:rPr>
        <w:t xml:space="preserve">ted as the Pearson correlation between simulated and empirical (or lesioned and intact) functional-connectivity matrices. </w:t>
      </w:r>
      <w:r w:rsidRPr="00FD775E">
        <w:rPr>
          <w:rFonts w:eastAsia="source serif 4" w:hAnsi="Georgia" w:cs="source serif 4"/>
          <w:b/>
          <w:color w:val="000000"/>
          <w:sz w:val="20"/>
          <w:szCs w:val="20"/>
        </w:rPr>
        <w:t>Predictor/covariate variables:</w:t>
      </w:r>
      <w:r w:rsidRPr="00FD775E">
        <w:rPr>
          <w:rFonts w:eastAsia="source serif 4" w:hAnsi="Georgia" w:cs="source serif 4"/>
          <w:color w:val="000000"/>
          <w:sz w:val="20"/>
          <w:szCs w:val="20"/>
        </w:rPr>
        <w:t xml:space="preserve"> individual optimal coupling gain (λ_optimal), derived via grid search maximizing structural-to-functional connectivity correspondence; behavioral responsiveness score at each sedation level (source-dataset-provided); network modularity (Q). </w:t>
      </w:r>
      <w:r w:rsidRPr="00FD775E">
        <w:rPr>
          <w:rFonts w:eastAsia="source serif 4" w:hAnsi="Georgia" w:cs="source serif 4"/>
          <w:b/>
          <w:color w:val="000000"/>
          <w:sz w:val="20"/>
          <w:szCs w:val="20"/>
        </w:rPr>
        <w:t>Subsetting/exclusion variables:</w:t>
      </w:r>
      <w:r w:rsidRPr="00FD775E">
        <w:rPr>
          <w:rFonts w:eastAsia="source serif 4" w:hAnsi="Georgia" w:cs="source serif 4"/>
          <w:color w:val="000000"/>
          <w:sz w:val="20"/>
          <w:szCs w:val="20"/>
        </w:rPr>
        <w:t xml:space="preserve"> data-quality flags from source-dataset quality-control pipelines; completeness of acquisition across all required sedation levels or </w:t>
      </w:r>
      <w:proofErr w:type="spellStart"/>
      <w:r w:rsidRPr="00FD775E">
        <w:rPr>
          <w:rFonts w:eastAsia="source serif 4" w:hAnsi="Georgia" w:cs="source serif 4"/>
          <w:color w:val="000000"/>
          <w:sz w:val="20"/>
          <w:szCs w:val="20"/>
        </w:rPr>
        <w:t>connectome-construction</w:t>
      </w:r>
      <w:proofErr w:type="spellEnd"/>
      <w:r w:rsidRPr="00FD775E">
        <w:rPr>
          <w:rFonts w:eastAsia="source serif 4" w:hAnsi="Georgia" w:cs="source serif 4"/>
          <w:color w:val="000000"/>
          <w:sz w:val="20"/>
          <w:szCs w:val="20"/>
        </w:rPr>
        <w:t xml:space="preserve"> stages.</w:t>
      </w:r>
    </w:p>
    <w:p w14:paraId="3CCD5004" w14:textId="77777777" w:rsidR="00ED482B" w:rsidRPr="00FD775E" w:rsidRDefault="008C38AB" w:rsidP="00AB7412">
      <w:pPr>
        <w:spacing w:after="0" w:line="276" w:lineRule="auto"/>
        <w:ind w:left="-30"/>
        <w:jc w:val="both"/>
        <w:rPr>
          <w:rFonts w:hAnsi="Georgia"/>
          <w:sz w:val="20"/>
          <w:szCs w:val="20"/>
        </w:rPr>
      </w:pPr>
      <w:bookmarkStart w:id="29" w:name="indices"/>
      <w:r w:rsidRPr="00FD775E">
        <w:rPr>
          <w:rFonts w:eastAsia="source serif 4" w:hAnsi="Georgia" w:cs="source serif 4"/>
          <w:b/>
          <w:color w:val="000000"/>
          <w:sz w:val="20"/>
          <w:szCs w:val="20"/>
        </w:rPr>
        <w:t>Indices</w:t>
      </w:r>
      <w:bookmarkEnd w:id="29"/>
    </w:p>
    <w:p w14:paraId="061ED9D8" w14:textId="77777777" w:rsidR="007A2DE7" w:rsidRDefault="008C38AB" w:rsidP="00AB7412">
      <w:pPr>
        <w:spacing w:after="0" w:line="276" w:lineRule="auto"/>
        <w:jc w:val="both"/>
        <w:rPr>
          <w:rFonts w:eastAsia="source serif 4" w:hAnsi="Georgia" w:cs="source serif 4"/>
          <w:color w:val="000000"/>
          <w:sz w:val="20"/>
          <w:szCs w:val="20"/>
        </w:rPr>
      </w:pPr>
      <w:r w:rsidRPr="00FD775E">
        <w:rPr>
          <w:rFonts w:eastAsia="source serif 4" w:hAnsi="Georgia" w:cs="source serif 4"/>
          <w:b/>
          <w:color w:val="000000"/>
          <w:sz w:val="20"/>
          <w:szCs w:val="20"/>
        </w:rPr>
        <w:lastRenderedPageBreak/>
        <w:t>Resilience Index (RI):</w:t>
      </w:r>
      <w:r w:rsidRPr="00FD775E">
        <w:rPr>
          <w:rFonts w:eastAsia="source serif 4" w:hAnsi="Georgia" w:cs="source serif 4"/>
          <w:color w:val="000000"/>
          <w:sz w:val="20"/>
          <w:szCs w:val="20"/>
        </w:rPr>
        <w:t xml:space="preserve"> ratio of functional-connectivity similarity at a given lesion severity to functional-connectivity similarity computed using an externally referenced, held-out normalization denominator (derived from a reference cohort not included in the hypothesis-testing sample), specified as RI = FC_similarity(lesion condition) / FC_similarity_reference(held-out cohort). </w:t>
      </w:r>
    </w:p>
    <w:p w14:paraId="66340A77" w14:textId="77777777" w:rsidR="002D274C" w:rsidRDefault="008C38AB" w:rsidP="00AB7412">
      <w:pPr>
        <w:spacing w:after="0" w:line="276" w:lineRule="auto"/>
        <w:jc w:val="both"/>
        <w:rPr>
          <w:rFonts w:eastAsia="source serif 4" w:hAnsi="Georgia" w:cs="source serif 4"/>
          <w:color w:val="000000"/>
          <w:sz w:val="20"/>
          <w:szCs w:val="20"/>
        </w:rPr>
      </w:pPr>
      <w:r w:rsidRPr="00FD775E">
        <w:rPr>
          <w:rFonts w:eastAsia="source serif 4" w:hAnsi="Georgia" w:cs="source serif 4"/>
          <w:b/>
          <w:color w:val="000000"/>
          <w:sz w:val="20"/>
          <w:szCs w:val="20"/>
        </w:rPr>
        <w:t>Hierarchical Hub-Weighted Resilience Index:</w:t>
      </w:r>
      <w:r w:rsidRPr="00FD775E">
        <w:rPr>
          <w:rFonts w:eastAsia="source serif 4" w:hAnsi="Georgia" w:cs="source serif 4"/>
          <w:color w:val="000000"/>
          <w:sz w:val="20"/>
          <w:szCs w:val="20"/>
        </w:rPr>
        <w:t xml:space="preserve"> an extension of RI incorporating region-specific coupling-gain deviations for network hub regions, weighted by each hub's degree centrality in the intact structural </w:t>
      </w:r>
      <w:proofErr w:type="spellStart"/>
      <w:r w:rsidRPr="00FD775E">
        <w:rPr>
          <w:rFonts w:eastAsia="source serif 4" w:hAnsi="Georgia" w:cs="source serif 4"/>
          <w:color w:val="000000"/>
          <w:sz w:val="20"/>
          <w:szCs w:val="20"/>
        </w:rPr>
        <w:t>connectome</w:t>
      </w:r>
      <w:proofErr w:type="spellEnd"/>
      <w:r w:rsidRPr="00FD775E">
        <w:rPr>
          <w:rFonts w:eastAsia="source serif 4" w:hAnsi="Georgia" w:cs="source serif 4"/>
          <w:color w:val="000000"/>
          <w:sz w:val="20"/>
          <w:szCs w:val="20"/>
        </w:rPr>
        <w:t xml:space="preserve">; precise weighting formula to be finalized and version-controlled prior to hypothesis testing and reported in the associated analysis code repository. </w:t>
      </w:r>
    </w:p>
    <w:p w14:paraId="6F6D649F" w14:textId="41A15B30" w:rsidR="00ED482B" w:rsidRPr="00FD775E" w:rsidRDefault="008C38AB" w:rsidP="00AB7412">
      <w:pPr>
        <w:spacing w:after="0" w:line="276" w:lineRule="auto"/>
        <w:jc w:val="both"/>
        <w:rPr>
          <w:rFonts w:hAnsi="Georgia"/>
          <w:sz w:val="20"/>
          <w:szCs w:val="20"/>
        </w:rPr>
      </w:pPr>
      <w:r w:rsidRPr="00FD775E">
        <w:rPr>
          <w:rFonts w:eastAsia="source serif 4" w:hAnsi="Georgia" w:cs="source serif 4"/>
          <w:b/>
          <w:color w:val="000000"/>
          <w:sz w:val="20"/>
          <w:szCs w:val="20"/>
        </w:rPr>
        <w:t>Continuous Covert-Consciousness Index (CCI):</w:t>
      </w:r>
      <w:r w:rsidRPr="00FD775E">
        <w:rPr>
          <w:rFonts w:eastAsia="source serif 4" w:hAnsi="Georgia" w:cs="source serif 4"/>
          <w:color w:val="000000"/>
          <w:sz w:val="20"/>
          <w:szCs w:val="20"/>
        </w:rPr>
        <w:t xml:space="preserve"> a composite z-scored index combining standardized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standardized P(q) excess kurtosis, and standardized behavioral responsiveness score at the loss-of-responsiveness sedation level, computed as an equally weighted linear composite unless a data-driven weighting (e.g., principal component loading) is determined to outperform equal weighting in a pre-specified sensitivity check.</w:t>
      </w:r>
    </w:p>
    <w:p w14:paraId="52BA24AB" w14:textId="77777777" w:rsidR="00ED482B" w:rsidRPr="00FD775E" w:rsidRDefault="008C38AB" w:rsidP="00AB7412">
      <w:pPr>
        <w:spacing w:after="0" w:line="276" w:lineRule="auto"/>
        <w:ind w:left="-30"/>
        <w:jc w:val="both"/>
        <w:rPr>
          <w:rFonts w:hAnsi="Georgia"/>
          <w:sz w:val="20"/>
          <w:szCs w:val="20"/>
        </w:rPr>
      </w:pPr>
      <w:bookmarkStart w:id="30" w:name="analysis_plan"/>
      <w:r w:rsidRPr="00FD775E">
        <w:rPr>
          <w:rFonts w:eastAsia="source serif 4" w:hAnsi="Georgia" w:cs="source serif 4"/>
          <w:b/>
          <w:color w:val="000000"/>
          <w:sz w:val="20"/>
          <w:szCs w:val="20"/>
        </w:rPr>
        <w:t>Analysis Plan</w:t>
      </w:r>
      <w:bookmarkEnd w:id="30"/>
    </w:p>
    <w:p w14:paraId="4A1D862B" w14:textId="77777777" w:rsidR="00ED482B" w:rsidRPr="00FD775E" w:rsidRDefault="008C38AB" w:rsidP="00AB7412">
      <w:pPr>
        <w:spacing w:after="0" w:line="276" w:lineRule="auto"/>
        <w:ind w:left="-30"/>
        <w:jc w:val="both"/>
        <w:rPr>
          <w:rFonts w:hAnsi="Georgia"/>
          <w:sz w:val="20"/>
          <w:szCs w:val="20"/>
        </w:rPr>
      </w:pPr>
      <w:bookmarkStart w:id="31" w:name="statistical_models"/>
      <w:r w:rsidRPr="00FD775E">
        <w:rPr>
          <w:rFonts w:eastAsia="source serif 4" w:hAnsi="Georgia" w:cs="source serif 4"/>
          <w:b/>
          <w:color w:val="000000"/>
          <w:sz w:val="20"/>
          <w:szCs w:val="20"/>
        </w:rPr>
        <w:t>Statistical Models</w:t>
      </w:r>
      <w:bookmarkEnd w:id="31"/>
    </w:p>
    <w:p w14:paraId="48C14647" w14:textId="77777777" w:rsidR="00DD06C3" w:rsidRDefault="008C38AB" w:rsidP="00AB7412">
      <w:pPr>
        <w:spacing w:after="0" w:line="276" w:lineRule="auto"/>
        <w:jc w:val="both"/>
        <w:rPr>
          <w:rFonts w:eastAsia="source serif 4" w:hAnsi="Georgia" w:cs="source serif 4"/>
          <w:color w:val="000000"/>
          <w:sz w:val="20"/>
          <w:szCs w:val="20"/>
        </w:rPr>
      </w:pPr>
      <w:r w:rsidRPr="00FD775E">
        <w:rPr>
          <w:rFonts w:eastAsia="source serif 4" w:hAnsi="Georgia" w:cs="source serif 4"/>
          <w:b/>
          <w:color w:val="000000"/>
          <w:sz w:val="20"/>
          <w:szCs w:val="20"/>
        </w:rPr>
        <w:t>H0a and H5:</w:t>
      </w:r>
      <w:r w:rsidRPr="00FD775E">
        <w:rPr>
          <w:rFonts w:eastAsia="source serif 4" w:hAnsi="Georgia" w:cs="source serif 4"/>
          <w:color w:val="000000"/>
          <w:sz w:val="20"/>
          <w:szCs w:val="20"/>
        </w:rPr>
        <w:t xml:space="preserve"> Within-subject nonlinear regression fitting a sigmoidal (logistic) function of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xml:space="preserve"> as a function of network-load parameter (lesion severity for Track 1; sedation depth for Track 2), compared against a linear model via likelihood-ratio test and </w:t>
      </w:r>
      <w:proofErr w:type="spellStart"/>
      <w:r w:rsidRPr="00FD775E">
        <w:rPr>
          <w:rFonts w:eastAsia="source serif 4" w:hAnsi="Georgia" w:cs="source serif 4"/>
          <w:color w:val="000000"/>
          <w:sz w:val="20"/>
          <w:szCs w:val="20"/>
        </w:rPr>
        <w:t>Akaike</w:t>
      </w:r>
      <w:proofErr w:type="spellEnd"/>
      <w:r w:rsidRPr="00FD775E">
        <w:rPr>
          <w:rFonts w:eastAsia="source serif 4" w:hAnsi="Georgia" w:cs="source serif 4"/>
          <w:color w:val="000000"/>
          <w:sz w:val="20"/>
          <w:szCs w:val="20"/>
        </w:rPr>
        <w:t xml:space="preserve"> Information Criterion; hierarchical modulation tested by adding hub-weighted coupling-gain terms as covariates and testing their significance via nested-model comparison. </w:t>
      </w:r>
    </w:p>
    <w:p w14:paraId="4699766E" w14:textId="77777777" w:rsidR="005515A1" w:rsidRDefault="008C38AB" w:rsidP="00AB7412">
      <w:pPr>
        <w:spacing w:after="0" w:line="276" w:lineRule="auto"/>
        <w:jc w:val="both"/>
        <w:rPr>
          <w:rFonts w:eastAsia="source serif 4" w:hAnsi="Georgia" w:cs="source serif 4"/>
          <w:color w:val="000000"/>
          <w:sz w:val="20"/>
          <w:szCs w:val="20"/>
        </w:rPr>
      </w:pPr>
      <w:r w:rsidRPr="00FD775E">
        <w:rPr>
          <w:rFonts w:eastAsia="source serif 4" w:hAnsi="Georgia" w:cs="source serif 4"/>
          <w:b/>
          <w:color w:val="000000"/>
          <w:sz w:val="20"/>
          <w:szCs w:val="20"/>
        </w:rPr>
        <w:t>H1:</w:t>
      </w:r>
      <w:r w:rsidRPr="00FD775E">
        <w:rPr>
          <w:rFonts w:eastAsia="source serif 4" w:hAnsi="Georgia" w:cs="source serif 4"/>
          <w:color w:val="000000"/>
          <w:sz w:val="20"/>
          <w:szCs w:val="20"/>
        </w:rPr>
        <w:t xml:space="preserve"> One-way repeated-measures ANOVA of functional-connectivity similarity and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xml:space="preserve"> across the five lesion-severity levels, followed by </w:t>
      </w:r>
      <w:proofErr w:type="spellStart"/>
      <w:r w:rsidRPr="00FD775E">
        <w:rPr>
          <w:rFonts w:eastAsia="source serif 4" w:hAnsi="Georgia" w:cs="source serif 4"/>
          <w:color w:val="000000"/>
          <w:sz w:val="20"/>
          <w:szCs w:val="20"/>
        </w:rPr>
        <w:t>Tukey</w:t>
      </w:r>
      <w:proofErr w:type="spellEnd"/>
      <w:r w:rsidRPr="00FD775E">
        <w:rPr>
          <w:rFonts w:eastAsia="source serif 4" w:hAnsi="Georgia" w:cs="source serif 4"/>
          <w:color w:val="000000"/>
          <w:sz w:val="20"/>
          <w:szCs w:val="20"/>
        </w:rPr>
        <w:t xml:space="preserve"> HSD pairwise comparisons; separability of lesion-severity states additionally tested via linear-kernel support vector machine classification with stratified 10-fold cross-validation, reporting classification accuracy against a permutation-derived null distribution. </w:t>
      </w:r>
    </w:p>
    <w:p w14:paraId="6AA197D1" w14:textId="77777777" w:rsidR="0058736A" w:rsidRDefault="008C38AB" w:rsidP="00AB7412">
      <w:pPr>
        <w:spacing w:after="0" w:line="276" w:lineRule="auto"/>
        <w:jc w:val="both"/>
        <w:rPr>
          <w:rFonts w:eastAsia="source serif 4" w:hAnsi="Georgia" w:cs="source serif 4"/>
          <w:color w:val="000000"/>
          <w:sz w:val="20"/>
          <w:szCs w:val="20"/>
        </w:rPr>
      </w:pPr>
      <w:r w:rsidRPr="00FD775E">
        <w:rPr>
          <w:rFonts w:eastAsia="source serif 4" w:hAnsi="Georgia" w:cs="source serif 4"/>
          <w:b/>
          <w:color w:val="000000"/>
          <w:sz w:val="20"/>
          <w:szCs w:val="20"/>
        </w:rPr>
        <w:t>H2:</w:t>
      </w:r>
      <w:r w:rsidRPr="00FD775E">
        <w:rPr>
          <w:rFonts w:eastAsia="source serif 4" w:hAnsi="Georgia" w:cs="source serif 4"/>
          <w:color w:val="000000"/>
          <w:sz w:val="20"/>
          <w:szCs w:val="20"/>
        </w:rPr>
        <w:t xml:space="preserve"> Repeated-measures ANOVA (or mixed-effects model with participant as random effect) testing the interaction between stimulation-protocol type and lesion severity on post-stimulation functional-connectivity recovery, with planned pairwise contrasts (targeted vs. non-specific) at each lesion-severity level. </w:t>
      </w:r>
    </w:p>
    <w:p w14:paraId="3C5EC069" w14:textId="77777777" w:rsidR="0058736A" w:rsidRDefault="008C38AB" w:rsidP="00AB7412">
      <w:pPr>
        <w:spacing w:after="0" w:line="276" w:lineRule="auto"/>
        <w:jc w:val="both"/>
        <w:rPr>
          <w:rFonts w:eastAsia="source serif 4" w:hAnsi="Georgia" w:cs="source serif 4"/>
          <w:color w:val="000000"/>
          <w:sz w:val="20"/>
          <w:szCs w:val="20"/>
        </w:rPr>
      </w:pPr>
      <w:r w:rsidRPr="00FD775E">
        <w:rPr>
          <w:rFonts w:eastAsia="source serif 4" w:hAnsi="Georgia" w:cs="source serif 4"/>
          <w:b/>
          <w:color w:val="000000"/>
          <w:sz w:val="20"/>
          <w:szCs w:val="20"/>
        </w:rPr>
        <w:t>H3:</w:t>
      </w:r>
      <w:r w:rsidRPr="00FD775E">
        <w:rPr>
          <w:rFonts w:eastAsia="source serif 4" w:hAnsi="Georgia" w:cs="source serif 4"/>
          <w:color w:val="000000"/>
          <w:sz w:val="20"/>
          <w:szCs w:val="20"/>
        </w:rPr>
        <w:t xml:space="preserve"> Pearson and Spearman correlation between λ_optimal (or β*) and the held-out-normalized Resilience Index, with two-tailed significance testing. </w:t>
      </w:r>
    </w:p>
    <w:p w14:paraId="764FC6E9" w14:textId="77777777" w:rsidR="00043F34" w:rsidRDefault="008C38AB" w:rsidP="00AB7412">
      <w:pPr>
        <w:spacing w:after="0" w:line="276" w:lineRule="auto"/>
        <w:jc w:val="both"/>
        <w:rPr>
          <w:rFonts w:eastAsia="source serif 4" w:hAnsi="Georgia" w:cs="source serif 4"/>
          <w:color w:val="000000"/>
          <w:sz w:val="20"/>
          <w:szCs w:val="20"/>
        </w:rPr>
      </w:pPr>
      <w:r w:rsidRPr="00FD775E">
        <w:rPr>
          <w:rFonts w:eastAsia="source serif 4" w:hAnsi="Georgia" w:cs="source serif 4"/>
          <w:b/>
          <w:color w:val="000000"/>
          <w:sz w:val="20"/>
          <w:szCs w:val="20"/>
        </w:rPr>
        <w:t>H4:</w:t>
      </w:r>
      <w:r w:rsidRPr="00FD775E">
        <w:rPr>
          <w:rFonts w:eastAsia="source serif 4" w:hAnsi="Georgia" w:cs="source serif 4"/>
          <w:color w:val="000000"/>
          <w:sz w:val="20"/>
          <w:szCs w:val="20"/>
        </w:rPr>
        <w:t xml:space="preserve"> Multiple regression comparing variance explained (ΔR²) by a hierarchical hub-weighted resilience model versus a single-global-coupling-gain model, tested via nested-model F-test. </w:t>
      </w:r>
    </w:p>
    <w:p w14:paraId="1D2D227B" w14:textId="77777777" w:rsidR="00043F34" w:rsidRDefault="008C38AB" w:rsidP="00AB7412">
      <w:pPr>
        <w:spacing w:after="0" w:line="276" w:lineRule="auto"/>
        <w:jc w:val="both"/>
        <w:rPr>
          <w:rFonts w:eastAsia="source serif 4" w:hAnsi="Georgia" w:cs="source serif 4"/>
          <w:color w:val="000000"/>
          <w:sz w:val="20"/>
          <w:szCs w:val="20"/>
        </w:rPr>
      </w:pPr>
      <w:r w:rsidRPr="00FD775E">
        <w:rPr>
          <w:rFonts w:eastAsia="source serif 4" w:hAnsi="Georgia" w:cs="source serif 4"/>
          <w:b/>
          <w:color w:val="000000"/>
          <w:sz w:val="20"/>
          <w:szCs w:val="20"/>
        </w:rPr>
        <w:t>H6:</w:t>
      </w:r>
      <w:r w:rsidRPr="00FD775E">
        <w:rPr>
          <w:rFonts w:eastAsia="source serif 4" w:hAnsi="Georgia" w:cs="source serif 4"/>
          <w:color w:val="000000"/>
          <w:sz w:val="20"/>
          <w:szCs w:val="20"/>
        </w:rPr>
        <w:t xml:space="preserve"> Comparison of continuous CCI distribution (via kernel density estimation and formal </w:t>
      </w:r>
      <w:proofErr w:type="spellStart"/>
      <w:r w:rsidRPr="00FD775E">
        <w:rPr>
          <w:rFonts w:eastAsia="source serif 4" w:hAnsi="Georgia" w:cs="source serif 4"/>
          <w:color w:val="000000"/>
          <w:sz w:val="20"/>
          <w:szCs w:val="20"/>
        </w:rPr>
        <w:t>bimodality-coefficient</w:t>
      </w:r>
      <w:proofErr w:type="spellEnd"/>
      <w:r w:rsidRPr="00FD775E">
        <w:rPr>
          <w:rFonts w:eastAsia="source serif 4" w:hAnsi="Georgia" w:cs="source serif 4"/>
          <w:color w:val="000000"/>
          <w:sz w:val="20"/>
          <w:szCs w:val="20"/>
        </w:rPr>
        <w:t xml:space="preserve"> testing) against a strict binary classification model, with model comparison via Bayesian Information Criterion. </w:t>
      </w:r>
    </w:p>
    <w:p w14:paraId="5D47BD86" w14:textId="77777777" w:rsidR="00551D6C" w:rsidRDefault="008C38AB" w:rsidP="00AB7412">
      <w:pPr>
        <w:spacing w:after="0" w:line="276" w:lineRule="auto"/>
        <w:jc w:val="both"/>
        <w:rPr>
          <w:rFonts w:eastAsia="source serif 4" w:hAnsi="Georgia" w:cs="source serif 4"/>
          <w:color w:val="000000"/>
          <w:sz w:val="20"/>
          <w:szCs w:val="20"/>
        </w:rPr>
      </w:pPr>
      <w:r w:rsidRPr="00FD775E">
        <w:rPr>
          <w:rFonts w:eastAsia="source serif 4" w:hAnsi="Georgia" w:cs="source serif 4"/>
          <w:b/>
          <w:color w:val="000000"/>
          <w:sz w:val="20"/>
          <w:szCs w:val="20"/>
        </w:rPr>
        <w:t>H7:</w:t>
      </w:r>
      <w:r w:rsidRPr="00FD775E">
        <w:rPr>
          <w:rFonts w:eastAsia="source serif 4" w:hAnsi="Georgia" w:cs="source serif 4"/>
          <w:color w:val="000000"/>
          <w:sz w:val="20"/>
          <w:szCs w:val="20"/>
        </w:rPr>
        <w:t xml:space="preserve"> Replication analysis applying the Track-1-derived structural-specificity prediction to an independent clinical outcome dataset (contingent on data-sharing access, to be separately documented if pursued), using pre-registered concordance criteria (e.g., area-under-curve threshold) established prior to accessing replication data. </w:t>
      </w:r>
    </w:p>
    <w:p w14:paraId="69B0F57D" w14:textId="625B2282" w:rsidR="00ED482B" w:rsidRPr="00FD775E" w:rsidRDefault="008C38AB" w:rsidP="00AB7412">
      <w:pPr>
        <w:spacing w:after="0" w:line="276" w:lineRule="auto"/>
        <w:jc w:val="both"/>
        <w:rPr>
          <w:rFonts w:hAnsi="Georgia"/>
          <w:sz w:val="20"/>
          <w:szCs w:val="20"/>
        </w:rPr>
      </w:pPr>
      <w:r w:rsidRPr="00FD775E">
        <w:rPr>
          <w:rFonts w:eastAsia="source serif 4" w:hAnsi="Georgia" w:cs="source serif 4"/>
          <w:b/>
          <w:color w:val="000000"/>
          <w:sz w:val="20"/>
          <w:szCs w:val="20"/>
        </w:rPr>
        <w:t>H8:</w:t>
      </w:r>
      <w:r w:rsidRPr="00FD775E">
        <w:rPr>
          <w:rFonts w:eastAsia="source serif 4" w:hAnsi="Georgia" w:cs="source serif 4"/>
          <w:color w:val="000000"/>
          <w:sz w:val="20"/>
          <w:szCs w:val="20"/>
        </w:rPr>
        <w:t xml:space="preserve"> Nonlinear least-squares fitting of an empirically parameterized complexity-cost function to observed sedation-depth data, compared against the fixed-parameter analytical </w:t>
      </w:r>
      <w:proofErr w:type="spellStart"/>
      <w:r w:rsidRPr="00FD775E">
        <w:rPr>
          <w:rFonts w:eastAsia="source serif 4" w:hAnsi="Georgia" w:cs="source serif 4"/>
          <w:color w:val="000000"/>
          <w:sz w:val="20"/>
          <w:szCs w:val="20"/>
        </w:rPr>
        <w:t>ansatz</w:t>
      </w:r>
      <w:proofErr w:type="spellEnd"/>
      <w:r w:rsidRPr="00FD775E">
        <w:rPr>
          <w:rFonts w:eastAsia="source serif 4" w:hAnsi="Georgia" w:cs="source serif 4"/>
          <w:color w:val="000000"/>
          <w:sz w:val="20"/>
          <w:szCs w:val="20"/>
        </w:rPr>
        <w:t xml:space="preserve"> via residual sum-of-squares and cross-validated prediction error.</w:t>
      </w:r>
    </w:p>
    <w:p w14:paraId="44C69C65" w14:textId="77777777" w:rsidR="00ED482B" w:rsidRPr="00FD775E" w:rsidRDefault="008C38AB" w:rsidP="00AB7412">
      <w:pPr>
        <w:spacing w:after="0" w:line="276" w:lineRule="auto"/>
        <w:ind w:left="-30"/>
        <w:jc w:val="both"/>
        <w:rPr>
          <w:rFonts w:hAnsi="Georgia"/>
          <w:sz w:val="20"/>
          <w:szCs w:val="20"/>
        </w:rPr>
      </w:pPr>
      <w:bookmarkStart w:id="32" w:name="transformations"/>
      <w:r w:rsidRPr="00FD775E">
        <w:rPr>
          <w:rFonts w:eastAsia="source serif 4" w:hAnsi="Georgia" w:cs="source serif 4"/>
          <w:b/>
          <w:color w:val="000000"/>
          <w:sz w:val="20"/>
          <w:szCs w:val="20"/>
        </w:rPr>
        <w:t>Transformations</w:t>
      </w:r>
      <w:bookmarkEnd w:id="32"/>
    </w:p>
    <w:p w14:paraId="126A9C52"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Structural connectivity matrices will be spectrally normalized (maximum eigenvalue set to 1) prior to β* computation, following standard practice in whole-brain computational modeling. Behavioral responsiveness scores will be treated as ordinal and analyzed using rank-based (Spearman) methods where paired with continuous neural indices. No log-transformation or other data recoding is planned for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xml:space="preserve">, β*, or P(q), as these indices are computed directly from well-defined closed-form estimators; if distributional assumptions for parametric tests are violated (assessed via </w:t>
      </w:r>
      <w:proofErr w:type="spellStart"/>
      <w:r w:rsidRPr="00FD775E">
        <w:rPr>
          <w:rFonts w:eastAsia="source serif 4" w:hAnsi="Georgia" w:cs="source serif 4"/>
          <w:color w:val="000000"/>
          <w:sz w:val="20"/>
          <w:szCs w:val="20"/>
        </w:rPr>
        <w:t>Shapiro-Wilk</w:t>
      </w:r>
      <w:proofErr w:type="spellEnd"/>
      <w:r w:rsidRPr="00FD775E">
        <w:rPr>
          <w:rFonts w:eastAsia="source serif 4" w:hAnsi="Georgia" w:cs="source serif 4"/>
          <w:color w:val="000000"/>
          <w:sz w:val="20"/>
          <w:szCs w:val="20"/>
        </w:rPr>
        <w:t xml:space="preserve"> test), the corresponding non-parametric equivalent (e.g., </w:t>
      </w:r>
      <w:proofErr w:type="spellStart"/>
      <w:r w:rsidRPr="00FD775E">
        <w:rPr>
          <w:rFonts w:eastAsia="source serif 4" w:hAnsi="Georgia" w:cs="source serif 4"/>
          <w:color w:val="000000"/>
          <w:sz w:val="20"/>
          <w:szCs w:val="20"/>
        </w:rPr>
        <w:t>Wilcoxon</w:t>
      </w:r>
      <w:proofErr w:type="spellEnd"/>
      <w:r w:rsidRPr="00FD775E">
        <w:rPr>
          <w:rFonts w:eastAsia="source serif 4" w:hAnsi="Georgia" w:cs="source serif 4"/>
          <w:color w:val="000000"/>
          <w:sz w:val="20"/>
          <w:szCs w:val="20"/>
        </w:rPr>
        <w:t xml:space="preserve"> signed-rank, Mann-Whitney U) will be substituted, as pre-specified per test in the Inference Criteria below.</w:t>
      </w:r>
    </w:p>
    <w:p w14:paraId="1EFBB029" w14:textId="77777777" w:rsidR="00ED482B" w:rsidRPr="00FD775E" w:rsidRDefault="008C38AB" w:rsidP="00AB7412">
      <w:pPr>
        <w:spacing w:after="0" w:line="276" w:lineRule="auto"/>
        <w:ind w:left="-30"/>
        <w:jc w:val="both"/>
        <w:rPr>
          <w:rFonts w:hAnsi="Georgia"/>
          <w:sz w:val="20"/>
          <w:szCs w:val="20"/>
        </w:rPr>
      </w:pPr>
      <w:bookmarkStart w:id="33" w:name="inference_criteria"/>
      <w:r w:rsidRPr="00FD775E">
        <w:rPr>
          <w:rFonts w:eastAsia="source serif 4" w:hAnsi="Georgia" w:cs="source serif 4"/>
          <w:b/>
          <w:color w:val="000000"/>
          <w:sz w:val="20"/>
          <w:szCs w:val="20"/>
        </w:rPr>
        <w:lastRenderedPageBreak/>
        <w:t>Inference Criteria</w:t>
      </w:r>
      <w:bookmarkEnd w:id="33"/>
    </w:p>
    <w:p w14:paraId="38A1DB7A"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Primary confirmatory hypotheses (H0a, H1, H2, H3, H5) will be evaluated using two-tailed tests at α=0.05, with </w:t>
      </w:r>
      <w:proofErr w:type="spellStart"/>
      <w:r w:rsidRPr="00FD775E">
        <w:rPr>
          <w:rFonts w:eastAsia="source serif 4" w:hAnsi="Georgia" w:cs="source serif 4"/>
          <w:color w:val="000000"/>
          <w:sz w:val="20"/>
          <w:szCs w:val="20"/>
        </w:rPr>
        <w:t>Bonferroni</w:t>
      </w:r>
      <w:proofErr w:type="spellEnd"/>
      <w:r w:rsidRPr="00FD775E">
        <w:rPr>
          <w:rFonts w:eastAsia="source serif 4" w:hAnsi="Georgia" w:cs="source serif 4"/>
          <w:color w:val="000000"/>
          <w:sz w:val="20"/>
          <w:szCs w:val="20"/>
        </w:rPr>
        <w:t xml:space="preserve"> correction applied within each hypothesis family (i.e., across the five pairwise lesion-severity contrasts for H1 and H2) to control family-wise error rate. Given the modest Track 1 sample size (N=10), effect sizes (Cohen's d, Pearson/Spearman r) and 95% confidence intervals will be reported alongside p-values for all Track 1 analyses, and conclusions regarding H0a, H1, H2, H3, and H4 will be treated as preliminary, hypothesis-generating evidence pending replication in a larger prospective cohort</w:t>
      </w:r>
      <w:r w:rsidRPr="00FD775E">
        <w:rPr>
          <w:rFonts w:eastAsia="source serif 4" w:hAnsi="Georgia" w:cs="source serif 4"/>
          <w:color w:val="000000"/>
          <w:sz w:val="20"/>
          <w:szCs w:val="20"/>
        </w:rPr>
        <w:t>. For Track 2 (H5, N=26), the pre-specified inference criterion is a two-tailed test with α=0.05 for the group-level monotonicity test, supplemented by the proportion of individual participants meeting a pre-specified within-subject monotonicity threshold (Spearman ρ≥0.70). For H6, model comparison will use ΔBIC&gt;6 as the threshold favoring the continuous-index model over the binary-classification model. For H8, superior model fit will require both a statistically significant reduction in residual sum-of-squ</w:t>
      </w:r>
      <w:r w:rsidRPr="00FD775E">
        <w:rPr>
          <w:rFonts w:eastAsia="source serif 4" w:hAnsi="Georgia" w:cs="source serif 4"/>
          <w:color w:val="000000"/>
          <w:sz w:val="20"/>
          <w:szCs w:val="20"/>
        </w:rPr>
        <w:t xml:space="preserve">ares (F-test, α=0.05) and a lower cross-validated prediction error than the fixed-parameter </w:t>
      </w:r>
      <w:proofErr w:type="spellStart"/>
      <w:r w:rsidRPr="00FD775E">
        <w:rPr>
          <w:rFonts w:eastAsia="source serif 4" w:hAnsi="Georgia" w:cs="source serif 4"/>
          <w:color w:val="000000"/>
          <w:sz w:val="20"/>
          <w:szCs w:val="20"/>
        </w:rPr>
        <w:t>ansatz</w:t>
      </w:r>
      <w:proofErr w:type="spellEnd"/>
      <w:r w:rsidRPr="00FD775E">
        <w:rPr>
          <w:rFonts w:eastAsia="source serif 4" w:hAnsi="Georgia" w:cs="source serif 4"/>
          <w:color w:val="000000"/>
          <w:sz w:val="20"/>
          <w:szCs w:val="20"/>
        </w:rPr>
        <w:t>. H0b is explicitly registered as exploratory and will not be subject to confirmatory inference criteria; findings will be reported descriptively as hypothesis-generating.</w:t>
      </w:r>
    </w:p>
    <w:p w14:paraId="346DB535" w14:textId="77777777" w:rsidR="00ED482B" w:rsidRPr="00FD775E" w:rsidRDefault="008C38AB" w:rsidP="00AB7412">
      <w:pPr>
        <w:spacing w:after="0" w:line="276" w:lineRule="auto"/>
        <w:ind w:left="-30"/>
        <w:jc w:val="both"/>
        <w:rPr>
          <w:rFonts w:hAnsi="Georgia"/>
          <w:sz w:val="20"/>
          <w:szCs w:val="20"/>
        </w:rPr>
      </w:pPr>
      <w:bookmarkStart w:id="34" w:name="data_inclusion_and_exclusion"/>
      <w:r w:rsidRPr="00FD775E">
        <w:rPr>
          <w:rFonts w:eastAsia="source serif 4" w:hAnsi="Georgia" w:cs="source serif 4"/>
          <w:b/>
          <w:color w:val="000000"/>
          <w:sz w:val="20"/>
          <w:szCs w:val="20"/>
        </w:rPr>
        <w:t>Data Inclusion and Exclusion</w:t>
      </w:r>
      <w:bookmarkEnd w:id="34"/>
    </w:p>
    <w:p w14:paraId="6FCD7C95"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Participants will be excluded prior to any hypothesis testing based solely on data-quality criteria applied uniformly across the sample: for </w:t>
      </w:r>
      <w:proofErr w:type="spellStart"/>
      <w:r w:rsidRPr="00FD775E">
        <w:rPr>
          <w:rFonts w:eastAsia="source serif 4" w:hAnsi="Georgia" w:cs="source serif 4"/>
          <w:color w:val="000000"/>
          <w:sz w:val="20"/>
          <w:szCs w:val="20"/>
        </w:rPr>
        <w:t>ds004024</w:t>
      </w:r>
      <w:proofErr w:type="spellEnd"/>
      <w:r w:rsidRPr="00FD775E">
        <w:rPr>
          <w:rFonts w:eastAsia="source serif 4" w:hAnsi="Georgia" w:cs="source serif 4"/>
          <w:color w:val="000000"/>
          <w:sz w:val="20"/>
          <w:szCs w:val="20"/>
        </w:rPr>
        <w:t xml:space="preserve">, exclusion for incomplete DWI or resting-state fMRI acquisition, </w:t>
      </w:r>
      <w:proofErr w:type="spellStart"/>
      <w:r w:rsidRPr="00FD775E">
        <w:rPr>
          <w:rFonts w:eastAsia="source serif 4" w:hAnsi="Georgia" w:cs="source serif 4"/>
          <w:color w:val="000000"/>
          <w:sz w:val="20"/>
          <w:szCs w:val="20"/>
        </w:rPr>
        <w:t>tractography</w:t>
      </w:r>
      <w:proofErr w:type="spellEnd"/>
      <w:r w:rsidRPr="00FD775E">
        <w:rPr>
          <w:rFonts w:eastAsia="source serif 4" w:hAnsi="Georgia" w:cs="source serif 4"/>
          <w:color w:val="000000"/>
          <w:sz w:val="20"/>
          <w:szCs w:val="20"/>
        </w:rPr>
        <w:t xml:space="preserve"> non-convergence, or </w:t>
      </w:r>
      <w:proofErr w:type="spellStart"/>
      <w:r w:rsidRPr="00FD775E">
        <w:rPr>
          <w:rFonts w:eastAsia="source serif 4" w:hAnsi="Georgia" w:cs="source serif 4"/>
          <w:color w:val="000000"/>
          <w:sz w:val="20"/>
          <w:szCs w:val="20"/>
        </w:rPr>
        <w:t>connectome</w:t>
      </w:r>
      <w:proofErr w:type="spellEnd"/>
      <w:r w:rsidRPr="00FD775E">
        <w:rPr>
          <w:rFonts w:eastAsia="source serif 4" w:hAnsi="Georgia" w:cs="source serif 4"/>
          <w:color w:val="000000"/>
          <w:sz w:val="20"/>
          <w:szCs w:val="20"/>
        </w:rPr>
        <w:t xml:space="preserve"> density below a pre-specified minimum threshold; for </w:t>
      </w:r>
      <w:proofErr w:type="spellStart"/>
      <w:r w:rsidRPr="00FD775E">
        <w:rPr>
          <w:rFonts w:eastAsia="source serif 4" w:hAnsi="Georgia" w:cs="source serif 4"/>
          <w:color w:val="000000"/>
          <w:sz w:val="20"/>
          <w:szCs w:val="20"/>
        </w:rPr>
        <w:t>ds006623</w:t>
      </w:r>
      <w:proofErr w:type="spellEnd"/>
      <w:r w:rsidRPr="00FD775E">
        <w:rPr>
          <w:rFonts w:eastAsia="source serif 4" w:hAnsi="Georgia" w:cs="source serif 4"/>
          <w:color w:val="000000"/>
          <w:sz w:val="20"/>
          <w:szCs w:val="20"/>
        </w:rPr>
        <w:t>, exclusion for incomplete coverage of all five sedation-depth levels or excessive motion artifact exceeding source-dataset-provided quality-control thresholds. No outlier removal based on the outcome variables themselves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β*, P(q), RI) is planned; all quality-control-passing participants will be retained regardless of their</w:t>
      </w:r>
      <w:r w:rsidRPr="00FD775E">
        <w:rPr>
          <w:rFonts w:eastAsia="source serif 4" w:hAnsi="Georgia" w:cs="source serif 4"/>
          <w:color w:val="000000"/>
          <w:sz w:val="20"/>
          <w:szCs w:val="20"/>
        </w:rPr>
        <w:t xml:space="preserve"> values on primary outcome measures, to avoid outcome-dependent sample selection.</w:t>
      </w:r>
    </w:p>
    <w:p w14:paraId="39314129" w14:textId="77777777" w:rsidR="00ED482B" w:rsidRPr="00FD775E" w:rsidRDefault="008C38AB" w:rsidP="00AB7412">
      <w:pPr>
        <w:spacing w:after="0" w:line="276" w:lineRule="auto"/>
        <w:ind w:left="-30"/>
        <w:jc w:val="both"/>
        <w:rPr>
          <w:rFonts w:hAnsi="Georgia"/>
          <w:sz w:val="20"/>
          <w:szCs w:val="20"/>
        </w:rPr>
      </w:pPr>
      <w:bookmarkStart w:id="35" w:name="missing_data"/>
      <w:r w:rsidRPr="00FD775E">
        <w:rPr>
          <w:rFonts w:eastAsia="source serif 4" w:hAnsi="Georgia" w:cs="source serif 4"/>
          <w:b/>
          <w:color w:val="000000"/>
          <w:sz w:val="20"/>
          <w:szCs w:val="20"/>
        </w:rPr>
        <w:t>Missing Data</w:t>
      </w:r>
      <w:bookmarkEnd w:id="35"/>
    </w:p>
    <w:p w14:paraId="319DA46D" w14:textId="77777777"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Analyses will be conducted using all available complete cases meeting the pre-specified quality-control criteria described above; participants with missing data at any required sedation-depth level (Track 2) or missing structural/functional imaging modality (Track 1) will be excluded at the data-quality stage rather than imputed, given the relatively small sample sizes and the risk that imputation could introduce unintended influence on effective-dimensionality estimates. No further missing-data handling (e</w:t>
      </w:r>
      <w:r w:rsidRPr="00FD775E">
        <w:rPr>
          <w:rFonts w:eastAsia="source serif 4" w:hAnsi="Georgia" w:cs="source serif 4"/>
          <w:color w:val="000000"/>
          <w:sz w:val="20"/>
          <w:szCs w:val="20"/>
        </w:rPr>
        <w:t>.g., multiple imputation) beyond complete-case analysis is planned for this registration.</w:t>
      </w:r>
    </w:p>
    <w:p w14:paraId="07B9BDF8" w14:textId="77777777" w:rsidR="00ED482B" w:rsidRPr="00FD775E" w:rsidRDefault="008C38AB" w:rsidP="00AB7412">
      <w:pPr>
        <w:spacing w:after="0" w:line="276" w:lineRule="auto"/>
        <w:ind w:left="-30"/>
        <w:jc w:val="both"/>
        <w:rPr>
          <w:rFonts w:hAnsi="Georgia"/>
          <w:sz w:val="20"/>
          <w:szCs w:val="20"/>
        </w:rPr>
      </w:pPr>
      <w:bookmarkStart w:id="36" w:name="other_planned_analyses_optional"/>
      <w:r w:rsidRPr="00FD775E">
        <w:rPr>
          <w:rFonts w:eastAsia="source serif 4" w:hAnsi="Georgia" w:cs="source serif 4"/>
          <w:b/>
          <w:color w:val="000000"/>
          <w:sz w:val="20"/>
          <w:szCs w:val="20"/>
        </w:rPr>
        <w:t>Other Planned Analyses (Optional)</w:t>
      </w:r>
      <w:bookmarkEnd w:id="36"/>
    </w:p>
    <w:p w14:paraId="1A747DCC" w14:textId="3D8F943F" w:rsidR="00ED482B" w:rsidRPr="00FD775E" w:rsidRDefault="008C38AB" w:rsidP="00AB7412">
      <w:pPr>
        <w:spacing w:after="0" w:line="276" w:lineRule="auto"/>
        <w:jc w:val="both"/>
        <w:rPr>
          <w:rFonts w:hAnsi="Georgia"/>
          <w:sz w:val="20"/>
          <w:szCs w:val="20"/>
        </w:rPr>
      </w:pPr>
      <w:r w:rsidRPr="00FD775E">
        <w:rPr>
          <w:rFonts w:eastAsia="source serif 4" w:hAnsi="Georgia" w:cs="source serif 4"/>
          <w:color w:val="000000"/>
          <w:sz w:val="20"/>
          <w:szCs w:val="20"/>
        </w:rPr>
        <w:t xml:space="preserve">As an exploratory, secondary analysis, the program will examine whether the hierarchical hub-weighting scheme used in H4 generalizes when hub definitions are derived from an alternative, higher-resolution structural </w:t>
      </w:r>
      <w:proofErr w:type="spellStart"/>
      <w:r w:rsidRPr="00FD775E">
        <w:rPr>
          <w:rFonts w:eastAsia="source serif 4" w:hAnsi="Georgia" w:cs="source serif 4"/>
          <w:color w:val="000000"/>
          <w:sz w:val="20"/>
          <w:szCs w:val="20"/>
        </w:rPr>
        <w:t>parcellation</w:t>
      </w:r>
      <w:proofErr w:type="spellEnd"/>
      <w:r w:rsidRPr="00FD775E">
        <w:rPr>
          <w:rFonts w:eastAsia="source serif 4" w:hAnsi="Georgia" w:cs="source serif 4"/>
          <w:color w:val="000000"/>
          <w:sz w:val="20"/>
          <w:szCs w:val="20"/>
        </w:rPr>
        <w:t xml:space="preserve"> (419-region atlas) rather than the primary Schaefer-100 </w:t>
      </w:r>
      <w:proofErr w:type="spellStart"/>
      <w:r w:rsidRPr="00FD775E">
        <w:rPr>
          <w:rFonts w:eastAsia="source serif 4" w:hAnsi="Georgia" w:cs="source serif 4"/>
          <w:color w:val="000000"/>
          <w:sz w:val="20"/>
          <w:szCs w:val="20"/>
        </w:rPr>
        <w:t>parcellation</w:t>
      </w:r>
      <w:proofErr w:type="spellEnd"/>
      <w:r w:rsidRPr="00FD775E">
        <w:rPr>
          <w:rFonts w:eastAsia="source serif 4" w:hAnsi="Georgia" w:cs="source serif 4"/>
          <w:color w:val="000000"/>
          <w:sz w:val="20"/>
          <w:szCs w:val="20"/>
        </w:rPr>
        <w:t xml:space="preserve">, to assess robustness of the hub-weighting approach to </w:t>
      </w:r>
      <w:proofErr w:type="spellStart"/>
      <w:r w:rsidRPr="00FD775E">
        <w:rPr>
          <w:rFonts w:eastAsia="source serif 4" w:hAnsi="Georgia" w:cs="source serif 4"/>
          <w:color w:val="000000"/>
          <w:sz w:val="20"/>
          <w:szCs w:val="20"/>
        </w:rPr>
        <w:t>parcellation</w:t>
      </w:r>
      <w:proofErr w:type="spellEnd"/>
      <w:r w:rsidRPr="00FD775E">
        <w:rPr>
          <w:rFonts w:eastAsia="source serif 4" w:hAnsi="Georgia" w:cs="source serif 4"/>
          <w:color w:val="000000"/>
          <w:sz w:val="20"/>
          <w:szCs w:val="20"/>
        </w:rPr>
        <w:t xml:space="preserve"> granularity. This analysis is explicitly secondary to the confirmatory hypotheses above and will be reported separately from the primary confirmatory results.</w:t>
      </w:r>
    </w:p>
    <w:p w14:paraId="020AADFD" w14:textId="77777777" w:rsidR="00ED482B" w:rsidRPr="00FD775E" w:rsidRDefault="008C38AB" w:rsidP="00AB7412">
      <w:pPr>
        <w:spacing w:after="0" w:line="276" w:lineRule="auto"/>
        <w:ind w:left="-30"/>
        <w:jc w:val="both"/>
        <w:rPr>
          <w:rFonts w:hAnsi="Georgia"/>
          <w:sz w:val="20"/>
          <w:szCs w:val="20"/>
        </w:rPr>
      </w:pPr>
      <w:bookmarkStart w:id="37" w:name="other"/>
      <w:r w:rsidRPr="00FD775E">
        <w:rPr>
          <w:rFonts w:eastAsia="source serif 4" w:hAnsi="Georgia" w:cs="source serif 4"/>
          <w:b/>
          <w:color w:val="000000"/>
          <w:sz w:val="20"/>
          <w:szCs w:val="20"/>
        </w:rPr>
        <w:t>Other</w:t>
      </w:r>
      <w:bookmarkEnd w:id="37"/>
    </w:p>
    <w:p w14:paraId="6EC18332" w14:textId="77777777" w:rsidR="00ED482B" w:rsidRPr="00FD775E" w:rsidRDefault="008C38AB" w:rsidP="00AB7412">
      <w:pPr>
        <w:spacing w:after="0" w:line="276" w:lineRule="auto"/>
        <w:ind w:left="-30"/>
        <w:jc w:val="both"/>
        <w:rPr>
          <w:rFonts w:hAnsi="Georgia"/>
          <w:sz w:val="20"/>
          <w:szCs w:val="20"/>
        </w:rPr>
      </w:pPr>
      <w:bookmarkStart w:id="38" w:name="context_and_additional_information"/>
      <w:r w:rsidRPr="00FD775E">
        <w:rPr>
          <w:rFonts w:eastAsia="source serif 4" w:hAnsi="Georgia" w:cs="source serif 4"/>
          <w:b/>
          <w:color w:val="000000"/>
          <w:sz w:val="20"/>
          <w:szCs w:val="20"/>
        </w:rPr>
        <w:t>Context and Additional Information</w:t>
      </w:r>
      <w:bookmarkEnd w:id="38"/>
    </w:p>
    <w:p w14:paraId="1A7CF296" w14:textId="211D5BA7" w:rsidR="00ED482B" w:rsidRPr="00FD775E" w:rsidRDefault="008C38AB" w:rsidP="00AB7412">
      <w:pPr>
        <w:spacing w:after="0" w:line="276" w:lineRule="auto"/>
        <w:jc w:val="both"/>
        <w:rPr>
          <w:rFonts w:eastAsia="source serif 4" w:hAnsi="Georgia" w:cs="source serif 4"/>
          <w:color w:val="000000"/>
          <w:sz w:val="20"/>
          <w:szCs w:val="20"/>
        </w:rPr>
      </w:pPr>
      <w:r w:rsidRPr="00FD775E">
        <w:rPr>
          <w:rFonts w:eastAsia="source serif 4" w:hAnsi="Georgia" w:cs="source serif 4"/>
          <w:color w:val="000000"/>
          <w:sz w:val="20"/>
          <w:szCs w:val="20"/>
        </w:rPr>
        <w:t xml:space="preserve">This preregistration reflects Stage 1–4 of a longer-term, multi-stage research program; Stage 5 (H0b, cross-mechanism generalization) is included here as a registered exploratory extension but is contingent on future acquisition of an appropriate non-pharmacological injury cohort and is not scheduled for the current data-collection and analysis cycle. All primary estimators (β*, </w:t>
      </w:r>
      <w:proofErr w:type="spellStart"/>
      <w:r w:rsidRPr="00FD775E">
        <w:rPr>
          <w:rFonts w:eastAsia="source serif 4" w:hAnsi="Georgia" w:cs="source serif 4"/>
          <w:color w:val="000000"/>
          <w:sz w:val="20"/>
          <w:szCs w:val="20"/>
        </w:rPr>
        <w:t>n_eff</w:t>
      </w:r>
      <w:proofErr w:type="spellEnd"/>
      <w:r w:rsidRPr="00FD775E">
        <w:rPr>
          <w:rFonts w:eastAsia="source serif 4" w:hAnsi="Georgia" w:cs="source serif 4"/>
          <w:color w:val="000000"/>
          <w:sz w:val="20"/>
          <w:szCs w:val="20"/>
        </w:rPr>
        <w:t>, P(q)) underwent formal mathematical validation and ablation testing prior to this registration to ensure computational correctness and reproducibility; the validated computational pipeline, together with all analysis code, will be deposited in a linked public repository (OSF/GitHub) concurrent with this registration. The program is explicitly scoped as a computational proof-of-concept and empirical-cohort re-analysis; it does not involve new human-subjects data collection, and any future clinical-tra</w:t>
      </w:r>
      <w:r w:rsidRPr="00FD775E">
        <w:rPr>
          <w:rFonts w:eastAsia="source serif 4" w:hAnsi="Georgia" w:cs="source serif 4"/>
          <w:color w:val="000000"/>
          <w:sz w:val="20"/>
          <w:szCs w:val="20"/>
        </w:rPr>
        <w:t>nslation extension (e.g., prospective patient recruitment) will be the subject of a separate, independent preregistration.</w:t>
      </w:r>
    </w:p>
    <w:p w14:paraId="27D9E5D9" w14:textId="77777777" w:rsidR="004D5697" w:rsidRDefault="004D5697" w:rsidP="004D5697">
      <w:pPr>
        <w:spacing w:after="210" w:line="360" w:lineRule="auto"/>
      </w:pPr>
    </w:p>
    <w:sectPr w:rsidR="004D569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source sans 3">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3B55A6"/>
    <w:multiLevelType w:val="hybridMultilevel"/>
    <w:tmpl w:val="FFFFFFFF"/>
    <w:lvl w:ilvl="0" w:tplc="0DFE2548">
      <w:numFmt w:val="decimal"/>
      <w:lvlText w:val=""/>
      <w:lvlJc w:val="left"/>
    </w:lvl>
    <w:lvl w:ilvl="1" w:tplc="B7DA957C">
      <w:numFmt w:val="decimal"/>
      <w:lvlText w:val=""/>
      <w:lvlJc w:val="left"/>
    </w:lvl>
    <w:lvl w:ilvl="2" w:tplc="4120BE9A">
      <w:numFmt w:val="decimal"/>
      <w:lvlText w:val=""/>
      <w:lvlJc w:val="left"/>
    </w:lvl>
    <w:lvl w:ilvl="3" w:tplc="92C4DCC0">
      <w:numFmt w:val="decimal"/>
      <w:lvlText w:val=""/>
      <w:lvlJc w:val="left"/>
    </w:lvl>
    <w:lvl w:ilvl="4" w:tplc="6306311C">
      <w:numFmt w:val="decimal"/>
      <w:lvlText w:val=""/>
      <w:lvlJc w:val="left"/>
    </w:lvl>
    <w:lvl w:ilvl="5" w:tplc="83E0BDF2">
      <w:numFmt w:val="decimal"/>
      <w:lvlText w:val=""/>
      <w:lvlJc w:val="left"/>
    </w:lvl>
    <w:lvl w:ilvl="6" w:tplc="7780F01C">
      <w:numFmt w:val="decimal"/>
      <w:lvlText w:val=""/>
      <w:lvlJc w:val="left"/>
    </w:lvl>
    <w:lvl w:ilvl="7" w:tplc="0C601150">
      <w:numFmt w:val="decimal"/>
      <w:lvlText w:val=""/>
      <w:lvlJc w:val="left"/>
    </w:lvl>
    <w:lvl w:ilvl="8" w:tplc="79C88B70">
      <w:numFmt w:val="decimal"/>
      <w:lvlText w:val=""/>
      <w:lvlJc w:val="left"/>
    </w:lvl>
  </w:abstractNum>
  <w:abstractNum w:abstractNumId="1" w15:restartNumberingAfterBreak="0">
    <w:nsid w:val="59C81928"/>
    <w:multiLevelType w:val="hybridMultilevel"/>
    <w:tmpl w:val="FFFFFFFF"/>
    <w:lvl w:ilvl="0" w:tplc="91969080">
      <w:start w:val="1"/>
      <w:numFmt w:val="decimal"/>
      <w:lvlText w:val="%1."/>
      <w:lvlJc w:val="left"/>
      <w:pPr>
        <w:tabs>
          <w:tab w:val="num" w:pos="900"/>
        </w:tabs>
        <w:ind w:left="540" w:hanging="360"/>
      </w:pPr>
    </w:lvl>
    <w:lvl w:ilvl="1" w:tplc="211485C2">
      <w:numFmt w:val="decimal"/>
      <w:lvlText w:val=""/>
      <w:lvlJc w:val="left"/>
    </w:lvl>
    <w:lvl w:ilvl="2" w:tplc="06483944">
      <w:numFmt w:val="decimal"/>
      <w:lvlText w:val=""/>
      <w:lvlJc w:val="left"/>
    </w:lvl>
    <w:lvl w:ilvl="3" w:tplc="54AEEC74">
      <w:numFmt w:val="decimal"/>
      <w:lvlText w:val=""/>
      <w:lvlJc w:val="left"/>
    </w:lvl>
    <w:lvl w:ilvl="4" w:tplc="BE34435A">
      <w:numFmt w:val="decimal"/>
      <w:lvlText w:val=""/>
      <w:lvlJc w:val="left"/>
    </w:lvl>
    <w:lvl w:ilvl="5" w:tplc="5CB61E84">
      <w:numFmt w:val="decimal"/>
      <w:lvlText w:val=""/>
      <w:lvlJc w:val="left"/>
    </w:lvl>
    <w:lvl w:ilvl="6" w:tplc="32EC0482">
      <w:numFmt w:val="decimal"/>
      <w:lvlText w:val=""/>
      <w:lvlJc w:val="left"/>
    </w:lvl>
    <w:lvl w:ilvl="7" w:tplc="49CA4884">
      <w:numFmt w:val="decimal"/>
      <w:lvlText w:val=""/>
      <w:lvlJc w:val="left"/>
    </w:lvl>
    <w:lvl w:ilvl="8" w:tplc="6AE41ABC">
      <w:numFmt w:val="decimal"/>
      <w:lvlText w:val=""/>
      <w:lvlJc w:val="left"/>
    </w:lvl>
  </w:abstractNum>
  <w:num w:numId="1" w16cid:durableId="571424865">
    <w:abstractNumId w:val="0"/>
  </w:num>
  <w:num w:numId="2" w16cid:durableId="77051783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82B"/>
    <w:rsid w:val="00043F34"/>
    <w:rsid w:val="00081606"/>
    <w:rsid w:val="0008799D"/>
    <w:rsid w:val="00096CDD"/>
    <w:rsid w:val="000D5D06"/>
    <w:rsid w:val="00190460"/>
    <w:rsid w:val="001C4E87"/>
    <w:rsid w:val="00245954"/>
    <w:rsid w:val="002C58BD"/>
    <w:rsid w:val="002D274C"/>
    <w:rsid w:val="0040236C"/>
    <w:rsid w:val="00464AC8"/>
    <w:rsid w:val="004D5697"/>
    <w:rsid w:val="00527B17"/>
    <w:rsid w:val="005515A1"/>
    <w:rsid w:val="00551D6C"/>
    <w:rsid w:val="0058736A"/>
    <w:rsid w:val="005F7715"/>
    <w:rsid w:val="006269AD"/>
    <w:rsid w:val="007A2DE7"/>
    <w:rsid w:val="007D3716"/>
    <w:rsid w:val="007E1CC7"/>
    <w:rsid w:val="00807A46"/>
    <w:rsid w:val="00885D28"/>
    <w:rsid w:val="00895D14"/>
    <w:rsid w:val="008C38AB"/>
    <w:rsid w:val="008D06E2"/>
    <w:rsid w:val="00986162"/>
    <w:rsid w:val="00A32FE1"/>
    <w:rsid w:val="00A701FF"/>
    <w:rsid w:val="00A964B7"/>
    <w:rsid w:val="00AA572D"/>
    <w:rsid w:val="00AB7412"/>
    <w:rsid w:val="00AD512C"/>
    <w:rsid w:val="00BD17AE"/>
    <w:rsid w:val="00C06471"/>
    <w:rsid w:val="00C268B2"/>
    <w:rsid w:val="00C567F5"/>
    <w:rsid w:val="00CC29F6"/>
    <w:rsid w:val="00CF7D84"/>
    <w:rsid w:val="00D64F74"/>
    <w:rsid w:val="00DD06C3"/>
    <w:rsid w:val="00E64790"/>
    <w:rsid w:val="00EB1767"/>
    <w:rsid w:val="00ED482B"/>
    <w:rsid w:val="00EE1D9B"/>
    <w:rsid w:val="00EE5B51"/>
    <w:rsid w:val="00EF5C5B"/>
    <w:rsid w:val="00F5509F"/>
    <w:rsid w:val="00F75D44"/>
    <w:rsid w:val="00FD7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D0157CE"/>
  <w15:docId w15:val="{08D7B6CC-D3BF-EE42-B8A0-5A6E45BA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3797</Words>
  <Characters>21646</Characters>
  <Application>Microsoft Office Word</Application>
  <DocSecurity>0</DocSecurity>
  <Lines>180</Lines>
  <Paragraphs>50</Paragraphs>
  <ScaleCrop>false</ScaleCrop>
  <Company/>
  <LinksUpToDate>false</LinksUpToDate>
  <CharactersWithSpaces>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k49416</cp:lastModifiedBy>
  <cp:revision>2</cp:revision>
  <dcterms:created xsi:type="dcterms:W3CDTF">2026-07-01T18:00:00Z</dcterms:created>
  <dcterms:modified xsi:type="dcterms:W3CDTF">2026-07-01T18:00:00Z</dcterms:modified>
</cp:coreProperties>
</file>