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3FC5A5">
      <w:pPr>
        <w:jc w:val="center"/>
      </w:pPr>
      <w:r>
        <w:rPr>
          <w:rFonts w:ascii="Calibri" w:hAnsi="Calibri"/>
          <w:b/>
          <w:color w:val="0EA5E9"/>
          <w:sz w:val="24"/>
        </w:rPr>
        <w:t>TÀI LIỆU KIẾN TRÚC KỸ THUẬT HỆ THỐNG PHẦN MỀM</w:t>
      </w:r>
      <w:r>
        <w:rPr>
          <w:rFonts w:ascii="Calibri" w:hAnsi="Calibri"/>
          <w:b/>
          <w:color w:val="0EA5E9"/>
          <w:sz w:val="24"/>
        </w:rPr>
        <w:br w:type="textWrapping"/>
      </w:r>
    </w:p>
    <w:p w14:paraId="61AA3A9F">
      <w:pPr>
        <w:spacing w:after="120"/>
        <w:jc w:val="center"/>
      </w:pPr>
      <w:r>
        <w:rPr>
          <w:rFonts w:ascii="Calibri" w:hAnsi="Calibri"/>
          <w:b/>
          <w:color w:val="0F766E"/>
          <w:sz w:val="48"/>
        </w:rPr>
        <w:t>HỆ THỐNG THƯƠNG MẠI ĐIỆN TỬ &amp;</w:t>
      </w:r>
      <w:r>
        <w:rPr>
          <w:rFonts w:ascii="Calibri" w:hAnsi="Calibri"/>
          <w:b/>
          <w:color w:val="0F766E"/>
          <w:sz w:val="48"/>
        </w:rPr>
        <w:br w:type="textWrapping"/>
      </w:r>
      <w:r>
        <w:rPr>
          <w:rFonts w:ascii="Calibri" w:hAnsi="Calibri"/>
          <w:b/>
          <w:color w:val="0F766E"/>
          <w:sz w:val="48"/>
        </w:rPr>
        <w:t>TƯ VẤN CHĂM SÓC DA MOCCOON</w:t>
      </w:r>
    </w:p>
    <w:p w14:paraId="4FDC480A">
      <w:pPr>
        <w:jc w:val="center"/>
      </w:pPr>
      <w:r>
        <w:rPr>
          <w:rFonts w:ascii="Calibri" w:hAnsi="Calibri"/>
          <w:i/>
          <w:color w:val="64748B"/>
          <w:sz w:val="22"/>
        </w:rPr>
        <w:t>Báo Cáo Toàn Diện Về Kiến Trúc Hệ Thống, Ngôn Ngữ Lập Trình &amp; Công Nghệ Cốt Lõi</w:t>
      </w:r>
      <w:r>
        <w:rPr>
          <w:rFonts w:ascii="Calibri" w:hAnsi="Calibri"/>
          <w:i/>
          <w:color w:val="64748B"/>
          <w:sz w:val="22"/>
        </w:rPr>
        <w:br w:type="textWrapping"/>
      </w:r>
    </w:p>
    <w:p w14:paraId="2B3594FE"/>
    <w:tbl>
      <w:tblPr>
        <w:tblStyle w:val="12"/>
        <w:tblW w:w="0" w:type="auto"/>
        <w:jc w:val="center"/>
        <w:tblLayout w:type="autofit"/>
        <w:tblCellMar>
          <w:top w:w="0" w:type="dxa"/>
          <w:left w:w="108" w:type="dxa"/>
          <w:bottom w:w="0" w:type="dxa"/>
          <w:right w:w="108" w:type="dxa"/>
        </w:tblCellMar>
      </w:tblPr>
      <w:tblGrid>
        <w:gridCol w:w="3168"/>
        <w:gridCol w:w="6192"/>
      </w:tblGrid>
      <w:tr w14:paraId="4FEFE941">
        <w:tblPrEx>
          <w:tblCellMar>
            <w:top w:w="0" w:type="dxa"/>
            <w:left w:w="108" w:type="dxa"/>
            <w:bottom w:w="0" w:type="dxa"/>
            <w:right w:w="108" w:type="dxa"/>
          </w:tblCellMar>
        </w:tblPrEx>
        <w:trPr>
          <w:jc w:val="center"/>
        </w:trPr>
        <w:tc>
          <w:tcPr>
            <w:tcW w:w="3168" w:type="dxa"/>
            <w:shd w:val="clear" w:color="auto" w:fill="0D9488"/>
            <w:tcMar>
              <w:top w:w="120" w:type="dxa"/>
              <w:left w:w="150" w:type="dxa"/>
              <w:bottom w:w="120" w:type="dxa"/>
              <w:right w:w="150" w:type="dxa"/>
            </w:tcMar>
          </w:tcPr>
          <w:p w14:paraId="4810828A">
            <w:pPr>
              <w:jc w:val="left"/>
            </w:pPr>
            <w:r>
              <w:rPr>
                <w:rFonts w:ascii="Calibri" w:hAnsi="Calibri"/>
                <w:b/>
                <w:color w:val="FFFFFF"/>
                <w:sz w:val="21"/>
              </w:rPr>
              <w:t>Tên dự án:</w:t>
            </w:r>
          </w:p>
        </w:tc>
        <w:tc>
          <w:tcPr>
            <w:tcW w:w="6192" w:type="dxa"/>
            <w:shd w:val="clear" w:color="auto" w:fill="0D9488"/>
            <w:tcMar>
              <w:top w:w="120" w:type="dxa"/>
              <w:left w:w="150" w:type="dxa"/>
              <w:bottom w:w="120" w:type="dxa"/>
              <w:right w:w="150" w:type="dxa"/>
            </w:tcMar>
          </w:tcPr>
          <w:p w14:paraId="327980AC">
            <w:pPr>
              <w:jc w:val="left"/>
            </w:pPr>
            <w:r>
              <w:rPr>
                <w:rFonts w:ascii="Calibri" w:hAnsi="Calibri"/>
                <w:b/>
                <w:color w:val="FFFFFF"/>
                <w:sz w:val="21"/>
              </w:rPr>
              <w:t>Moccoon - Skincare &amp; E-Commerce Platform</w:t>
            </w:r>
          </w:p>
        </w:tc>
      </w:tr>
      <w:tr w14:paraId="6996FC0C">
        <w:tblPrEx>
          <w:tblCellMar>
            <w:top w:w="0" w:type="dxa"/>
            <w:left w:w="108" w:type="dxa"/>
            <w:bottom w:w="0" w:type="dxa"/>
            <w:right w:w="108" w:type="dxa"/>
          </w:tblCellMar>
        </w:tblPrEx>
        <w:trPr>
          <w:jc w:val="center"/>
        </w:trPr>
        <w:tc>
          <w:tcPr>
            <w:tcW w:w="3168" w:type="dxa"/>
            <w:tcBorders>
              <w:top w:val="single" w:color="E2E8F0" w:sz="4" w:space="0"/>
              <w:left w:val="single" w:color="E2E8F0" w:sz="4" w:space="0"/>
              <w:bottom w:val="single" w:color="E2E8F0" w:sz="4" w:space="0"/>
              <w:right w:val="single" w:color="E2E8F0" w:sz="4" w:space="0"/>
            </w:tcBorders>
            <w:shd w:val="clear" w:color="auto" w:fill="FFFFFF"/>
            <w:tcMar>
              <w:top w:w="100" w:type="dxa"/>
              <w:left w:w="150" w:type="dxa"/>
              <w:bottom w:w="100" w:type="dxa"/>
              <w:right w:w="150" w:type="dxa"/>
            </w:tcMar>
          </w:tcPr>
          <w:p w14:paraId="190115CD">
            <w:pPr>
              <w:jc w:val="left"/>
            </w:pPr>
            <w:r>
              <w:rPr>
                <w:rFonts w:ascii="Calibri" w:hAnsi="Calibri"/>
                <w:b/>
                <w:color w:val="1E293B"/>
                <w:sz w:val="20"/>
              </w:rPr>
              <w:t>Phiên bản:</w:t>
            </w:r>
          </w:p>
        </w:tc>
        <w:tc>
          <w:tcPr>
            <w:tcW w:w="6192" w:type="dxa"/>
            <w:tcBorders>
              <w:top w:val="single" w:color="E2E8F0" w:sz="4" w:space="0"/>
              <w:left w:val="single" w:color="E2E8F0" w:sz="4" w:space="0"/>
              <w:bottom w:val="single" w:color="E2E8F0" w:sz="4" w:space="0"/>
              <w:right w:val="single" w:color="E2E8F0" w:sz="4" w:space="0"/>
            </w:tcBorders>
            <w:shd w:val="clear" w:color="auto" w:fill="FFFFFF"/>
            <w:tcMar>
              <w:top w:w="100" w:type="dxa"/>
              <w:left w:w="150" w:type="dxa"/>
              <w:bottom w:w="100" w:type="dxa"/>
              <w:right w:w="150" w:type="dxa"/>
            </w:tcMar>
          </w:tcPr>
          <w:p w14:paraId="6EB91583">
            <w:pPr>
              <w:jc w:val="left"/>
            </w:pPr>
            <w:r>
              <w:rPr>
                <w:rFonts w:ascii="Calibri" w:hAnsi="Calibri"/>
                <w:color w:val="1E293B"/>
                <w:sz w:val="20"/>
              </w:rPr>
              <w:t>2.0 (Bản Bàn Giao Hoàn Chỉnh Mới Nhất 2026)</w:t>
            </w:r>
          </w:p>
        </w:tc>
      </w:tr>
      <w:tr w14:paraId="6062518C">
        <w:tblPrEx>
          <w:tblCellMar>
            <w:top w:w="0" w:type="dxa"/>
            <w:left w:w="108" w:type="dxa"/>
            <w:bottom w:w="0" w:type="dxa"/>
            <w:right w:w="108" w:type="dxa"/>
          </w:tblCellMar>
        </w:tblPrEx>
        <w:trPr>
          <w:jc w:val="center"/>
        </w:trPr>
        <w:tc>
          <w:tcPr>
            <w:tcW w:w="3168" w:type="dxa"/>
            <w:tcBorders>
              <w:top w:val="single" w:color="E2E8F0" w:sz="4" w:space="0"/>
              <w:left w:val="single" w:color="E2E8F0" w:sz="4" w:space="0"/>
              <w:bottom w:val="single" w:color="E2E8F0" w:sz="4" w:space="0"/>
              <w:right w:val="single" w:color="E2E8F0" w:sz="4" w:space="0"/>
            </w:tcBorders>
            <w:shd w:val="clear" w:color="auto" w:fill="F1F5F9"/>
            <w:tcMar>
              <w:top w:w="100" w:type="dxa"/>
              <w:left w:w="150" w:type="dxa"/>
              <w:bottom w:w="100" w:type="dxa"/>
              <w:right w:w="150" w:type="dxa"/>
            </w:tcMar>
          </w:tcPr>
          <w:p w14:paraId="52E12168">
            <w:pPr>
              <w:jc w:val="left"/>
            </w:pPr>
            <w:r>
              <w:rPr>
                <w:rFonts w:ascii="Calibri" w:hAnsi="Calibri"/>
                <w:b/>
                <w:color w:val="1E293B"/>
                <w:sz w:val="20"/>
              </w:rPr>
              <w:t>Mô hình hệ thống:</w:t>
            </w:r>
          </w:p>
        </w:tc>
        <w:tc>
          <w:tcPr>
            <w:tcW w:w="6192" w:type="dxa"/>
            <w:tcBorders>
              <w:top w:val="single" w:color="E2E8F0" w:sz="4" w:space="0"/>
              <w:left w:val="single" w:color="E2E8F0" w:sz="4" w:space="0"/>
              <w:bottom w:val="single" w:color="E2E8F0" w:sz="4" w:space="0"/>
              <w:right w:val="single" w:color="E2E8F0" w:sz="4" w:space="0"/>
            </w:tcBorders>
            <w:shd w:val="clear" w:color="auto" w:fill="F1F5F9"/>
            <w:tcMar>
              <w:top w:w="100" w:type="dxa"/>
              <w:left w:w="150" w:type="dxa"/>
              <w:bottom w:w="100" w:type="dxa"/>
              <w:right w:w="150" w:type="dxa"/>
            </w:tcMar>
          </w:tcPr>
          <w:p w14:paraId="7E1C03B6">
            <w:pPr>
              <w:jc w:val="left"/>
            </w:pPr>
            <w:r>
              <w:rPr>
                <w:rFonts w:ascii="Calibri" w:hAnsi="Calibri"/>
                <w:color w:val="1E293B"/>
                <w:sz w:val="20"/>
              </w:rPr>
              <w:t>Multi-tier Client/Server, RESTful API, Real-time WebSocket</w:t>
            </w:r>
          </w:p>
        </w:tc>
      </w:tr>
      <w:tr w14:paraId="1E9F8785">
        <w:tblPrEx>
          <w:tblCellMar>
            <w:top w:w="0" w:type="dxa"/>
            <w:left w:w="108" w:type="dxa"/>
            <w:bottom w:w="0" w:type="dxa"/>
            <w:right w:w="108" w:type="dxa"/>
          </w:tblCellMar>
        </w:tblPrEx>
        <w:trPr>
          <w:jc w:val="center"/>
        </w:trPr>
        <w:tc>
          <w:tcPr>
            <w:tcW w:w="3168" w:type="dxa"/>
            <w:tcBorders>
              <w:top w:val="single" w:color="E2E8F0" w:sz="4" w:space="0"/>
              <w:left w:val="single" w:color="E2E8F0" w:sz="4" w:space="0"/>
              <w:bottom w:val="single" w:color="E2E8F0" w:sz="4" w:space="0"/>
              <w:right w:val="single" w:color="E2E8F0" w:sz="4" w:space="0"/>
            </w:tcBorders>
            <w:shd w:val="clear" w:color="auto" w:fill="FFFFFF"/>
            <w:tcMar>
              <w:top w:w="100" w:type="dxa"/>
              <w:left w:w="150" w:type="dxa"/>
              <w:bottom w:w="100" w:type="dxa"/>
              <w:right w:w="150" w:type="dxa"/>
            </w:tcMar>
          </w:tcPr>
          <w:p w14:paraId="58513773">
            <w:pPr>
              <w:jc w:val="left"/>
            </w:pPr>
            <w:r>
              <w:rPr>
                <w:rFonts w:ascii="Calibri" w:hAnsi="Calibri"/>
                <w:b/>
                <w:color w:val="1E293B"/>
                <w:sz w:val="20"/>
              </w:rPr>
              <w:t>Đối tượng phục vụ:</w:t>
            </w:r>
          </w:p>
        </w:tc>
        <w:tc>
          <w:tcPr>
            <w:tcW w:w="6192" w:type="dxa"/>
            <w:tcBorders>
              <w:top w:val="single" w:color="E2E8F0" w:sz="4" w:space="0"/>
              <w:left w:val="single" w:color="E2E8F0" w:sz="4" w:space="0"/>
              <w:bottom w:val="single" w:color="E2E8F0" w:sz="4" w:space="0"/>
              <w:right w:val="single" w:color="E2E8F0" w:sz="4" w:space="0"/>
            </w:tcBorders>
            <w:shd w:val="clear" w:color="auto" w:fill="FFFFFF"/>
            <w:tcMar>
              <w:top w:w="100" w:type="dxa"/>
              <w:left w:w="150" w:type="dxa"/>
              <w:bottom w:w="100" w:type="dxa"/>
              <w:right w:w="150" w:type="dxa"/>
            </w:tcMar>
          </w:tcPr>
          <w:p w14:paraId="04955724">
            <w:pPr>
              <w:jc w:val="left"/>
            </w:pPr>
            <w:r>
              <w:rPr>
                <w:rFonts w:ascii="Calibri" w:hAnsi="Calibri"/>
                <w:color w:val="1E293B"/>
                <w:sz w:val="20"/>
              </w:rPr>
              <w:t>Khách hàng mua sắm (Customer) &amp; Chuyên viên Da liễu/Quản trị (Admin)</w:t>
            </w:r>
          </w:p>
        </w:tc>
      </w:tr>
    </w:tbl>
    <w:p w14:paraId="5BF60FB2"/>
    <w:p w14:paraId="6C6286F2">
      <w:pPr>
        <w:pStyle w:val="2"/>
      </w:pPr>
      <w:r>
        <w:rPr>
          <w:rFonts w:ascii="Calibri" w:hAnsi="Calibri"/>
          <w:color w:val="0F766E"/>
        </w:rPr>
        <w:t>1. TỔNG QUAN DỰ ÁN VÀ NGHIỆP VỤ HỆ THỐNG</w:t>
      </w:r>
    </w:p>
    <w:p w14:paraId="364878DB">
      <w:r>
        <w:t>Moccoon là hệ sinh thái phần mềm thương mại điện tử chuyên sâu về mỹ phẩm thuần chay chuẩn y khoa, tích hợp hệ thống phân tích lộ trình chăm sóc da và kênh tư vấn trực tuyến thời gian thực 1:1. Hệ thống hỗ trợ đa nền tảng toàn diện gồm: Web App (Desktop/Mobile), Native Android Application, và kênh vận hành quản trị tập trung (Admin Dashboard).</w:t>
      </w:r>
    </w:p>
    <w:p w14:paraId="7F534D60">
      <w:pPr>
        <w:pStyle w:val="23"/>
      </w:pPr>
      <w:r>
        <w:t>Các phân hệ nghiệp vụ chính bao gồm:</w:t>
      </w:r>
    </w:p>
    <w:p w14:paraId="338C5328">
      <w:pPr>
        <w:pStyle w:val="24"/>
      </w:pPr>
      <w:r>
        <w:t>Phân hệ Khách hàng: Duyệt sản phẩm, tìm kiếm, giỏ hàng, áp mã giảm giá voucher, đặt hàng theo dõi trạng thái đơn, đánh giá sản phẩm.</w:t>
      </w:r>
    </w:p>
    <w:p w14:paraId="5877FA8B">
      <w:pPr>
        <w:pStyle w:val="24"/>
      </w:pPr>
      <w:r>
        <w:t>Phân hệ Tư vấn Skincare: Kênh trao đổi trực tiếp giữa chuyên gia da liễu và người dùng qua WebSocket hai chiều (Real-time Chat).</w:t>
      </w:r>
    </w:p>
    <w:p w14:paraId="2EA1C712">
      <w:pPr>
        <w:pStyle w:val="24"/>
      </w:pPr>
      <w:r>
        <w:t>Phân hệ Quản trị (Admin Portal): Dashboard doanh thu, quản lý danh mục, biến thể sản phẩm, duyệt đơn, xuất báo cáo, quản lý khách hàng.</w:t>
      </w:r>
    </w:p>
    <w:p w14:paraId="159176A3">
      <w:pPr>
        <w:pStyle w:val="2"/>
      </w:pPr>
      <w:r>
        <w:rPr>
          <w:rFonts w:ascii="Calibri" w:hAnsi="Calibri"/>
          <w:color w:val="0F766E"/>
        </w:rPr>
        <w:t>2. KIẾN TRÚC TỔNG THỂ HỆ THỐNG (SYSTEM ARCHITECTURE)</w:t>
      </w:r>
    </w:p>
    <w:p w14:paraId="77AEB69E">
      <w:r>
        <w:t>Hệ thống Moccoon được thiết kế theo mô hình đa tầng phân tán (Multi-Tier Distributed Architecture), đảm bảo tính độc lập cao giữa tầng giao diện hiển thị, tầng xử lý logic nghiệp vụ và tầng lưu trữ dữ liệu.</w:t>
      </w:r>
    </w:p>
    <w:p w14:paraId="500F2871">
      <w:pPr>
        <w:pStyle w:val="3"/>
      </w:pPr>
      <w:r>
        <w:rPr>
          <w:color w:val="0EA5E9"/>
        </w:rPr>
        <w:t>2.1. Tầng Trình Diễn (Presentation Tier / Client Apps)</w:t>
      </w:r>
    </w:p>
    <w:p w14:paraId="042F8C87">
      <w:r>
        <w:t>1. Web Application: Xây dựng dưới dạng Single Page Application (SPA), giao diện tối ưu hóa trải nghiệm người dùng, tương thích hoàn toàn trên cả Desktop và trình duyệt di động.</w:t>
      </w:r>
    </w:p>
    <w:p w14:paraId="4DAE407F">
      <w:r>
        <w:t>2. Android Native Application: Ứng dụng di động viết bằng Java thuần trên Android SDK, giao diện chuẩn Material Design 3, kết nối backend qua giao thức HTTP REST và WebSocket.</w:t>
      </w:r>
    </w:p>
    <w:p w14:paraId="29204167">
      <w:r>
        <w:t>3. Desktop App Wrapper: Bản đóng gói độc lập cho máy tính Windows (Moccoon.exe) cho phép khách hàng khởi chạy giao diện mua sắm không viền chuyên nghiệp.</w:t>
      </w:r>
    </w:p>
    <w:p w14:paraId="15F5FBB1">
      <w:pPr>
        <w:pStyle w:val="3"/>
      </w:pPr>
      <w:r>
        <w:rPr>
          <w:color w:val="0EA5E9"/>
        </w:rPr>
        <w:t>2.2. Tầng Ứng Dụng &amp; Xử Lý Nghiệp Vụ (Business Logic Tier / Backend)</w:t>
      </w:r>
    </w:p>
    <w:p w14:paraId="37CC6C79">
      <w:r>
        <w:t>Được phát triển trên nền tảng Node.js và Express.js framework, tuân thủ mô hình phân lớp MVC (Model - View - Controller):</w:t>
      </w:r>
    </w:p>
    <w:p w14:paraId="6EEF87C2">
      <w:pPr>
        <w:pStyle w:val="23"/>
      </w:pPr>
      <w:r>
        <w:t>Controllers: Xử lý logic nghiệp vụ cốt lõi (Auth, Product, Order, Cart, Coupon, Review, Admin...).</w:t>
      </w:r>
    </w:p>
    <w:p w14:paraId="5201E337">
      <w:pPr>
        <w:pStyle w:val="23"/>
      </w:pPr>
      <w:r>
        <w:t>Routes: Định tuyến toàn bộ hơn 35+ RESTful API endpoints.</w:t>
      </w:r>
    </w:p>
    <w:p w14:paraId="339D543F">
      <w:pPr>
        <w:pStyle w:val="23"/>
      </w:pPr>
      <w:r>
        <w:t>Middlewares: Kiểm soát bảo mật, xác thực quyền JWT Bearer Token, kiểm tra phân quyền Admin/Customer, upload file đa phương tiện.</w:t>
      </w:r>
    </w:p>
    <w:p w14:paraId="7BA7E6B9">
      <w:pPr>
        <w:pStyle w:val="23"/>
      </w:pPr>
      <w:r>
        <w:t>Real-time Gateway: Engine Socket.io quản lý kết nối socket theo phòng (room), thông báo tức thì khi có tin nhắn hoặc đơn hàng mới.</w:t>
      </w:r>
    </w:p>
    <w:p w14:paraId="453E2F91">
      <w:pPr>
        <w:pStyle w:val="3"/>
      </w:pPr>
      <w:r>
        <w:rPr>
          <w:color w:val="0EA5E9"/>
        </w:rPr>
        <w:t>2.3. Tầng Dữ Liệu (Data Tier / Persistence Layer)</w:t>
      </w:r>
    </w:p>
    <w:p w14:paraId="20BF3B0F">
      <w:r>
        <w:t>Hệ quản trị cơ sở dữ liệu quan hệ Microsoft SQL Server 2022 (SQLEXPRESS). Dữ liệu được tổ chức chuẩn hóa bậc 3 (3NF) với đầy đủ quan hệ khóa ngoại (Foreign Keys), ràng buộc toàn vẹn dữ liệu, các chỉ mục (Indexes) tối ưu hóa truy vấn và cơ chế Connection Pooling tự động điều hòa tải.</w:t>
      </w:r>
    </w:p>
    <w:p w14:paraId="4B0F407A">
      <w:pPr>
        <w:pStyle w:val="2"/>
      </w:pPr>
      <w:r>
        <w:rPr>
          <w:rFonts w:ascii="Calibri" w:hAnsi="Calibri"/>
          <w:color w:val="0F766E"/>
        </w:rPr>
        <w:t>3. BẢNG TỔNG HỢP NGÔN NGỮ LẬP TRÌNH &amp; CÔNG NGHỆ SỬ DỤNG</w:t>
      </w:r>
    </w:p>
    <w:tbl>
      <w:tblPr>
        <w:tblStyle w:val="12"/>
        <w:tblW w:w="0" w:type="auto"/>
        <w:jc w:val="center"/>
        <w:tblLayout w:type="autofit"/>
        <w:tblCellMar>
          <w:top w:w="0" w:type="dxa"/>
          <w:left w:w="108" w:type="dxa"/>
          <w:bottom w:w="0" w:type="dxa"/>
          <w:right w:w="108" w:type="dxa"/>
        </w:tblCellMar>
      </w:tblPr>
      <w:tblGrid>
        <w:gridCol w:w="2340"/>
        <w:gridCol w:w="2340"/>
        <w:gridCol w:w="2340"/>
        <w:gridCol w:w="2340"/>
      </w:tblGrid>
      <w:tr w14:paraId="2FFE7DEA">
        <w:tblPrEx>
          <w:tblCellMar>
            <w:top w:w="0" w:type="dxa"/>
            <w:left w:w="108" w:type="dxa"/>
            <w:bottom w:w="0" w:type="dxa"/>
            <w:right w:w="108" w:type="dxa"/>
          </w:tblCellMar>
        </w:tblPrEx>
        <w:trPr>
          <w:jc w:val="center"/>
        </w:trPr>
        <w:tc>
          <w:tcPr>
            <w:tcW w:w="2340" w:type="dxa"/>
            <w:shd w:val="clear" w:color="auto" w:fill="0F766E"/>
            <w:tcMar>
              <w:top w:w="120" w:type="dxa"/>
              <w:left w:w="150" w:type="dxa"/>
              <w:bottom w:w="120" w:type="dxa"/>
              <w:right w:w="150" w:type="dxa"/>
            </w:tcMar>
          </w:tcPr>
          <w:p w14:paraId="03E21154">
            <w:pPr>
              <w:jc w:val="left"/>
            </w:pPr>
            <w:r>
              <w:rPr>
                <w:rFonts w:ascii="Calibri" w:hAnsi="Calibri"/>
                <w:b/>
                <w:color w:val="FFFFFF"/>
                <w:sz w:val="21"/>
              </w:rPr>
              <w:t>Phân Hệ / Thành Phần</w:t>
            </w:r>
          </w:p>
        </w:tc>
        <w:tc>
          <w:tcPr>
            <w:tcW w:w="2340" w:type="dxa"/>
            <w:shd w:val="clear" w:color="auto" w:fill="0F766E"/>
            <w:tcMar>
              <w:top w:w="120" w:type="dxa"/>
              <w:left w:w="150" w:type="dxa"/>
              <w:bottom w:w="120" w:type="dxa"/>
              <w:right w:w="150" w:type="dxa"/>
            </w:tcMar>
          </w:tcPr>
          <w:p w14:paraId="0DB981DA">
            <w:pPr>
              <w:jc w:val="left"/>
            </w:pPr>
            <w:r>
              <w:rPr>
                <w:rFonts w:ascii="Calibri" w:hAnsi="Calibri"/>
                <w:b/>
                <w:color w:val="FFFFFF"/>
                <w:sz w:val="21"/>
              </w:rPr>
              <w:t>Ngôn Ngữ Sử Dụng</w:t>
            </w:r>
          </w:p>
        </w:tc>
        <w:tc>
          <w:tcPr>
            <w:tcW w:w="2340" w:type="dxa"/>
            <w:shd w:val="clear" w:color="auto" w:fill="0F766E"/>
            <w:tcMar>
              <w:top w:w="120" w:type="dxa"/>
              <w:left w:w="150" w:type="dxa"/>
              <w:bottom w:w="120" w:type="dxa"/>
              <w:right w:w="150" w:type="dxa"/>
            </w:tcMar>
          </w:tcPr>
          <w:p w14:paraId="46EAEC8F">
            <w:pPr>
              <w:jc w:val="left"/>
            </w:pPr>
            <w:r>
              <w:rPr>
                <w:rFonts w:ascii="Calibri" w:hAnsi="Calibri"/>
                <w:b/>
                <w:color w:val="FFFFFF"/>
                <w:sz w:val="21"/>
              </w:rPr>
              <w:t>Framework / Công Nghệ Cốt Lõi</w:t>
            </w:r>
          </w:p>
        </w:tc>
        <w:tc>
          <w:tcPr>
            <w:tcW w:w="2340" w:type="dxa"/>
            <w:shd w:val="clear" w:color="auto" w:fill="0F766E"/>
            <w:tcMar>
              <w:top w:w="120" w:type="dxa"/>
              <w:left w:w="150" w:type="dxa"/>
              <w:bottom w:w="120" w:type="dxa"/>
              <w:right w:w="150" w:type="dxa"/>
            </w:tcMar>
          </w:tcPr>
          <w:p w14:paraId="45014F75">
            <w:pPr>
              <w:jc w:val="left"/>
            </w:pPr>
            <w:r>
              <w:rPr>
                <w:rFonts w:ascii="Calibri" w:hAnsi="Calibri"/>
                <w:b/>
                <w:color w:val="FFFFFF"/>
                <w:sz w:val="21"/>
              </w:rPr>
              <w:t>Thư Viện &amp; Tiện Ích Bổ Trợ</w:t>
            </w:r>
          </w:p>
        </w:tc>
      </w:tr>
      <w:tr w14:paraId="733C840B">
        <w:tblPrEx>
          <w:tblCellMar>
            <w:top w:w="0" w:type="dxa"/>
            <w:left w:w="108" w:type="dxa"/>
            <w:bottom w:w="0" w:type="dxa"/>
            <w:right w:w="108" w:type="dxa"/>
          </w:tblCellMar>
        </w:tblPrEx>
        <w:trPr>
          <w:jc w:val="center"/>
        </w:trPr>
        <w:tc>
          <w:tcPr>
            <w:tcW w:w="2340" w:type="dxa"/>
            <w:tcBorders>
              <w:top w:val="single" w:color="E2E8F0" w:sz="4" w:space="0"/>
              <w:left w:val="single" w:color="E2E8F0" w:sz="4" w:space="0"/>
              <w:bottom w:val="single" w:color="E2E8F0" w:sz="4" w:space="0"/>
              <w:right w:val="single" w:color="E2E8F0" w:sz="4" w:space="0"/>
            </w:tcBorders>
            <w:shd w:val="clear" w:color="auto" w:fill="FFFFFF"/>
            <w:tcMar>
              <w:top w:w="100" w:type="dxa"/>
              <w:left w:w="150" w:type="dxa"/>
              <w:bottom w:w="100" w:type="dxa"/>
              <w:right w:w="150" w:type="dxa"/>
            </w:tcMar>
          </w:tcPr>
          <w:p w14:paraId="1F04FA17">
            <w:pPr>
              <w:jc w:val="left"/>
            </w:pPr>
            <w:r>
              <w:rPr>
                <w:rFonts w:ascii="Calibri" w:hAnsi="Calibri"/>
                <w:color w:val="1E293B"/>
                <w:sz w:val="20"/>
              </w:rPr>
              <w:t>Backend Web Server</w:t>
            </w:r>
          </w:p>
        </w:tc>
        <w:tc>
          <w:tcPr>
            <w:tcW w:w="2340" w:type="dxa"/>
            <w:tcBorders>
              <w:top w:val="single" w:color="E2E8F0" w:sz="4" w:space="0"/>
              <w:left w:val="single" w:color="E2E8F0" w:sz="4" w:space="0"/>
              <w:bottom w:val="single" w:color="E2E8F0" w:sz="4" w:space="0"/>
              <w:right w:val="single" w:color="E2E8F0" w:sz="4" w:space="0"/>
            </w:tcBorders>
            <w:shd w:val="clear" w:color="auto" w:fill="FFFFFF"/>
            <w:tcMar>
              <w:top w:w="100" w:type="dxa"/>
              <w:left w:w="150" w:type="dxa"/>
              <w:bottom w:w="100" w:type="dxa"/>
              <w:right w:w="150" w:type="dxa"/>
            </w:tcMar>
          </w:tcPr>
          <w:p w14:paraId="6BDA2A19">
            <w:pPr>
              <w:jc w:val="left"/>
            </w:pPr>
            <w:r>
              <w:rPr>
                <w:rFonts w:ascii="Calibri" w:hAnsi="Calibri"/>
                <w:color w:val="1E293B"/>
                <w:sz w:val="20"/>
              </w:rPr>
              <w:t>JavaScript (ES6+ Node.js)</w:t>
            </w:r>
          </w:p>
        </w:tc>
        <w:tc>
          <w:tcPr>
            <w:tcW w:w="2340" w:type="dxa"/>
            <w:tcBorders>
              <w:top w:val="single" w:color="E2E8F0" w:sz="4" w:space="0"/>
              <w:left w:val="single" w:color="E2E8F0" w:sz="4" w:space="0"/>
              <w:bottom w:val="single" w:color="E2E8F0" w:sz="4" w:space="0"/>
              <w:right w:val="single" w:color="E2E8F0" w:sz="4" w:space="0"/>
            </w:tcBorders>
            <w:shd w:val="clear" w:color="auto" w:fill="FFFFFF"/>
            <w:tcMar>
              <w:top w:w="100" w:type="dxa"/>
              <w:left w:w="150" w:type="dxa"/>
              <w:bottom w:w="100" w:type="dxa"/>
              <w:right w:w="150" w:type="dxa"/>
            </w:tcMar>
          </w:tcPr>
          <w:p w14:paraId="0B21F5A3">
            <w:pPr>
              <w:jc w:val="left"/>
            </w:pPr>
            <w:r>
              <w:rPr>
                <w:rFonts w:ascii="Calibri" w:hAnsi="Calibri"/>
                <w:color w:val="1E293B"/>
                <w:sz w:val="20"/>
              </w:rPr>
              <w:t>Express.js v5.2, Node.js Runtime</w:t>
            </w:r>
          </w:p>
        </w:tc>
        <w:tc>
          <w:tcPr>
            <w:tcW w:w="2340" w:type="dxa"/>
            <w:tcBorders>
              <w:top w:val="single" w:color="E2E8F0" w:sz="4" w:space="0"/>
              <w:left w:val="single" w:color="E2E8F0" w:sz="4" w:space="0"/>
              <w:bottom w:val="single" w:color="E2E8F0" w:sz="4" w:space="0"/>
              <w:right w:val="single" w:color="E2E8F0" w:sz="4" w:space="0"/>
            </w:tcBorders>
            <w:shd w:val="clear" w:color="auto" w:fill="FFFFFF"/>
            <w:tcMar>
              <w:top w:w="100" w:type="dxa"/>
              <w:left w:w="150" w:type="dxa"/>
              <w:bottom w:w="100" w:type="dxa"/>
              <w:right w:w="150" w:type="dxa"/>
            </w:tcMar>
          </w:tcPr>
          <w:p w14:paraId="507A4073">
            <w:pPr>
              <w:jc w:val="left"/>
            </w:pPr>
            <w:r>
              <w:rPr>
                <w:rFonts w:ascii="Calibri" w:hAnsi="Calibri"/>
                <w:color w:val="1E293B"/>
                <w:sz w:val="20"/>
              </w:rPr>
              <w:t>jsonwebtoken (JWT), bcryptjs, cors, morgan, dotenv, multer</w:t>
            </w:r>
          </w:p>
        </w:tc>
      </w:tr>
      <w:tr w14:paraId="09A0D0AC">
        <w:tblPrEx>
          <w:tblCellMar>
            <w:top w:w="0" w:type="dxa"/>
            <w:left w:w="108" w:type="dxa"/>
            <w:bottom w:w="0" w:type="dxa"/>
            <w:right w:w="108" w:type="dxa"/>
          </w:tblCellMar>
        </w:tblPrEx>
        <w:trPr>
          <w:jc w:val="center"/>
        </w:trPr>
        <w:tc>
          <w:tcPr>
            <w:tcW w:w="2340" w:type="dxa"/>
            <w:tcBorders>
              <w:top w:val="single" w:color="E2E8F0" w:sz="4" w:space="0"/>
              <w:left w:val="single" w:color="E2E8F0" w:sz="4" w:space="0"/>
              <w:bottom w:val="single" w:color="E2E8F0" w:sz="4" w:space="0"/>
              <w:right w:val="single" w:color="E2E8F0" w:sz="4" w:space="0"/>
            </w:tcBorders>
            <w:shd w:val="clear" w:color="auto" w:fill="F8FAFC"/>
            <w:tcMar>
              <w:top w:w="100" w:type="dxa"/>
              <w:left w:w="150" w:type="dxa"/>
              <w:bottom w:w="100" w:type="dxa"/>
              <w:right w:w="150" w:type="dxa"/>
            </w:tcMar>
          </w:tcPr>
          <w:p w14:paraId="5493B38E">
            <w:pPr>
              <w:jc w:val="left"/>
            </w:pPr>
            <w:r>
              <w:rPr>
                <w:rFonts w:ascii="Calibri" w:hAnsi="Calibri"/>
                <w:color w:val="1E293B"/>
                <w:sz w:val="20"/>
              </w:rPr>
              <w:t>Real-time Communication</w:t>
            </w:r>
          </w:p>
        </w:tc>
        <w:tc>
          <w:tcPr>
            <w:tcW w:w="2340" w:type="dxa"/>
            <w:tcBorders>
              <w:top w:val="single" w:color="E2E8F0" w:sz="4" w:space="0"/>
              <w:left w:val="single" w:color="E2E8F0" w:sz="4" w:space="0"/>
              <w:bottom w:val="single" w:color="E2E8F0" w:sz="4" w:space="0"/>
              <w:right w:val="single" w:color="E2E8F0" w:sz="4" w:space="0"/>
            </w:tcBorders>
            <w:shd w:val="clear" w:color="auto" w:fill="F8FAFC"/>
            <w:tcMar>
              <w:top w:w="100" w:type="dxa"/>
              <w:left w:w="150" w:type="dxa"/>
              <w:bottom w:w="100" w:type="dxa"/>
              <w:right w:w="150" w:type="dxa"/>
            </w:tcMar>
          </w:tcPr>
          <w:p w14:paraId="399B32E4">
            <w:pPr>
              <w:jc w:val="left"/>
            </w:pPr>
            <w:r>
              <w:rPr>
                <w:rFonts w:ascii="Calibri" w:hAnsi="Calibri"/>
                <w:color w:val="1E293B"/>
                <w:sz w:val="20"/>
              </w:rPr>
              <w:t>JavaScript (ES6+)</w:t>
            </w:r>
          </w:p>
        </w:tc>
        <w:tc>
          <w:tcPr>
            <w:tcW w:w="2340" w:type="dxa"/>
            <w:tcBorders>
              <w:top w:val="single" w:color="E2E8F0" w:sz="4" w:space="0"/>
              <w:left w:val="single" w:color="E2E8F0" w:sz="4" w:space="0"/>
              <w:bottom w:val="single" w:color="E2E8F0" w:sz="4" w:space="0"/>
              <w:right w:val="single" w:color="E2E8F0" w:sz="4" w:space="0"/>
            </w:tcBorders>
            <w:shd w:val="clear" w:color="auto" w:fill="F8FAFC"/>
            <w:tcMar>
              <w:top w:w="100" w:type="dxa"/>
              <w:left w:w="150" w:type="dxa"/>
              <w:bottom w:w="100" w:type="dxa"/>
              <w:right w:w="150" w:type="dxa"/>
            </w:tcMar>
          </w:tcPr>
          <w:p w14:paraId="60876689">
            <w:pPr>
              <w:jc w:val="left"/>
            </w:pPr>
            <w:r>
              <w:rPr>
                <w:rFonts w:ascii="Calibri" w:hAnsi="Calibri"/>
                <w:color w:val="1E293B"/>
                <w:sz w:val="20"/>
              </w:rPr>
              <w:t>Socket.io Engine (WebSocket)</w:t>
            </w:r>
          </w:p>
        </w:tc>
        <w:tc>
          <w:tcPr>
            <w:tcW w:w="2340" w:type="dxa"/>
            <w:tcBorders>
              <w:top w:val="single" w:color="E2E8F0" w:sz="4" w:space="0"/>
              <w:left w:val="single" w:color="E2E8F0" w:sz="4" w:space="0"/>
              <w:bottom w:val="single" w:color="E2E8F0" w:sz="4" w:space="0"/>
              <w:right w:val="single" w:color="E2E8F0" w:sz="4" w:space="0"/>
            </w:tcBorders>
            <w:shd w:val="clear" w:color="auto" w:fill="F8FAFC"/>
            <w:tcMar>
              <w:top w:w="100" w:type="dxa"/>
              <w:left w:w="150" w:type="dxa"/>
              <w:bottom w:w="100" w:type="dxa"/>
              <w:right w:w="150" w:type="dxa"/>
            </w:tcMar>
          </w:tcPr>
          <w:p w14:paraId="7CB32C02">
            <w:pPr>
              <w:jc w:val="left"/>
            </w:pPr>
            <w:r>
              <w:rPr>
                <w:rFonts w:ascii="Calibri" w:hAnsi="Calibri"/>
                <w:color w:val="1E293B"/>
                <w:sz w:val="20"/>
              </w:rPr>
              <w:t>Event Emitter, Private Rooms, Typing Indicators</w:t>
            </w:r>
          </w:p>
        </w:tc>
      </w:tr>
      <w:tr w14:paraId="33D1554E">
        <w:tblPrEx>
          <w:tblCellMar>
            <w:top w:w="0" w:type="dxa"/>
            <w:left w:w="108" w:type="dxa"/>
            <w:bottom w:w="0" w:type="dxa"/>
            <w:right w:w="108" w:type="dxa"/>
          </w:tblCellMar>
        </w:tblPrEx>
        <w:trPr>
          <w:jc w:val="center"/>
        </w:trPr>
        <w:tc>
          <w:tcPr>
            <w:tcW w:w="2340" w:type="dxa"/>
            <w:tcBorders>
              <w:top w:val="single" w:color="E2E8F0" w:sz="4" w:space="0"/>
              <w:left w:val="single" w:color="E2E8F0" w:sz="4" w:space="0"/>
              <w:bottom w:val="single" w:color="E2E8F0" w:sz="4" w:space="0"/>
              <w:right w:val="single" w:color="E2E8F0" w:sz="4" w:space="0"/>
            </w:tcBorders>
            <w:shd w:val="clear" w:color="auto" w:fill="FFFFFF"/>
            <w:tcMar>
              <w:top w:w="100" w:type="dxa"/>
              <w:left w:w="150" w:type="dxa"/>
              <w:bottom w:w="100" w:type="dxa"/>
              <w:right w:w="150" w:type="dxa"/>
            </w:tcMar>
          </w:tcPr>
          <w:p w14:paraId="4FD5C060">
            <w:pPr>
              <w:jc w:val="left"/>
            </w:pPr>
            <w:r>
              <w:rPr>
                <w:rFonts w:ascii="Calibri" w:hAnsi="Calibri"/>
                <w:color w:val="1E293B"/>
                <w:sz w:val="20"/>
              </w:rPr>
              <w:t>Database Layer</w:t>
            </w:r>
          </w:p>
        </w:tc>
        <w:tc>
          <w:tcPr>
            <w:tcW w:w="2340" w:type="dxa"/>
            <w:tcBorders>
              <w:top w:val="single" w:color="E2E8F0" w:sz="4" w:space="0"/>
              <w:left w:val="single" w:color="E2E8F0" w:sz="4" w:space="0"/>
              <w:bottom w:val="single" w:color="E2E8F0" w:sz="4" w:space="0"/>
              <w:right w:val="single" w:color="E2E8F0" w:sz="4" w:space="0"/>
            </w:tcBorders>
            <w:shd w:val="clear" w:color="auto" w:fill="FFFFFF"/>
            <w:tcMar>
              <w:top w:w="100" w:type="dxa"/>
              <w:left w:w="150" w:type="dxa"/>
              <w:bottom w:w="100" w:type="dxa"/>
              <w:right w:w="150" w:type="dxa"/>
            </w:tcMar>
          </w:tcPr>
          <w:p w14:paraId="53655E5D">
            <w:pPr>
              <w:jc w:val="left"/>
            </w:pPr>
            <w:r>
              <w:rPr>
                <w:rFonts w:ascii="Calibri" w:hAnsi="Calibri"/>
                <w:color w:val="1E293B"/>
                <w:sz w:val="20"/>
              </w:rPr>
              <w:t>SQL (T-SQL / MSSQL)</w:t>
            </w:r>
          </w:p>
        </w:tc>
        <w:tc>
          <w:tcPr>
            <w:tcW w:w="2340" w:type="dxa"/>
            <w:tcBorders>
              <w:top w:val="single" w:color="E2E8F0" w:sz="4" w:space="0"/>
              <w:left w:val="single" w:color="E2E8F0" w:sz="4" w:space="0"/>
              <w:bottom w:val="single" w:color="E2E8F0" w:sz="4" w:space="0"/>
              <w:right w:val="single" w:color="E2E8F0" w:sz="4" w:space="0"/>
            </w:tcBorders>
            <w:shd w:val="clear" w:color="auto" w:fill="FFFFFF"/>
            <w:tcMar>
              <w:top w:w="100" w:type="dxa"/>
              <w:left w:w="150" w:type="dxa"/>
              <w:bottom w:w="100" w:type="dxa"/>
              <w:right w:w="150" w:type="dxa"/>
            </w:tcMar>
          </w:tcPr>
          <w:p w14:paraId="347BAD24">
            <w:pPr>
              <w:jc w:val="left"/>
            </w:pPr>
            <w:r>
              <w:rPr>
                <w:rFonts w:ascii="Calibri" w:hAnsi="Calibri"/>
                <w:color w:val="1E293B"/>
                <w:sz w:val="20"/>
              </w:rPr>
              <w:t>Microsoft SQL Server 2022</w:t>
            </w:r>
          </w:p>
        </w:tc>
        <w:tc>
          <w:tcPr>
            <w:tcW w:w="2340" w:type="dxa"/>
            <w:tcBorders>
              <w:top w:val="single" w:color="E2E8F0" w:sz="4" w:space="0"/>
              <w:left w:val="single" w:color="E2E8F0" w:sz="4" w:space="0"/>
              <w:bottom w:val="single" w:color="E2E8F0" w:sz="4" w:space="0"/>
              <w:right w:val="single" w:color="E2E8F0" w:sz="4" w:space="0"/>
            </w:tcBorders>
            <w:shd w:val="clear" w:color="auto" w:fill="FFFFFF"/>
            <w:tcMar>
              <w:top w:w="100" w:type="dxa"/>
              <w:left w:w="150" w:type="dxa"/>
              <w:bottom w:w="100" w:type="dxa"/>
              <w:right w:w="150" w:type="dxa"/>
            </w:tcMar>
          </w:tcPr>
          <w:p w14:paraId="6B5703A0">
            <w:pPr>
              <w:jc w:val="left"/>
            </w:pPr>
            <w:r>
              <w:rPr>
                <w:rFonts w:ascii="Calibri" w:hAnsi="Calibri"/>
                <w:color w:val="1E293B"/>
                <w:sz w:val="20"/>
              </w:rPr>
              <w:t>mssql driver (Connection Pool, Tedious protocol, Parameterized queries)</w:t>
            </w:r>
          </w:p>
        </w:tc>
      </w:tr>
      <w:tr w14:paraId="439D8E3E">
        <w:tblPrEx>
          <w:tblCellMar>
            <w:top w:w="0" w:type="dxa"/>
            <w:left w:w="108" w:type="dxa"/>
            <w:bottom w:w="0" w:type="dxa"/>
            <w:right w:w="108" w:type="dxa"/>
          </w:tblCellMar>
        </w:tblPrEx>
        <w:trPr>
          <w:jc w:val="center"/>
        </w:trPr>
        <w:tc>
          <w:tcPr>
            <w:tcW w:w="2340" w:type="dxa"/>
            <w:tcBorders>
              <w:top w:val="single" w:color="E2E8F0" w:sz="4" w:space="0"/>
              <w:left w:val="single" w:color="E2E8F0" w:sz="4" w:space="0"/>
              <w:bottom w:val="single" w:color="E2E8F0" w:sz="4" w:space="0"/>
              <w:right w:val="single" w:color="E2E8F0" w:sz="4" w:space="0"/>
            </w:tcBorders>
            <w:shd w:val="clear" w:color="auto" w:fill="F8FAFC"/>
            <w:tcMar>
              <w:top w:w="100" w:type="dxa"/>
              <w:left w:w="150" w:type="dxa"/>
              <w:bottom w:w="100" w:type="dxa"/>
              <w:right w:w="150" w:type="dxa"/>
            </w:tcMar>
          </w:tcPr>
          <w:p w14:paraId="19F6341D">
            <w:pPr>
              <w:jc w:val="left"/>
            </w:pPr>
            <w:r>
              <w:rPr>
                <w:rFonts w:ascii="Calibri" w:hAnsi="Calibri"/>
                <w:color w:val="1E293B"/>
                <w:sz w:val="20"/>
              </w:rPr>
              <w:t>Mobile Client (App)</w:t>
            </w:r>
          </w:p>
        </w:tc>
        <w:tc>
          <w:tcPr>
            <w:tcW w:w="2340" w:type="dxa"/>
            <w:tcBorders>
              <w:top w:val="single" w:color="E2E8F0" w:sz="4" w:space="0"/>
              <w:left w:val="single" w:color="E2E8F0" w:sz="4" w:space="0"/>
              <w:bottom w:val="single" w:color="E2E8F0" w:sz="4" w:space="0"/>
              <w:right w:val="single" w:color="E2E8F0" w:sz="4" w:space="0"/>
            </w:tcBorders>
            <w:shd w:val="clear" w:color="auto" w:fill="F8FAFC"/>
            <w:tcMar>
              <w:top w:w="100" w:type="dxa"/>
              <w:left w:w="150" w:type="dxa"/>
              <w:bottom w:w="100" w:type="dxa"/>
              <w:right w:w="150" w:type="dxa"/>
            </w:tcMar>
          </w:tcPr>
          <w:p w14:paraId="65A43186">
            <w:pPr>
              <w:jc w:val="left"/>
            </w:pPr>
            <w:r>
              <w:rPr>
                <w:rFonts w:ascii="Calibri" w:hAnsi="Calibri"/>
                <w:color w:val="1E293B"/>
                <w:sz w:val="20"/>
              </w:rPr>
              <w:t>Java (JDK 17)</w:t>
            </w:r>
          </w:p>
        </w:tc>
        <w:tc>
          <w:tcPr>
            <w:tcW w:w="2340" w:type="dxa"/>
            <w:tcBorders>
              <w:top w:val="single" w:color="E2E8F0" w:sz="4" w:space="0"/>
              <w:left w:val="single" w:color="E2E8F0" w:sz="4" w:space="0"/>
              <w:bottom w:val="single" w:color="E2E8F0" w:sz="4" w:space="0"/>
              <w:right w:val="single" w:color="E2E8F0" w:sz="4" w:space="0"/>
            </w:tcBorders>
            <w:shd w:val="clear" w:color="auto" w:fill="F8FAFC"/>
            <w:tcMar>
              <w:top w:w="100" w:type="dxa"/>
              <w:left w:w="150" w:type="dxa"/>
              <w:bottom w:w="100" w:type="dxa"/>
              <w:right w:w="150" w:type="dxa"/>
            </w:tcMar>
          </w:tcPr>
          <w:p w14:paraId="5604AC7E">
            <w:pPr>
              <w:jc w:val="left"/>
            </w:pPr>
            <w:r>
              <w:rPr>
                <w:rFonts w:ascii="Calibri" w:hAnsi="Calibri"/>
                <w:color w:val="1E293B"/>
                <w:sz w:val="20"/>
              </w:rPr>
              <w:t>Android SDK (API 24 - 34)</w:t>
            </w:r>
          </w:p>
        </w:tc>
        <w:tc>
          <w:tcPr>
            <w:tcW w:w="2340" w:type="dxa"/>
            <w:tcBorders>
              <w:top w:val="single" w:color="E2E8F0" w:sz="4" w:space="0"/>
              <w:left w:val="single" w:color="E2E8F0" w:sz="4" w:space="0"/>
              <w:bottom w:val="single" w:color="E2E8F0" w:sz="4" w:space="0"/>
              <w:right w:val="single" w:color="E2E8F0" w:sz="4" w:space="0"/>
            </w:tcBorders>
            <w:shd w:val="clear" w:color="auto" w:fill="F8FAFC"/>
            <w:tcMar>
              <w:top w:w="100" w:type="dxa"/>
              <w:left w:w="150" w:type="dxa"/>
              <w:bottom w:w="100" w:type="dxa"/>
              <w:right w:w="150" w:type="dxa"/>
            </w:tcMar>
          </w:tcPr>
          <w:p w14:paraId="081D7ED8">
            <w:pPr>
              <w:jc w:val="left"/>
            </w:pPr>
            <w:r>
              <w:rPr>
                <w:rFonts w:ascii="Calibri" w:hAnsi="Calibri"/>
                <w:color w:val="1E293B"/>
                <w:sz w:val="20"/>
              </w:rPr>
              <w:t>Retrofit 2, OkHttp 3, Glide, Material Components, ViewBinding</w:t>
            </w:r>
          </w:p>
        </w:tc>
      </w:tr>
      <w:tr w14:paraId="387FA78B">
        <w:tblPrEx>
          <w:tblCellMar>
            <w:top w:w="0" w:type="dxa"/>
            <w:left w:w="108" w:type="dxa"/>
            <w:bottom w:w="0" w:type="dxa"/>
            <w:right w:w="108" w:type="dxa"/>
          </w:tblCellMar>
        </w:tblPrEx>
        <w:trPr>
          <w:jc w:val="center"/>
        </w:trPr>
        <w:tc>
          <w:tcPr>
            <w:tcW w:w="2340" w:type="dxa"/>
            <w:tcBorders>
              <w:top w:val="single" w:color="E2E8F0" w:sz="4" w:space="0"/>
              <w:left w:val="single" w:color="E2E8F0" w:sz="4" w:space="0"/>
              <w:bottom w:val="single" w:color="E2E8F0" w:sz="4" w:space="0"/>
              <w:right w:val="single" w:color="E2E8F0" w:sz="4" w:space="0"/>
            </w:tcBorders>
            <w:shd w:val="clear" w:color="auto" w:fill="FFFFFF"/>
            <w:tcMar>
              <w:top w:w="100" w:type="dxa"/>
              <w:left w:w="150" w:type="dxa"/>
              <w:bottom w:w="100" w:type="dxa"/>
              <w:right w:w="150" w:type="dxa"/>
            </w:tcMar>
          </w:tcPr>
          <w:p w14:paraId="5414DDF6">
            <w:pPr>
              <w:jc w:val="left"/>
            </w:pPr>
            <w:r>
              <w:rPr>
                <w:rFonts w:ascii="Calibri" w:hAnsi="Calibri"/>
                <w:color w:val="1E293B"/>
                <w:sz w:val="20"/>
              </w:rPr>
              <w:t>Frontend Web Client</w:t>
            </w:r>
          </w:p>
        </w:tc>
        <w:tc>
          <w:tcPr>
            <w:tcW w:w="2340" w:type="dxa"/>
            <w:tcBorders>
              <w:top w:val="single" w:color="E2E8F0" w:sz="4" w:space="0"/>
              <w:left w:val="single" w:color="E2E8F0" w:sz="4" w:space="0"/>
              <w:bottom w:val="single" w:color="E2E8F0" w:sz="4" w:space="0"/>
              <w:right w:val="single" w:color="E2E8F0" w:sz="4" w:space="0"/>
            </w:tcBorders>
            <w:shd w:val="clear" w:color="auto" w:fill="FFFFFF"/>
            <w:tcMar>
              <w:top w:w="100" w:type="dxa"/>
              <w:left w:w="150" w:type="dxa"/>
              <w:bottom w:w="100" w:type="dxa"/>
              <w:right w:w="150" w:type="dxa"/>
            </w:tcMar>
          </w:tcPr>
          <w:p w14:paraId="3B82457E">
            <w:pPr>
              <w:jc w:val="left"/>
            </w:pPr>
            <w:r>
              <w:rPr>
                <w:rFonts w:ascii="Calibri" w:hAnsi="Calibri"/>
                <w:color w:val="1E293B"/>
                <w:sz w:val="20"/>
              </w:rPr>
              <w:t>HTML5, CSS3, JavaScript</w:t>
            </w:r>
          </w:p>
        </w:tc>
        <w:tc>
          <w:tcPr>
            <w:tcW w:w="2340" w:type="dxa"/>
            <w:tcBorders>
              <w:top w:val="single" w:color="E2E8F0" w:sz="4" w:space="0"/>
              <w:left w:val="single" w:color="E2E8F0" w:sz="4" w:space="0"/>
              <w:bottom w:val="single" w:color="E2E8F0" w:sz="4" w:space="0"/>
              <w:right w:val="single" w:color="E2E8F0" w:sz="4" w:space="0"/>
            </w:tcBorders>
            <w:shd w:val="clear" w:color="auto" w:fill="FFFFFF"/>
            <w:tcMar>
              <w:top w:w="100" w:type="dxa"/>
              <w:left w:w="150" w:type="dxa"/>
              <w:bottom w:w="100" w:type="dxa"/>
              <w:right w:w="150" w:type="dxa"/>
            </w:tcMar>
          </w:tcPr>
          <w:p w14:paraId="5C86D0EE">
            <w:pPr>
              <w:jc w:val="left"/>
            </w:pPr>
            <w:r>
              <w:rPr>
                <w:rFonts w:ascii="Calibri" w:hAnsi="Calibri"/>
                <w:color w:val="1E293B"/>
                <w:sz w:val="20"/>
              </w:rPr>
              <w:t>Vanilla JS / SPA Architecture</w:t>
            </w:r>
          </w:p>
        </w:tc>
        <w:tc>
          <w:tcPr>
            <w:tcW w:w="2340" w:type="dxa"/>
            <w:tcBorders>
              <w:top w:val="single" w:color="E2E8F0" w:sz="4" w:space="0"/>
              <w:left w:val="single" w:color="E2E8F0" w:sz="4" w:space="0"/>
              <w:bottom w:val="single" w:color="E2E8F0" w:sz="4" w:space="0"/>
              <w:right w:val="single" w:color="E2E8F0" w:sz="4" w:space="0"/>
            </w:tcBorders>
            <w:shd w:val="clear" w:color="auto" w:fill="FFFFFF"/>
            <w:tcMar>
              <w:top w:w="100" w:type="dxa"/>
              <w:left w:w="150" w:type="dxa"/>
              <w:bottom w:w="100" w:type="dxa"/>
              <w:right w:w="150" w:type="dxa"/>
            </w:tcMar>
          </w:tcPr>
          <w:p w14:paraId="52189DE5">
            <w:pPr>
              <w:jc w:val="left"/>
            </w:pPr>
            <w:r>
              <w:rPr>
                <w:rFonts w:ascii="Calibri" w:hAnsi="Calibri"/>
                <w:color w:val="1E293B"/>
                <w:sz w:val="20"/>
              </w:rPr>
              <w:t>Font Awesome Icons, SweetAlert2, CSS Glassmorphism, CSS Grid</w:t>
            </w:r>
          </w:p>
        </w:tc>
      </w:tr>
      <w:tr w14:paraId="3F5CC44B">
        <w:tblPrEx>
          <w:tblCellMar>
            <w:top w:w="0" w:type="dxa"/>
            <w:left w:w="108" w:type="dxa"/>
            <w:bottom w:w="0" w:type="dxa"/>
            <w:right w:w="108" w:type="dxa"/>
          </w:tblCellMar>
        </w:tblPrEx>
        <w:trPr>
          <w:jc w:val="center"/>
        </w:trPr>
        <w:tc>
          <w:tcPr>
            <w:tcW w:w="2340" w:type="dxa"/>
            <w:tcBorders>
              <w:top w:val="single" w:color="E2E8F0" w:sz="4" w:space="0"/>
              <w:left w:val="single" w:color="E2E8F0" w:sz="4" w:space="0"/>
              <w:bottom w:val="single" w:color="E2E8F0" w:sz="4" w:space="0"/>
              <w:right w:val="single" w:color="E2E8F0" w:sz="4" w:space="0"/>
            </w:tcBorders>
            <w:shd w:val="clear" w:color="auto" w:fill="F8FAFC"/>
            <w:tcMar>
              <w:top w:w="100" w:type="dxa"/>
              <w:left w:w="150" w:type="dxa"/>
              <w:bottom w:w="100" w:type="dxa"/>
              <w:right w:w="150" w:type="dxa"/>
            </w:tcMar>
          </w:tcPr>
          <w:p w14:paraId="41084E7A">
            <w:pPr>
              <w:jc w:val="left"/>
            </w:pPr>
            <w:r>
              <w:rPr>
                <w:rFonts w:ascii="Calibri" w:hAnsi="Calibri"/>
                <w:color w:val="1E293B"/>
                <w:sz w:val="20"/>
              </w:rPr>
              <w:t>Mạng &amp; Cloud Tunneling</w:t>
            </w:r>
          </w:p>
        </w:tc>
        <w:tc>
          <w:tcPr>
            <w:tcW w:w="2340" w:type="dxa"/>
            <w:tcBorders>
              <w:top w:val="single" w:color="E2E8F0" w:sz="4" w:space="0"/>
              <w:left w:val="single" w:color="E2E8F0" w:sz="4" w:space="0"/>
              <w:bottom w:val="single" w:color="E2E8F0" w:sz="4" w:space="0"/>
              <w:right w:val="single" w:color="E2E8F0" w:sz="4" w:space="0"/>
            </w:tcBorders>
            <w:shd w:val="clear" w:color="auto" w:fill="F8FAFC"/>
            <w:tcMar>
              <w:top w:w="100" w:type="dxa"/>
              <w:left w:w="150" w:type="dxa"/>
              <w:bottom w:w="100" w:type="dxa"/>
              <w:right w:w="150" w:type="dxa"/>
            </w:tcMar>
          </w:tcPr>
          <w:p w14:paraId="4E1117B5">
            <w:pPr>
              <w:jc w:val="left"/>
            </w:pPr>
            <w:r>
              <w:rPr>
                <w:rFonts w:ascii="Calibri" w:hAnsi="Calibri"/>
                <w:color w:val="1E293B"/>
                <w:sz w:val="20"/>
              </w:rPr>
              <w:t>Batch Script, Shell</w:t>
            </w:r>
          </w:p>
        </w:tc>
        <w:tc>
          <w:tcPr>
            <w:tcW w:w="2340" w:type="dxa"/>
            <w:tcBorders>
              <w:top w:val="single" w:color="E2E8F0" w:sz="4" w:space="0"/>
              <w:left w:val="single" w:color="E2E8F0" w:sz="4" w:space="0"/>
              <w:bottom w:val="single" w:color="E2E8F0" w:sz="4" w:space="0"/>
              <w:right w:val="single" w:color="E2E8F0" w:sz="4" w:space="0"/>
            </w:tcBorders>
            <w:shd w:val="clear" w:color="auto" w:fill="F8FAFC"/>
            <w:tcMar>
              <w:top w:w="100" w:type="dxa"/>
              <w:left w:w="150" w:type="dxa"/>
              <w:bottom w:w="100" w:type="dxa"/>
              <w:right w:w="150" w:type="dxa"/>
            </w:tcMar>
          </w:tcPr>
          <w:p w14:paraId="113CCBBE">
            <w:pPr>
              <w:jc w:val="left"/>
            </w:pPr>
            <w:r>
              <w:rPr>
                <w:rFonts w:ascii="Calibri" w:hAnsi="Calibri"/>
                <w:color w:val="1E293B"/>
                <w:sz w:val="20"/>
              </w:rPr>
              <w:t>Cloudflare Tunnel (cloudflared)</w:t>
            </w:r>
          </w:p>
        </w:tc>
        <w:tc>
          <w:tcPr>
            <w:tcW w:w="2340" w:type="dxa"/>
            <w:tcBorders>
              <w:top w:val="single" w:color="E2E8F0" w:sz="4" w:space="0"/>
              <w:left w:val="single" w:color="E2E8F0" w:sz="4" w:space="0"/>
              <w:bottom w:val="single" w:color="E2E8F0" w:sz="4" w:space="0"/>
              <w:right w:val="single" w:color="E2E8F0" w:sz="4" w:space="0"/>
            </w:tcBorders>
            <w:shd w:val="clear" w:color="auto" w:fill="F8FAFC"/>
            <w:tcMar>
              <w:top w:w="100" w:type="dxa"/>
              <w:left w:w="150" w:type="dxa"/>
              <w:bottom w:w="100" w:type="dxa"/>
              <w:right w:w="150" w:type="dxa"/>
            </w:tcMar>
          </w:tcPr>
          <w:p w14:paraId="05E128E9">
            <w:pPr>
              <w:jc w:val="left"/>
            </w:pPr>
            <w:r>
              <w:rPr>
                <w:rFonts w:ascii="Calibri" w:hAnsi="Calibri"/>
                <w:color w:val="1E293B"/>
                <w:sz w:val="20"/>
              </w:rPr>
              <w:t>Zero-trust tunnel, HTTPS tự động, Localtunnel fallback</w:t>
            </w:r>
          </w:p>
        </w:tc>
      </w:tr>
      <w:tr w14:paraId="4E12381A">
        <w:tblPrEx>
          <w:tblCellMar>
            <w:top w:w="0" w:type="dxa"/>
            <w:left w:w="108" w:type="dxa"/>
            <w:bottom w:w="0" w:type="dxa"/>
            <w:right w:w="108" w:type="dxa"/>
          </w:tblCellMar>
        </w:tblPrEx>
        <w:trPr>
          <w:jc w:val="center"/>
        </w:trPr>
        <w:tc>
          <w:tcPr>
            <w:tcW w:w="2340" w:type="dxa"/>
            <w:tcBorders>
              <w:top w:val="single" w:color="E2E8F0" w:sz="4" w:space="0"/>
              <w:left w:val="single" w:color="E2E8F0" w:sz="4" w:space="0"/>
              <w:bottom w:val="single" w:color="E2E8F0" w:sz="4" w:space="0"/>
              <w:right w:val="single" w:color="E2E8F0" w:sz="4" w:space="0"/>
            </w:tcBorders>
            <w:shd w:val="clear" w:color="auto" w:fill="FFFFFF"/>
            <w:tcMar>
              <w:top w:w="100" w:type="dxa"/>
              <w:left w:w="150" w:type="dxa"/>
              <w:bottom w:w="100" w:type="dxa"/>
              <w:right w:w="150" w:type="dxa"/>
            </w:tcMar>
          </w:tcPr>
          <w:p w14:paraId="0025E07C">
            <w:pPr>
              <w:jc w:val="left"/>
            </w:pPr>
            <w:r>
              <w:rPr>
                <w:rFonts w:ascii="Calibri" w:hAnsi="Calibri"/>
                <w:color w:val="1E293B"/>
                <w:sz w:val="20"/>
              </w:rPr>
              <w:t>Báo Cáo &amp; Thống Kê</w:t>
            </w:r>
          </w:p>
        </w:tc>
        <w:tc>
          <w:tcPr>
            <w:tcW w:w="2340" w:type="dxa"/>
            <w:tcBorders>
              <w:top w:val="single" w:color="E2E8F0" w:sz="4" w:space="0"/>
              <w:left w:val="single" w:color="E2E8F0" w:sz="4" w:space="0"/>
              <w:bottom w:val="single" w:color="E2E8F0" w:sz="4" w:space="0"/>
              <w:right w:val="single" w:color="E2E8F0" w:sz="4" w:space="0"/>
            </w:tcBorders>
            <w:shd w:val="clear" w:color="auto" w:fill="FFFFFF"/>
            <w:tcMar>
              <w:top w:w="100" w:type="dxa"/>
              <w:left w:w="150" w:type="dxa"/>
              <w:bottom w:w="100" w:type="dxa"/>
              <w:right w:w="150" w:type="dxa"/>
            </w:tcMar>
          </w:tcPr>
          <w:p w14:paraId="5C6A5E65">
            <w:pPr>
              <w:jc w:val="left"/>
            </w:pPr>
            <w:r>
              <w:rPr>
                <w:rFonts w:ascii="Calibri" w:hAnsi="Calibri"/>
                <w:color w:val="1E293B"/>
                <w:sz w:val="20"/>
              </w:rPr>
              <w:t>JavaScript / T-SQL</w:t>
            </w:r>
          </w:p>
        </w:tc>
        <w:tc>
          <w:tcPr>
            <w:tcW w:w="2340" w:type="dxa"/>
            <w:tcBorders>
              <w:top w:val="single" w:color="E2E8F0" w:sz="4" w:space="0"/>
              <w:left w:val="single" w:color="E2E8F0" w:sz="4" w:space="0"/>
              <w:bottom w:val="single" w:color="E2E8F0" w:sz="4" w:space="0"/>
              <w:right w:val="single" w:color="E2E8F0" w:sz="4" w:space="0"/>
            </w:tcBorders>
            <w:shd w:val="clear" w:color="auto" w:fill="FFFFFF"/>
            <w:tcMar>
              <w:top w:w="100" w:type="dxa"/>
              <w:left w:w="150" w:type="dxa"/>
              <w:bottom w:w="100" w:type="dxa"/>
              <w:right w:w="150" w:type="dxa"/>
            </w:tcMar>
          </w:tcPr>
          <w:p w14:paraId="48EBD345">
            <w:pPr>
              <w:jc w:val="left"/>
            </w:pPr>
            <w:r>
              <w:rPr>
                <w:rFonts w:ascii="Calibri" w:hAnsi="Calibri"/>
                <w:color w:val="1E293B"/>
                <w:sz w:val="20"/>
              </w:rPr>
              <w:t>XLSX Engine, SQL Aggregations</w:t>
            </w:r>
          </w:p>
        </w:tc>
        <w:tc>
          <w:tcPr>
            <w:tcW w:w="2340" w:type="dxa"/>
            <w:tcBorders>
              <w:top w:val="single" w:color="E2E8F0" w:sz="4" w:space="0"/>
              <w:left w:val="single" w:color="E2E8F0" w:sz="4" w:space="0"/>
              <w:bottom w:val="single" w:color="E2E8F0" w:sz="4" w:space="0"/>
              <w:right w:val="single" w:color="E2E8F0" w:sz="4" w:space="0"/>
            </w:tcBorders>
            <w:shd w:val="clear" w:color="auto" w:fill="FFFFFF"/>
            <w:tcMar>
              <w:top w:w="100" w:type="dxa"/>
              <w:left w:w="150" w:type="dxa"/>
              <w:bottom w:w="100" w:type="dxa"/>
              <w:right w:w="150" w:type="dxa"/>
            </w:tcMar>
          </w:tcPr>
          <w:p w14:paraId="3172F500">
            <w:pPr>
              <w:jc w:val="left"/>
            </w:pPr>
            <w:r>
              <w:rPr>
                <w:rFonts w:ascii="Calibri" w:hAnsi="Calibri"/>
                <w:color w:val="1E293B"/>
                <w:sz w:val="20"/>
              </w:rPr>
              <w:t>Thư viện xlsx (Export Excel), Biểu đồ thống kê doanh thu 7 ngày</w:t>
            </w:r>
          </w:p>
        </w:tc>
      </w:tr>
    </w:tbl>
    <w:p w14:paraId="647AD167"/>
    <w:p w14:paraId="30B4150F">
      <w:pPr>
        <w:pStyle w:val="2"/>
      </w:pPr>
      <w:r>
        <w:rPr>
          <w:rFonts w:ascii="Calibri" w:hAnsi="Calibri"/>
          <w:color w:val="0F766E"/>
        </w:rPr>
        <w:t>4. CHI TIẾT TỪNG THÀNH PHẦN CÔNG NGHỆ</w:t>
      </w:r>
    </w:p>
    <w:p w14:paraId="74E54160">
      <w:pPr>
        <w:pStyle w:val="3"/>
      </w:pPr>
      <w:r>
        <w:rPr>
          <w:color w:val="0EA5E9"/>
        </w:rPr>
        <w:t>4.1. Nền Tảng Backend (Node.js &amp; Express)</w:t>
      </w:r>
    </w:p>
    <w:p w14:paraId="4B06DAAE">
      <w:r>
        <w:t>• Express 5.x: Khung máy chủ HTTP hiệu năng cao, cơ chế routing rõ ràng, xử lý luồng middleware tuần tự.</w:t>
      </w:r>
      <w:r>
        <w:br w:type="textWrapping"/>
      </w:r>
      <w:r>
        <w:t>• Authentication (JWT &amp; Bcrypt): Mật khẩu người dùng được băm an toàn 10 rounds với bcryptjs. Mỗi phiên đăng nhập sinh JWT token có thời hạn 7 ngày, giải mã và gắn thông tin người dùng vào req.user.</w:t>
      </w:r>
      <w:r>
        <w:br w:type="textWrapping"/>
      </w:r>
      <w:r>
        <w:t>• Quản lý tải tệp (Multer): Cho phép người dùng upload ảnh đại diện, hóa đơn, và admin upload ảnh sản phẩm mới lên thư mục uploads/.</w:t>
      </w:r>
      <w:r>
        <w:br w:type="textWrapping"/>
      </w:r>
      <w:r>
        <w:t>• Xử lý ngoại lệ toàn cục: Centralized Error Handler bắt mọi lỗi hệ thống, trả mã lỗi HTTP chuẩn (400, 401, 403, 404, 500) kèm thông điệp thân thiện.</w:t>
      </w:r>
    </w:p>
    <w:p w14:paraId="47EAB62D">
      <w:pPr>
        <w:pStyle w:val="3"/>
      </w:pPr>
      <w:r>
        <w:rPr>
          <w:color w:val="0EA5E9"/>
        </w:rPr>
        <w:t>4.2. Cơ Sở Dữ Liệu (Microsoft SQL Server)</w:t>
      </w:r>
    </w:p>
    <w:p w14:paraId="0B7D7945">
      <w:r>
        <w:t>Hệ thống cơ sở dữ liệu MoccoonDB bao gồm 16 bảng thực thể chính với mối liên kết chặt chẽ:</w:t>
      </w:r>
      <w:r>
        <w:br w:type="textWrapping"/>
      </w:r>
      <w:r>
        <w:t>1. Users: Lưu trữ tài khoản, phân quyền (ADMIN / CUSTOMER), thông tin cá nhân.</w:t>
      </w:r>
      <w:r>
        <w:br w:type="textWrapping"/>
      </w:r>
      <w:r>
        <w:t>2. Categories &amp; Products: Danh mục sản phẩm (Nước tẩy trang, Sữa rửa mặt, Combo...) và chi tiết dược tính, thành phần, tồn kho.</w:t>
      </w:r>
      <w:r>
        <w:br w:type="textWrapping"/>
      </w:r>
      <w:r>
        <w:t>3. ProductImages: Lưu album ảnh sản phẩm chất lượng cao.</w:t>
      </w:r>
      <w:r>
        <w:br w:type="textWrapping"/>
      </w:r>
      <w:r>
        <w:t>4. Banners: Quản lý banner tiếp thị trên trang chủ.</w:t>
      </w:r>
      <w:r>
        <w:br w:type="textWrapping"/>
      </w:r>
      <w:r>
        <w:t>5. Carts &amp; CartItems: Quản lý giỏ hàng thời gian thực của từng tài khoản.</w:t>
      </w:r>
      <w:r>
        <w:br w:type="textWrapping"/>
      </w:r>
      <w:r>
        <w:t>6. Orders &amp; OrderItems: Đơn hàng, địa chỉ giao hàng, phương thức thanh toán, tiến trình xử lý (PENDING -&gt; PREPARING -&gt; SHIPPING -&gt; DELIVERED).</w:t>
      </w:r>
      <w:r>
        <w:br w:type="textWrapping"/>
      </w:r>
      <w:r>
        <w:t>7. ChatConversations &amp; ChatMessages: Kênh chat tư vấn trực tuyến kèm trạng thái đã đọc/chưa đọc.</w:t>
      </w:r>
      <w:r>
        <w:br w:type="textWrapping"/>
      </w:r>
      <w:r>
        <w:t>8. Coupons: Quản lý mã giảm giá theo % hoặc số tiền cố định, giới hạn giá trị đơn hàng tối thiểu.</w:t>
      </w:r>
      <w:r>
        <w:br w:type="textWrapping"/>
      </w:r>
      <w:r>
        <w:t>9. Reviews &amp; Favorites: Đánh giá sao (1-5 sao), bình luận và danh sách sản phẩm yêu thích.</w:t>
      </w:r>
      <w:r>
        <w:br w:type="textWrapping"/>
      </w:r>
      <w:r>
        <w:t>10. UserAddresses &amp; Notifications: Sổ địa chỉ giao hàng và hệ thống chuông thông báo cá nhân hóa.</w:t>
      </w:r>
    </w:p>
    <w:p w14:paraId="0B723951">
      <w:pPr>
        <w:pStyle w:val="3"/>
      </w:pPr>
      <w:r>
        <w:rPr>
          <w:color w:val="0EA5E9"/>
        </w:rPr>
        <w:t>4.3. Ứng Dụng Di Động Android Native (Java)</w:t>
      </w:r>
    </w:p>
    <w:p w14:paraId="6D76BC73">
      <w:r>
        <w:t>• Ngôn ngữ Java: Viết theo tiêu chuẩn hướng đối tượng (OOP), cấu trúc module sạch, dễ bảo trì và mở rộng.</w:t>
      </w:r>
      <w:r>
        <w:br w:type="textWrapping"/>
      </w:r>
      <w:r>
        <w:t>• Retrofit 2 + Gson Converter: Thư viện kết nối mạng chuẩn công nghiệp, tự động chuyển đổi JSON từ API sang Java Object Model.</w:t>
      </w:r>
      <w:r>
        <w:br w:type="textWrapping"/>
      </w:r>
      <w:r>
        <w:t>• OkHttp Logging Interceptor: Bắt gói tin, kiểm soát headers và debug kết nối API.</w:t>
      </w:r>
      <w:r>
        <w:br w:type="textWrapping"/>
      </w:r>
      <w:r>
        <w:t>• Glide: Thư viện nạp và cache hình ảnh tối ưu bộ nhớ RAM, chống tràn bộ nhớ (Out-Of-Memory) khi lướt danh sách sản phẩm dài.</w:t>
      </w:r>
      <w:r>
        <w:br w:type="textWrapping"/>
      </w:r>
      <w:r>
        <w:t>• ViewBinding: Loại bỏ lỗi null pointer so với findViewById truyền thống, truy cập view giao diện an toàn.</w:t>
      </w:r>
      <w:r>
        <w:br w:type="textWrapping"/>
      </w:r>
      <w:r>
        <w:t>• SharedPreferences: Lưu trữ phiên đăng nhập (Session Token, User Profile) bền vững trên thiết bị.</w:t>
      </w:r>
    </w:p>
    <w:p w14:paraId="0F4EA486">
      <w:pPr>
        <w:pStyle w:val="3"/>
      </w:pPr>
      <w:r>
        <w:rPr>
          <w:color w:val="0EA5E9"/>
        </w:rPr>
        <w:t>4.4. Mạng Toàn Cầu &amp; Giải Pháp Triển Khai (Cloudflare &amp; Cloud)</w:t>
      </w:r>
    </w:p>
    <w:p w14:paraId="3933CBC5">
      <w:r>
        <w:t>• Cloudflare Tunnel (cloudflared): Tạo đường hầm mạng bảo mật mã hóa hai chiều từ cổng nội bộ (Port 5000) ra Internet với chứng chỉ SSL/HTTPS miễn phí, cho phép người dùng ở bất cứ đâu (4G, Wi-Fi khác, máy khác) đều truy cập được mà không cần mở cổng modem (Port Forwarding) hay cấu hình DDNS phức tạp.</w:t>
      </w:r>
      <w:r>
        <w:br w:type="textWrapping"/>
      </w:r>
      <w:r>
        <w:t>• Render.com / Railway Deployment: Hỗ trợ sẵn sàng đóng gói đưa mã nguồn lên Cloud Server 24/7.</w:t>
      </w:r>
    </w:p>
    <w:p w14:paraId="253C4258">
      <w:pPr>
        <w:pStyle w:val="2"/>
      </w:pPr>
      <w:r>
        <w:rPr>
          <w:rFonts w:ascii="Calibri" w:hAnsi="Calibri"/>
          <w:color w:val="0F766E"/>
        </w:rPr>
        <w:t>5. CƠ CHẾ BẢO MẬT &amp; TỐI ƯU HIỆU NĂNG</w:t>
      </w:r>
    </w:p>
    <w:tbl>
      <w:tblPr>
        <w:tblStyle w:val="12"/>
        <w:tblW w:w="0" w:type="auto"/>
        <w:jc w:val="center"/>
        <w:tblLayout w:type="autofit"/>
        <w:tblCellMar>
          <w:top w:w="0" w:type="dxa"/>
          <w:left w:w="108" w:type="dxa"/>
          <w:bottom w:w="0" w:type="dxa"/>
          <w:right w:w="108" w:type="dxa"/>
        </w:tblCellMar>
      </w:tblPr>
      <w:tblGrid>
        <w:gridCol w:w="3120"/>
        <w:gridCol w:w="3120"/>
        <w:gridCol w:w="3120"/>
      </w:tblGrid>
      <w:tr w14:paraId="3D2BA9E3">
        <w:tblPrEx>
          <w:tblCellMar>
            <w:top w:w="0" w:type="dxa"/>
            <w:left w:w="108" w:type="dxa"/>
            <w:bottom w:w="0" w:type="dxa"/>
            <w:right w:w="108" w:type="dxa"/>
          </w:tblCellMar>
        </w:tblPrEx>
        <w:trPr>
          <w:jc w:val="center"/>
        </w:trPr>
        <w:tc>
          <w:tcPr>
            <w:tcW w:w="3120" w:type="dxa"/>
            <w:shd w:val="clear" w:color="auto" w:fill="0D9488"/>
            <w:tcMar>
              <w:top w:w="120" w:type="dxa"/>
              <w:left w:w="150" w:type="dxa"/>
              <w:bottom w:w="120" w:type="dxa"/>
              <w:right w:w="150" w:type="dxa"/>
            </w:tcMar>
          </w:tcPr>
          <w:p w14:paraId="3E39773B">
            <w:pPr>
              <w:jc w:val="left"/>
            </w:pPr>
            <w:r>
              <w:rPr>
                <w:rFonts w:ascii="Calibri" w:hAnsi="Calibri"/>
                <w:b/>
                <w:color w:val="FFFFFF"/>
                <w:sz w:val="21"/>
              </w:rPr>
              <w:t>Hạng Mục Bảo Mật</w:t>
            </w:r>
          </w:p>
        </w:tc>
        <w:tc>
          <w:tcPr>
            <w:tcW w:w="3120" w:type="dxa"/>
            <w:shd w:val="clear" w:color="auto" w:fill="0D9488"/>
            <w:tcMar>
              <w:top w:w="120" w:type="dxa"/>
              <w:left w:w="150" w:type="dxa"/>
              <w:bottom w:w="120" w:type="dxa"/>
              <w:right w:w="150" w:type="dxa"/>
            </w:tcMar>
          </w:tcPr>
          <w:p w14:paraId="7618AE9A">
            <w:pPr>
              <w:jc w:val="left"/>
            </w:pPr>
            <w:r>
              <w:rPr>
                <w:rFonts w:ascii="Calibri" w:hAnsi="Calibri"/>
                <w:b/>
                <w:color w:val="FFFFFF"/>
                <w:sz w:val="21"/>
              </w:rPr>
              <w:t>Giải Pháp Áp Dụng</w:t>
            </w:r>
          </w:p>
        </w:tc>
        <w:tc>
          <w:tcPr>
            <w:tcW w:w="3120" w:type="dxa"/>
            <w:shd w:val="clear" w:color="auto" w:fill="0D9488"/>
            <w:tcMar>
              <w:top w:w="120" w:type="dxa"/>
              <w:left w:w="150" w:type="dxa"/>
              <w:bottom w:w="120" w:type="dxa"/>
              <w:right w:w="150" w:type="dxa"/>
            </w:tcMar>
          </w:tcPr>
          <w:p w14:paraId="51768DF1">
            <w:pPr>
              <w:jc w:val="left"/>
            </w:pPr>
            <w:r>
              <w:rPr>
                <w:rFonts w:ascii="Calibri" w:hAnsi="Calibri"/>
                <w:b/>
                <w:color w:val="FFFFFF"/>
                <w:sz w:val="21"/>
              </w:rPr>
              <w:t>Mục Đích / Lợi Ích</w:t>
            </w:r>
          </w:p>
        </w:tc>
      </w:tr>
      <w:tr w14:paraId="4E8EC94E">
        <w:tblPrEx>
          <w:tblCellMar>
            <w:top w:w="0" w:type="dxa"/>
            <w:left w:w="108" w:type="dxa"/>
            <w:bottom w:w="0" w:type="dxa"/>
            <w:right w:w="108" w:type="dxa"/>
          </w:tblCellMar>
        </w:tblPrEx>
        <w:trPr>
          <w:jc w:val="center"/>
        </w:trPr>
        <w:tc>
          <w:tcPr>
            <w:tcW w:w="3120" w:type="dxa"/>
            <w:tcBorders>
              <w:top w:val="single" w:color="E2E8F0" w:sz="4" w:space="0"/>
              <w:left w:val="single" w:color="E2E8F0" w:sz="4" w:space="0"/>
              <w:bottom w:val="single" w:color="E2E8F0" w:sz="4" w:space="0"/>
              <w:right w:val="single" w:color="E2E8F0" w:sz="4" w:space="0"/>
            </w:tcBorders>
            <w:shd w:val="clear" w:color="auto" w:fill="FFFFFF"/>
            <w:tcMar>
              <w:top w:w="100" w:type="dxa"/>
              <w:left w:w="150" w:type="dxa"/>
              <w:bottom w:w="100" w:type="dxa"/>
              <w:right w:w="150" w:type="dxa"/>
            </w:tcMar>
          </w:tcPr>
          <w:p w14:paraId="26F3B309">
            <w:pPr>
              <w:jc w:val="left"/>
            </w:pPr>
            <w:r>
              <w:rPr>
                <w:rFonts w:ascii="Calibri" w:hAnsi="Calibri"/>
                <w:color w:val="1E293B"/>
                <w:sz w:val="20"/>
              </w:rPr>
              <w:t>Mã hóa mật khẩu</w:t>
            </w:r>
          </w:p>
        </w:tc>
        <w:tc>
          <w:tcPr>
            <w:tcW w:w="3120" w:type="dxa"/>
            <w:tcBorders>
              <w:top w:val="single" w:color="E2E8F0" w:sz="4" w:space="0"/>
              <w:left w:val="single" w:color="E2E8F0" w:sz="4" w:space="0"/>
              <w:bottom w:val="single" w:color="E2E8F0" w:sz="4" w:space="0"/>
              <w:right w:val="single" w:color="E2E8F0" w:sz="4" w:space="0"/>
            </w:tcBorders>
            <w:shd w:val="clear" w:color="auto" w:fill="FFFFFF"/>
            <w:tcMar>
              <w:top w:w="100" w:type="dxa"/>
              <w:left w:w="150" w:type="dxa"/>
              <w:bottom w:w="100" w:type="dxa"/>
              <w:right w:w="150" w:type="dxa"/>
            </w:tcMar>
          </w:tcPr>
          <w:p w14:paraId="667F2592">
            <w:pPr>
              <w:jc w:val="left"/>
            </w:pPr>
            <w:r>
              <w:rPr>
                <w:rFonts w:ascii="Calibri" w:hAnsi="Calibri"/>
                <w:color w:val="1E293B"/>
                <w:sz w:val="20"/>
              </w:rPr>
              <w:t>Bcrypt Hashing (10 Salt Rounds)</w:t>
            </w:r>
          </w:p>
        </w:tc>
        <w:tc>
          <w:tcPr>
            <w:tcW w:w="3120" w:type="dxa"/>
            <w:tcBorders>
              <w:top w:val="single" w:color="E2E8F0" w:sz="4" w:space="0"/>
              <w:left w:val="single" w:color="E2E8F0" w:sz="4" w:space="0"/>
              <w:bottom w:val="single" w:color="E2E8F0" w:sz="4" w:space="0"/>
              <w:right w:val="single" w:color="E2E8F0" w:sz="4" w:space="0"/>
            </w:tcBorders>
            <w:shd w:val="clear" w:color="auto" w:fill="FFFFFF"/>
            <w:tcMar>
              <w:top w:w="100" w:type="dxa"/>
              <w:left w:w="150" w:type="dxa"/>
              <w:bottom w:w="100" w:type="dxa"/>
              <w:right w:w="150" w:type="dxa"/>
            </w:tcMar>
          </w:tcPr>
          <w:p w14:paraId="1C6D8E9A">
            <w:pPr>
              <w:jc w:val="left"/>
            </w:pPr>
            <w:r>
              <w:rPr>
                <w:rFonts w:ascii="Calibri" w:hAnsi="Calibri"/>
                <w:color w:val="1E293B"/>
                <w:sz w:val="20"/>
              </w:rPr>
              <w:t>Chống tấn công từ điển, không lưu plain text trong DB.</w:t>
            </w:r>
          </w:p>
        </w:tc>
      </w:tr>
      <w:tr w14:paraId="0C8A59BA">
        <w:tblPrEx>
          <w:tblCellMar>
            <w:top w:w="0" w:type="dxa"/>
            <w:left w:w="108" w:type="dxa"/>
            <w:bottom w:w="0" w:type="dxa"/>
            <w:right w:w="108" w:type="dxa"/>
          </w:tblCellMar>
        </w:tblPrEx>
        <w:trPr>
          <w:jc w:val="center"/>
        </w:trPr>
        <w:tc>
          <w:tcPr>
            <w:tcW w:w="3120" w:type="dxa"/>
            <w:tcBorders>
              <w:top w:val="single" w:color="E2E8F0" w:sz="4" w:space="0"/>
              <w:left w:val="single" w:color="E2E8F0" w:sz="4" w:space="0"/>
              <w:bottom w:val="single" w:color="E2E8F0" w:sz="4" w:space="0"/>
              <w:right w:val="single" w:color="E2E8F0" w:sz="4" w:space="0"/>
            </w:tcBorders>
            <w:shd w:val="clear" w:color="auto" w:fill="F1F5F9"/>
            <w:tcMar>
              <w:top w:w="100" w:type="dxa"/>
              <w:left w:w="150" w:type="dxa"/>
              <w:bottom w:w="100" w:type="dxa"/>
              <w:right w:w="150" w:type="dxa"/>
            </w:tcMar>
          </w:tcPr>
          <w:p w14:paraId="49DD683C">
            <w:pPr>
              <w:jc w:val="left"/>
            </w:pPr>
            <w:r>
              <w:rPr>
                <w:rFonts w:ascii="Calibri" w:hAnsi="Calibri"/>
                <w:color w:val="1E293B"/>
                <w:sz w:val="20"/>
              </w:rPr>
              <w:t>Xác thực &amp; Ủy quyền</w:t>
            </w:r>
          </w:p>
        </w:tc>
        <w:tc>
          <w:tcPr>
            <w:tcW w:w="3120" w:type="dxa"/>
            <w:tcBorders>
              <w:top w:val="single" w:color="E2E8F0" w:sz="4" w:space="0"/>
              <w:left w:val="single" w:color="E2E8F0" w:sz="4" w:space="0"/>
              <w:bottom w:val="single" w:color="E2E8F0" w:sz="4" w:space="0"/>
              <w:right w:val="single" w:color="E2E8F0" w:sz="4" w:space="0"/>
            </w:tcBorders>
            <w:shd w:val="clear" w:color="auto" w:fill="F1F5F9"/>
            <w:tcMar>
              <w:top w:w="100" w:type="dxa"/>
              <w:left w:w="150" w:type="dxa"/>
              <w:bottom w:w="100" w:type="dxa"/>
              <w:right w:w="150" w:type="dxa"/>
            </w:tcMar>
          </w:tcPr>
          <w:p w14:paraId="6928AE9E">
            <w:pPr>
              <w:jc w:val="left"/>
            </w:pPr>
            <w:r>
              <w:rPr>
                <w:rFonts w:ascii="Calibri" w:hAnsi="Calibri"/>
                <w:color w:val="1E293B"/>
                <w:sz w:val="20"/>
              </w:rPr>
              <w:t>JSON Web Token (JWT) Bearer</w:t>
            </w:r>
          </w:p>
        </w:tc>
        <w:tc>
          <w:tcPr>
            <w:tcW w:w="3120" w:type="dxa"/>
            <w:tcBorders>
              <w:top w:val="single" w:color="E2E8F0" w:sz="4" w:space="0"/>
              <w:left w:val="single" w:color="E2E8F0" w:sz="4" w:space="0"/>
              <w:bottom w:val="single" w:color="E2E8F0" w:sz="4" w:space="0"/>
              <w:right w:val="single" w:color="E2E8F0" w:sz="4" w:space="0"/>
            </w:tcBorders>
            <w:shd w:val="clear" w:color="auto" w:fill="F1F5F9"/>
            <w:tcMar>
              <w:top w:w="100" w:type="dxa"/>
              <w:left w:w="150" w:type="dxa"/>
              <w:bottom w:w="100" w:type="dxa"/>
              <w:right w:w="150" w:type="dxa"/>
            </w:tcMar>
          </w:tcPr>
          <w:p w14:paraId="2798EEEB">
            <w:pPr>
              <w:jc w:val="left"/>
            </w:pPr>
            <w:r>
              <w:rPr>
                <w:rFonts w:ascii="Calibri" w:hAnsi="Calibri"/>
                <w:color w:val="1E293B"/>
                <w:sz w:val="20"/>
              </w:rPr>
              <w:t>Phiên đăng nhập stateless, an toàn trên cả Mobile &amp; Web.</w:t>
            </w:r>
          </w:p>
        </w:tc>
      </w:tr>
      <w:tr w14:paraId="28BB2DC4">
        <w:tblPrEx>
          <w:tblCellMar>
            <w:top w:w="0" w:type="dxa"/>
            <w:left w:w="108" w:type="dxa"/>
            <w:bottom w:w="0" w:type="dxa"/>
            <w:right w:w="108" w:type="dxa"/>
          </w:tblCellMar>
        </w:tblPrEx>
        <w:trPr>
          <w:jc w:val="center"/>
        </w:trPr>
        <w:tc>
          <w:tcPr>
            <w:tcW w:w="3120" w:type="dxa"/>
            <w:tcBorders>
              <w:top w:val="single" w:color="E2E8F0" w:sz="4" w:space="0"/>
              <w:left w:val="single" w:color="E2E8F0" w:sz="4" w:space="0"/>
              <w:bottom w:val="single" w:color="E2E8F0" w:sz="4" w:space="0"/>
              <w:right w:val="single" w:color="E2E8F0" w:sz="4" w:space="0"/>
            </w:tcBorders>
            <w:shd w:val="clear" w:color="auto" w:fill="FFFFFF"/>
            <w:tcMar>
              <w:top w:w="100" w:type="dxa"/>
              <w:left w:w="150" w:type="dxa"/>
              <w:bottom w:w="100" w:type="dxa"/>
              <w:right w:w="150" w:type="dxa"/>
            </w:tcMar>
          </w:tcPr>
          <w:p w14:paraId="02B0223B">
            <w:pPr>
              <w:jc w:val="left"/>
            </w:pPr>
            <w:r>
              <w:rPr>
                <w:rFonts w:ascii="Calibri" w:hAnsi="Calibri"/>
                <w:color w:val="1E293B"/>
                <w:sz w:val="20"/>
              </w:rPr>
              <w:t>Chống SQL Injection</w:t>
            </w:r>
          </w:p>
        </w:tc>
        <w:tc>
          <w:tcPr>
            <w:tcW w:w="3120" w:type="dxa"/>
            <w:tcBorders>
              <w:top w:val="single" w:color="E2E8F0" w:sz="4" w:space="0"/>
              <w:left w:val="single" w:color="E2E8F0" w:sz="4" w:space="0"/>
              <w:bottom w:val="single" w:color="E2E8F0" w:sz="4" w:space="0"/>
              <w:right w:val="single" w:color="E2E8F0" w:sz="4" w:space="0"/>
            </w:tcBorders>
            <w:shd w:val="clear" w:color="auto" w:fill="FFFFFF"/>
            <w:tcMar>
              <w:top w:w="100" w:type="dxa"/>
              <w:left w:w="150" w:type="dxa"/>
              <w:bottom w:w="100" w:type="dxa"/>
              <w:right w:w="150" w:type="dxa"/>
            </w:tcMar>
          </w:tcPr>
          <w:p w14:paraId="18EA11F5">
            <w:pPr>
              <w:jc w:val="left"/>
            </w:pPr>
            <w:r>
              <w:rPr>
                <w:rFonts w:ascii="Calibri" w:hAnsi="Calibri"/>
                <w:color w:val="1E293B"/>
                <w:sz w:val="20"/>
              </w:rPr>
              <w:t>Parameterized Queries (mssql input)</w:t>
            </w:r>
          </w:p>
        </w:tc>
        <w:tc>
          <w:tcPr>
            <w:tcW w:w="3120" w:type="dxa"/>
            <w:tcBorders>
              <w:top w:val="single" w:color="E2E8F0" w:sz="4" w:space="0"/>
              <w:left w:val="single" w:color="E2E8F0" w:sz="4" w:space="0"/>
              <w:bottom w:val="single" w:color="E2E8F0" w:sz="4" w:space="0"/>
              <w:right w:val="single" w:color="E2E8F0" w:sz="4" w:space="0"/>
            </w:tcBorders>
            <w:shd w:val="clear" w:color="auto" w:fill="FFFFFF"/>
            <w:tcMar>
              <w:top w:w="100" w:type="dxa"/>
              <w:left w:w="150" w:type="dxa"/>
              <w:bottom w:w="100" w:type="dxa"/>
              <w:right w:w="150" w:type="dxa"/>
            </w:tcMar>
          </w:tcPr>
          <w:p w14:paraId="5F9049D7">
            <w:pPr>
              <w:jc w:val="left"/>
            </w:pPr>
            <w:r>
              <w:rPr>
                <w:rFonts w:ascii="Calibri" w:hAnsi="Calibri"/>
                <w:color w:val="1E293B"/>
                <w:sz w:val="20"/>
              </w:rPr>
              <w:t>Tuyệt đối không cộng chuỗi SQL, triệt tiêu nguy cơ tiêm mã độc.</w:t>
            </w:r>
          </w:p>
        </w:tc>
      </w:tr>
      <w:tr w14:paraId="3748A36B">
        <w:tblPrEx>
          <w:tblCellMar>
            <w:top w:w="0" w:type="dxa"/>
            <w:left w:w="108" w:type="dxa"/>
            <w:bottom w:w="0" w:type="dxa"/>
            <w:right w:w="108" w:type="dxa"/>
          </w:tblCellMar>
        </w:tblPrEx>
        <w:trPr>
          <w:jc w:val="center"/>
        </w:trPr>
        <w:tc>
          <w:tcPr>
            <w:tcW w:w="3120" w:type="dxa"/>
            <w:tcBorders>
              <w:top w:val="single" w:color="E2E8F0" w:sz="4" w:space="0"/>
              <w:left w:val="single" w:color="E2E8F0" w:sz="4" w:space="0"/>
              <w:bottom w:val="single" w:color="E2E8F0" w:sz="4" w:space="0"/>
              <w:right w:val="single" w:color="E2E8F0" w:sz="4" w:space="0"/>
            </w:tcBorders>
            <w:shd w:val="clear" w:color="auto" w:fill="F1F5F9"/>
            <w:tcMar>
              <w:top w:w="100" w:type="dxa"/>
              <w:left w:w="150" w:type="dxa"/>
              <w:bottom w:w="100" w:type="dxa"/>
              <w:right w:w="150" w:type="dxa"/>
            </w:tcMar>
          </w:tcPr>
          <w:p w14:paraId="4233F226">
            <w:pPr>
              <w:jc w:val="left"/>
            </w:pPr>
            <w:r>
              <w:rPr>
                <w:rFonts w:ascii="Calibri" w:hAnsi="Calibri"/>
                <w:color w:val="1E293B"/>
                <w:sz w:val="20"/>
              </w:rPr>
              <w:t>Bảo mật kết nối</w:t>
            </w:r>
          </w:p>
        </w:tc>
        <w:tc>
          <w:tcPr>
            <w:tcW w:w="3120" w:type="dxa"/>
            <w:tcBorders>
              <w:top w:val="single" w:color="E2E8F0" w:sz="4" w:space="0"/>
              <w:left w:val="single" w:color="E2E8F0" w:sz="4" w:space="0"/>
              <w:bottom w:val="single" w:color="E2E8F0" w:sz="4" w:space="0"/>
              <w:right w:val="single" w:color="E2E8F0" w:sz="4" w:space="0"/>
            </w:tcBorders>
            <w:shd w:val="clear" w:color="auto" w:fill="F1F5F9"/>
            <w:tcMar>
              <w:top w:w="100" w:type="dxa"/>
              <w:left w:w="150" w:type="dxa"/>
              <w:bottom w:w="100" w:type="dxa"/>
              <w:right w:w="150" w:type="dxa"/>
            </w:tcMar>
          </w:tcPr>
          <w:p w14:paraId="6C3C26C0">
            <w:pPr>
              <w:jc w:val="left"/>
            </w:pPr>
            <w:r>
              <w:rPr>
                <w:rFonts w:ascii="Calibri" w:hAnsi="Calibri"/>
                <w:color w:val="1E293B"/>
                <w:sz w:val="20"/>
              </w:rPr>
              <w:t>HTTPS qua Cloudflare Tunnel</w:t>
            </w:r>
          </w:p>
        </w:tc>
        <w:tc>
          <w:tcPr>
            <w:tcW w:w="3120" w:type="dxa"/>
            <w:tcBorders>
              <w:top w:val="single" w:color="E2E8F0" w:sz="4" w:space="0"/>
              <w:left w:val="single" w:color="E2E8F0" w:sz="4" w:space="0"/>
              <w:bottom w:val="single" w:color="E2E8F0" w:sz="4" w:space="0"/>
              <w:right w:val="single" w:color="E2E8F0" w:sz="4" w:space="0"/>
            </w:tcBorders>
            <w:shd w:val="clear" w:color="auto" w:fill="F1F5F9"/>
            <w:tcMar>
              <w:top w:w="100" w:type="dxa"/>
              <w:left w:w="150" w:type="dxa"/>
              <w:bottom w:w="100" w:type="dxa"/>
              <w:right w:w="150" w:type="dxa"/>
            </w:tcMar>
          </w:tcPr>
          <w:p w14:paraId="54CC5E7E">
            <w:pPr>
              <w:jc w:val="left"/>
            </w:pPr>
            <w:r>
              <w:rPr>
                <w:rFonts w:ascii="Calibri" w:hAnsi="Calibri"/>
                <w:color w:val="1E293B"/>
                <w:sz w:val="20"/>
              </w:rPr>
              <w:t>Mã hóa toàn bộ lưu lượng truyền tải từ client đến server.</w:t>
            </w:r>
          </w:p>
        </w:tc>
      </w:tr>
      <w:tr w14:paraId="2A85FFC9">
        <w:tblPrEx>
          <w:tblCellMar>
            <w:top w:w="0" w:type="dxa"/>
            <w:left w:w="108" w:type="dxa"/>
            <w:bottom w:w="0" w:type="dxa"/>
            <w:right w:w="108" w:type="dxa"/>
          </w:tblCellMar>
        </w:tblPrEx>
        <w:trPr>
          <w:jc w:val="center"/>
        </w:trPr>
        <w:tc>
          <w:tcPr>
            <w:tcW w:w="3120" w:type="dxa"/>
            <w:tcBorders>
              <w:top w:val="single" w:color="E2E8F0" w:sz="4" w:space="0"/>
              <w:left w:val="single" w:color="E2E8F0" w:sz="4" w:space="0"/>
              <w:bottom w:val="single" w:color="E2E8F0" w:sz="4" w:space="0"/>
              <w:right w:val="single" w:color="E2E8F0" w:sz="4" w:space="0"/>
            </w:tcBorders>
            <w:shd w:val="clear" w:color="auto" w:fill="FFFFFF"/>
            <w:tcMar>
              <w:top w:w="100" w:type="dxa"/>
              <w:left w:w="150" w:type="dxa"/>
              <w:bottom w:w="100" w:type="dxa"/>
              <w:right w:w="150" w:type="dxa"/>
            </w:tcMar>
          </w:tcPr>
          <w:p w14:paraId="374B9EFA">
            <w:pPr>
              <w:jc w:val="left"/>
            </w:pPr>
            <w:r>
              <w:rPr>
                <w:rFonts w:ascii="Calibri" w:hAnsi="Calibri"/>
                <w:color w:val="1E293B"/>
                <w:sz w:val="20"/>
              </w:rPr>
              <w:t>CORS Policy</w:t>
            </w:r>
          </w:p>
        </w:tc>
        <w:tc>
          <w:tcPr>
            <w:tcW w:w="3120" w:type="dxa"/>
            <w:tcBorders>
              <w:top w:val="single" w:color="E2E8F0" w:sz="4" w:space="0"/>
              <w:left w:val="single" w:color="E2E8F0" w:sz="4" w:space="0"/>
              <w:bottom w:val="single" w:color="E2E8F0" w:sz="4" w:space="0"/>
              <w:right w:val="single" w:color="E2E8F0" w:sz="4" w:space="0"/>
            </w:tcBorders>
            <w:shd w:val="clear" w:color="auto" w:fill="FFFFFF"/>
            <w:tcMar>
              <w:top w:w="100" w:type="dxa"/>
              <w:left w:w="150" w:type="dxa"/>
              <w:bottom w:w="100" w:type="dxa"/>
              <w:right w:w="150" w:type="dxa"/>
            </w:tcMar>
          </w:tcPr>
          <w:p w14:paraId="0552420A">
            <w:pPr>
              <w:jc w:val="left"/>
            </w:pPr>
            <w:r>
              <w:rPr>
                <w:rFonts w:ascii="Calibri" w:hAnsi="Calibri"/>
                <w:color w:val="1E293B"/>
                <w:sz w:val="20"/>
              </w:rPr>
              <w:t>Cross-Origin Resource Sharing</w:t>
            </w:r>
          </w:p>
        </w:tc>
        <w:tc>
          <w:tcPr>
            <w:tcW w:w="3120" w:type="dxa"/>
            <w:tcBorders>
              <w:top w:val="single" w:color="E2E8F0" w:sz="4" w:space="0"/>
              <w:left w:val="single" w:color="E2E8F0" w:sz="4" w:space="0"/>
              <w:bottom w:val="single" w:color="E2E8F0" w:sz="4" w:space="0"/>
              <w:right w:val="single" w:color="E2E8F0" w:sz="4" w:space="0"/>
            </w:tcBorders>
            <w:shd w:val="clear" w:color="auto" w:fill="FFFFFF"/>
            <w:tcMar>
              <w:top w:w="100" w:type="dxa"/>
              <w:left w:w="150" w:type="dxa"/>
              <w:bottom w:w="100" w:type="dxa"/>
              <w:right w:w="150" w:type="dxa"/>
            </w:tcMar>
          </w:tcPr>
          <w:p w14:paraId="77638300">
            <w:pPr>
              <w:jc w:val="left"/>
            </w:pPr>
            <w:r>
              <w:rPr>
                <w:rFonts w:ascii="Calibri" w:hAnsi="Calibri"/>
                <w:color w:val="1E293B"/>
                <w:sz w:val="20"/>
              </w:rPr>
              <w:t>Kiểm soát domain client được phép gọi tài nguyên API.</w:t>
            </w:r>
          </w:p>
        </w:tc>
      </w:tr>
      <w:tr w14:paraId="0F19AEBB">
        <w:tblPrEx>
          <w:tblCellMar>
            <w:top w:w="0" w:type="dxa"/>
            <w:left w:w="108" w:type="dxa"/>
            <w:bottom w:w="0" w:type="dxa"/>
            <w:right w:w="108" w:type="dxa"/>
          </w:tblCellMar>
        </w:tblPrEx>
        <w:trPr>
          <w:jc w:val="center"/>
        </w:trPr>
        <w:tc>
          <w:tcPr>
            <w:tcW w:w="3120" w:type="dxa"/>
            <w:tcBorders>
              <w:top w:val="single" w:color="E2E8F0" w:sz="4" w:space="0"/>
              <w:left w:val="single" w:color="E2E8F0" w:sz="4" w:space="0"/>
              <w:bottom w:val="single" w:color="E2E8F0" w:sz="4" w:space="0"/>
              <w:right w:val="single" w:color="E2E8F0" w:sz="4" w:space="0"/>
            </w:tcBorders>
            <w:shd w:val="clear" w:color="auto" w:fill="F1F5F9"/>
            <w:tcMar>
              <w:top w:w="100" w:type="dxa"/>
              <w:left w:w="150" w:type="dxa"/>
              <w:bottom w:w="100" w:type="dxa"/>
              <w:right w:w="150" w:type="dxa"/>
            </w:tcMar>
          </w:tcPr>
          <w:p w14:paraId="478814F0">
            <w:pPr>
              <w:jc w:val="left"/>
            </w:pPr>
            <w:r>
              <w:rPr>
                <w:rFonts w:ascii="Calibri" w:hAnsi="Calibri"/>
                <w:color w:val="1E293B"/>
                <w:sz w:val="20"/>
              </w:rPr>
              <w:t>Kiểm tra phân quyền</w:t>
            </w:r>
          </w:p>
        </w:tc>
        <w:tc>
          <w:tcPr>
            <w:tcW w:w="3120" w:type="dxa"/>
            <w:tcBorders>
              <w:top w:val="single" w:color="E2E8F0" w:sz="4" w:space="0"/>
              <w:left w:val="single" w:color="E2E8F0" w:sz="4" w:space="0"/>
              <w:bottom w:val="single" w:color="E2E8F0" w:sz="4" w:space="0"/>
              <w:right w:val="single" w:color="E2E8F0" w:sz="4" w:space="0"/>
            </w:tcBorders>
            <w:shd w:val="clear" w:color="auto" w:fill="F1F5F9"/>
            <w:tcMar>
              <w:top w:w="100" w:type="dxa"/>
              <w:left w:w="150" w:type="dxa"/>
              <w:bottom w:w="100" w:type="dxa"/>
              <w:right w:w="150" w:type="dxa"/>
            </w:tcMar>
          </w:tcPr>
          <w:p w14:paraId="2F175096">
            <w:pPr>
              <w:jc w:val="left"/>
            </w:pPr>
            <w:r>
              <w:rPr>
                <w:rFonts w:ascii="Calibri" w:hAnsi="Calibri"/>
                <w:color w:val="1E293B"/>
                <w:sz w:val="20"/>
              </w:rPr>
              <w:t>Role-Based Access Control (RBAC)</w:t>
            </w:r>
          </w:p>
        </w:tc>
        <w:tc>
          <w:tcPr>
            <w:tcW w:w="3120" w:type="dxa"/>
            <w:tcBorders>
              <w:top w:val="single" w:color="E2E8F0" w:sz="4" w:space="0"/>
              <w:left w:val="single" w:color="E2E8F0" w:sz="4" w:space="0"/>
              <w:bottom w:val="single" w:color="E2E8F0" w:sz="4" w:space="0"/>
              <w:right w:val="single" w:color="E2E8F0" w:sz="4" w:space="0"/>
            </w:tcBorders>
            <w:shd w:val="clear" w:color="auto" w:fill="F1F5F9"/>
            <w:tcMar>
              <w:top w:w="100" w:type="dxa"/>
              <w:left w:w="150" w:type="dxa"/>
              <w:bottom w:w="100" w:type="dxa"/>
              <w:right w:w="150" w:type="dxa"/>
            </w:tcMar>
          </w:tcPr>
          <w:p w14:paraId="244D52DC">
            <w:pPr>
              <w:jc w:val="left"/>
            </w:pPr>
            <w:r>
              <w:rPr>
                <w:rFonts w:ascii="Calibri" w:hAnsi="Calibri"/>
                <w:color w:val="1E293B"/>
                <w:sz w:val="20"/>
              </w:rPr>
              <w:t>Chặn người dùng thường can thiệp vào các API quản trị Admin.</w:t>
            </w:r>
          </w:p>
        </w:tc>
      </w:tr>
    </w:tbl>
    <w:p w14:paraId="517CF77F"/>
    <w:tbl>
      <w:tblPr>
        <w:tblStyle w:val="12"/>
        <w:tblW w:w="0" w:type="auto"/>
        <w:jc w:val="center"/>
        <w:tblLayout w:type="fixed"/>
        <w:tblCellMar>
          <w:top w:w="0" w:type="dxa"/>
          <w:left w:w="108" w:type="dxa"/>
          <w:bottom w:w="0" w:type="dxa"/>
          <w:right w:w="108" w:type="dxa"/>
        </w:tblCellMar>
      </w:tblPr>
      <w:tblGrid>
        <w:gridCol w:w="9360"/>
      </w:tblGrid>
      <w:tr w14:paraId="4F869611">
        <w:tblPrEx>
          <w:tblCellMar>
            <w:top w:w="0" w:type="dxa"/>
            <w:left w:w="108" w:type="dxa"/>
            <w:bottom w:w="0" w:type="dxa"/>
            <w:right w:w="108" w:type="dxa"/>
          </w:tblCellMar>
        </w:tblPrEx>
        <w:trPr>
          <w:jc w:val="center"/>
        </w:trPr>
        <w:tc>
          <w:tcPr>
            <w:tcW w:w="9360" w:type="dxa"/>
            <w:tcBorders>
              <w:top w:val="nil"/>
              <w:left w:val="single" w:color="0284C7" w:sz="24" w:space="0"/>
              <w:bottom w:val="nil"/>
              <w:right w:val="nil"/>
            </w:tcBorders>
            <w:shd w:val="clear" w:color="auto" w:fill="F0F9FF"/>
            <w:tcMar>
              <w:top w:w="140" w:type="dxa"/>
              <w:left w:w="200" w:type="dxa"/>
              <w:bottom w:w="140" w:type="dxa"/>
              <w:right w:w="200" w:type="dxa"/>
            </w:tcMar>
          </w:tcPr>
          <w:p w14:paraId="450A8F07">
            <w:pPr>
              <w:spacing w:before="0" w:after="80"/>
            </w:pPr>
          </w:p>
        </w:tc>
      </w:tr>
    </w:tbl>
    <w:p w14:paraId="0C2A707D">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B5608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1485</Words>
  <Characters>6480</Characters>
  <Lines>0</Lines>
  <Paragraphs>0</Paragraphs>
  <TotalTime>767</TotalTime>
  <ScaleCrop>false</ScaleCrop>
  <LinksUpToDate>false</LinksUpToDate>
  <CharactersWithSpaces>7849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3292-Huỳnh Minh Toàn</cp:lastModifiedBy>
  <dcterms:modified xsi:type="dcterms:W3CDTF">2026-09-28T04:36:32Z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eyJoZGlkIjoiNDYxNTQxZjQ1Y2QzMDJmZTdmYzlkMGM5YTI2ODBjZGQiLCJ1c2VySWQiOiIxMzc0MzkyMjY1MTAwIn0=</vt:lpwstr>
  </property>
  <property fmtid="{D5CDD505-2E9C-101B-9397-08002B2CF9AE}" pid="3" name="KSOProductBuildVer">
    <vt:lpwstr>1033-12.1.0.28485</vt:lpwstr>
  </property>
  <property fmtid="{D5CDD505-2E9C-101B-9397-08002B2CF9AE}" pid="4" name="ICV">
    <vt:lpwstr>F966EE4B45A2499C979BEEB4DCB3C789_12</vt:lpwstr>
  </property>
</Properties>
</file>