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1810002-1</w:t>
            </w:r>
            <w:r w:rsidRPr="00E45E5F">
              <w:rPr>
                <w:lang w:val="fr-FR"/>
              </w:rPr>
              <w:br/>
              <w:t>BN: 181020002</w:t>
            </w:r>
            <w:r w:rsidRPr="00E45E5F">
              <w:rPr>
                <w:lang w:val="fr-FR"/>
              </w:rPr>
              <w:br/>
              <w:t>Ngày in : 27/10/2018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476250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33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  <w:drawing>
                <wp:inline>
                  <wp:extent cx="610946" cy="476250"/>
                  <wp:docPr id="1" name="Graphic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24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4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mẫu nước đóng chai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lấy tại con sông A vị trí B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20/10/2018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23/10/2018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K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ND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 Ref TCVN 10780-1:2017 (ISO 6579-1:2017) (i)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Na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ND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1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 Ref TCVN 10780-1:2017 (ISO 6579-1:2017) (*)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(*) VILAS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