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5D706" w14:textId="77777777" w:rsidR="0045209B" w:rsidRDefault="0045209B" w:rsidP="004A5006">
      <w:pPr>
        <w:widowControl w:val="0"/>
        <w:snapToGrid w:val="0"/>
        <w:spacing w:beforeLines="30" w:before="72" w:afterLines="30" w:after="72" w:line="24" w:lineRule="atLeast"/>
        <w:jc w:val="center"/>
        <w:outlineLvl w:val="0"/>
        <w:rPr>
          <w:b/>
          <w:bCs/>
          <w:color w:val="17365D"/>
          <w:sz w:val="34"/>
          <w:szCs w:val="34"/>
          <w:lang w:val="en-GB"/>
        </w:rPr>
      </w:pPr>
      <w:bookmarkStart w:id="0" w:name="_GoBack"/>
      <w:bookmarkEnd w:id="0"/>
      <w:r w:rsidRPr="00A0223F">
        <w:rPr>
          <w:b/>
          <w:bCs/>
          <w:color w:val="17365D"/>
          <w:sz w:val="34"/>
          <w:szCs w:val="34"/>
          <w:lang w:val="en-GB"/>
        </w:rPr>
        <w:t xml:space="preserve">ĐỊNH LƯỢNG </w:t>
      </w:r>
      <w:r w:rsidR="00AD4EC6">
        <w:rPr>
          <w:b/>
          <w:bCs/>
          <w:color w:val="17365D"/>
          <w:sz w:val="34"/>
          <w:szCs w:val="34"/>
          <w:lang w:val="en-GB"/>
        </w:rPr>
        <w:t>NITƠ</w:t>
      </w:r>
      <w:r w:rsidR="009B189F">
        <w:rPr>
          <w:b/>
          <w:bCs/>
          <w:color w:val="17365D"/>
          <w:sz w:val="34"/>
          <w:szCs w:val="34"/>
          <w:lang w:val="en-GB"/>
        </w:rPr>
        <w:t xml:space="preserve"> TỔNG VÀ PROTEIN</w:t>
      </w:r>
      <w:r w:rsidR="00F03EB5">
        <w:rPr>
          <w:b/>
          <w:bCs/>
          <w:color w:val="17365D"/>
          <w:sz w:val="34"/>
          <w:szCs w:val="34"/>
          <w:lang w:val="en-GB"/>
        </w:rPr>
        <w:t xml:space="preserve"> </w:t>
      </w:r>
      <w:r w:rsidR="00AD4EC6">
        <w:rPr>
          <w:b/>
          <w:bCs/>
          <w:color w:val="17365D"/>
          <w:sz w:val="34"/>
          <w:szCs w:val="34"/>
          <w:lang w:val="en-GB"/>
        </w:rPr>
        <w:t xml:space="preserve">THÔ </w:t>
      </w:r>
      <w:r w:rsidR="00F03EB5">
        <w:rPr>
          <w:b/>
          <w:bCs/>
          <w:color w:val="17365D"/>
          <w:sz w:val="34"/>
          <w:szCs w:val="34"/>
          <w:lang w:val="en-GB"/>
        </w:rPr>
        <w:t>T</w:t>
      </w:r>
      <w:r w:rsidR="001946BA">
        <w:rPr>
          <w:b/>
          <w:bCs/>
          <w:color w:val="17365D"/>
          <w:sz w:val="34"/>
          <w:szCs w:val="34"/>
          <w:lang w:val="en-GB"/>
        </w:rPr>
        <w:t xml:space="preserve">RONG </w:t>
      </w:r>
      <w:r w:rsidR="009B189F">
        <w:rPr>
          <w:b/>
          <w:bCs/>
          <w:color w:val="17365D"/>
          <w:sz w:val="34"/>
          <w:szCs w:val="34"/>
          <w:lang w:val="en-GB"/>
        </w:rPr>
        <w:t>THỨC ĂN CHĂN NUÔI</w:t>
      </w:r>
      <w:r w:rsidR="001946BA">
        <w:rPr>
          <w:b/>
          <w:bCs/>
          <w:color w:val="17365D"/>
          <w:sz w:val="34"/>
          <w:szCs w:val="34"/>
          <w:lang w:val="en-GB"/>
        </w:rPr>
        <w:t xml:space="preserve"> B</w:t>
      </w:r>
      <w:r w:rsidR="001946BA" w:rsidRPr="001946BA">
        <w:rPr>
          <w:b/>
          <w:bCs/>
          <w:color w:val="17365D"/>
          <w:sz w:val="34"/>
          <w:szCs w:val="34"/>
          <w:lang w:val="en-GB"/>
        </w:rPr>
        <w:t>ẰNG</w:t>
      </w:r>
      <w:r w:rsidR="001946BA">
        <w:rPr>
          <w:b/>
          <w:bCs/>
          <w:color w:val="17365D"/>
          <w:sz w:val="34"/>
          <w:szCs w:val="34"/>
          <w:lang w:val="en-GB"/>
        </w:rPr>
        <w:t xml:space="preserve"> PH</w:t>
      </w:r>
      <w:r w:rsidR="001946BA" w:rsidRPr="001946BA">
        <w:rPr>
          <w:b/>
          <w:bCs/>
          <w:color w:val="17365D"/>
          <w:sz w:val="34"/>
          <w:szCs w:val="34"/>
          <w:lang w:val="en-GB"/>
        </w:rPr>
        <w:t>ƯƠ</w:t>
      </w:r>
      <w:r w:rsidR="001946BA">
        <w:rPr>
          <w:b/>
          <w:bCs/>
          <w:color w:val="17365D"/>
          <w:sz w:val="34"/>
          <w:szCs w:val="34"/>
          <w:lang w:val="en-GB"/>
        </w:rPr>
        <w:t>NG PH</w:t>
      </w:r>
      <w:r w:rsidR="001946BA" w:rsidRPr="001946BA">
        <w:rPr>
          <w:b/>
          <w:bCs/>
          <w:color w:val="17365D"/>
          <w:sz w:val="34"/>
          <w:szCs w:val="34"/>
          <w:lang w:val="en-GB"/>
        </w:rPr>
        <w:t>ÁP</w:t>
      </w:r>
      <w:r w:rsidR="001946BA">
        <w:rPr>
          <w:b/>
          <w:bCs/>
          <w:color w:val="17365D"/>
          <w:sz w:val="34"/>
          <w:szCs w:val="34"/>
          <w:lang w:val="en-GB"/>
        </w:rPr>
        <w:t xml:space="preserve"> </w:t>
      </w:r>
      <w:r w:rsidR="00223385">
        <w:rPr>
          <w:b/>
          <w:bCs/>
          <w:color w:val="17365D"/>
          <w:sz w:val="34"/>
          <w:szCs w:val="34"/>
          <w:lang w:val="en-GB"/>
        </w:rPr>
        <w:t>KJELDAHL</w:t>
      </w:r>
    </w:p>
    <w:p w14:paraId="3EF6E1B0" w14:textId="77777777" w:rsidR="00F43A50" w:rsidRDefault="00F43A50"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 xml:space="preserve">(DETERMINATION OF </w:t>
      </w:r>
      <w:r w:rsidR="00AD4EC6">
        <w:rPr>
          <w:b/>
          <w:bCs/>
          <w:color w:val="17365D"/>
          <w:sz w:val="34"/>
          <w:szCs w:val="34"/>
          <w:lang w:val="en-GB"/>
        </w:rPr>
        <w:t xml:space="preserve">TOTAL NITROGEN AND </w:t>
      </w:r>
      <w:r w:rsidR="009B189F">
        <w:rPr>
          <w:b/>
          <w:bCs/>
          <w:color w:val="17365D"/>
          <w:sz w:val="34"/>
          <w:szCs w:val="34"/>
          <w:lang w:val="en-GB"/>
        </w:rPr>
        <w:t>PROTEIN</w:t>
      </w:r>
      <w:r>
        <w:rPr>
          <w:b/>
          <w:bCs/>
          <w:color w:val="17365D"/>
          <w:sz w:val="34"/>
          <w:szCs w:val="34"/>
          <w:lang w:val="en-GB"/>
        </w:rPr>
        <w:t xml:space="preserve"> IN </w:t>
      </w:r>
      <w:r w:rsidR="009B189F" w:rsidRPr="009B189F">
        <w:rPr>
          <w:b/>
          <w:bCs/>
          <w:color w:val="17365D"/>
          <w:sz w:val="34"/>
          <w:szCs w:val="34"/>
          <w:lang w:val="en-GB"/>
        </w:rPr>
        <w:t>ANIMAL FEED</w:t>
      </w:r>
      <w:r w:rsidR="009B189F">
        <w:rPr>
          <w:b/>
          <w:bCs/>
          <w:color w:val="17365D"/>
          <w:sz w:val="34"/>
          <w:szCs w:val="34"/>
          <w:lang w:val="en-GB"/>
        </w:rPr>
        <w:t xml:space="preserve"> </w:t>
      </w:r>
      <w:r>
        <w:rPr>
          <w:b/>
          <w:bCs/>
          <w:color w:val="17365D"/>
          <w:sz w:val="34"/>
          <w:szCs w:val="34"/>
          <w:lang w:val="en-GB"/>
        </w:rPr>
        <w:t>BY KJELDAHL METHOD)</w:t>
      </w:r>
    </w:p>
    <w:p w14:paraId="203CF4FB" w14:textId="77777777" w:rsidR="00291077" w:rsidRDefault="00291077" w:rsidP="004A5006">
      <w:pPr>
        <w:widowControl w:val="0"/>
        <w:snapToGrid w:val="0"/>
        <w:spacing w:beforeLines="30" w:before="72" w:afterLines="30" w:after="72" w:line="24" w:lineRule="atLeast"/>
        <w:jc w:val="center"/>
        <w:outlineLvl w:val="0"/>
        <w:rPr>
          <w:b/>
          <w:bCs/>
          <w:color w:val="17365D"/>
          <w:sz w:val="34"/>
          <w:szCs w:val="34"/>
          <w:lang w:val="en-GB"/>
        </w:rPr>
      </w:pPr>
    </w:p>
    <w:p w14:paraId="5D8F0511" w14:textId="77777777" w:rsidR="00291077" w:rsidRDefault="00291077" w:rsidP="004A5006">
      <w:pPr>
        <w:widowControl w:val="0"/>
        <w:snapToGrid w:val="0"/>
        <w:spacing w:beforeLines="30" w:before="72" w:afterLines="30" w:after="72" w:line="24" w:lineRule="atLeast"/>
        <w:jc w:val="center"/>
        <w:outlineLvl w:val="0"/>
        <w:rPr>
          <w:lang w:val="en-GB"/>
        </w:rPr>
      </w:pPr>
    </w:p>
    <w:p w14:paraId="52C24CBE" w14:textId="77777777" w:rsidR="00291077" w:rsidRDefault="00291077" w:rsidP="00291077">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3177"/>
        <w:gridCol w:w="3177"/>
      </w:tblGrid>
      <w:tr w:rsidR="00291077" w:rsidRPr="005F20AA" w14:paraId="19B9E4FA" w14:textId="77777777" w:rsidTr="005411A9">
        <w:tc>
          <w:tcPr>
            <w:tcW w:w="3192" w:type="dxa"/>
            <w:shd w:val="clear" w:color="auto" w:fill="auto"/>
          </w:tcPr>
          <w:p w14:paraId="030700A0" w14:textId="77777777" w:rsidR="00291077" w:rsidRPr="005F20AA" w:rsidRDefault="00291077" w:rsidP="005411A9">
            <w:pPr>
              <w:jc w:val="center"/>
              <w:rPr>
                <w:color w:val="FF0000"/>
              </w:rPr>
            </w:pPr>
            <w:r w:rsidRPr="005F20AA">
              <w:rPr>
                <w:color w:val="FF0000"/>
              </w:rPr>
              <w:t>Nhân viên biên soạn</w:t>
            </w:r>
          </w:p>
        </w:tc>
        <w:tc>
          <w:tcPr>
            <w:tcW w:w="3192" w:type="dxa"/>
            <w:shd w:val="clear" w:color="auto" w:fill="auto"/>
          </w:tcPr>
          <w:p w14:paraId="3EAFA74F" w14:textId="77777777" w:rsidR="00291077" w:rsidRPr="005F20AA" w:rsidRDefault="00291077" w:rsidP="005411A9">
            <w:pPr>
              <w:jc w:val="center"/>
              <w:rPr>
                <w:color w:val="FF0000"/>
              </w:rPr>
            </w:pPr>
            <w:r w:rsidRPr="005F20AA">
              <w:rPr>
                <w:color w:val="FF0000"/>
              </w:rPr>
              <w:t>Nhân viên xem xét</w:t>
            </w:r>
          </w:p>
        </w:tc>
        <w:tc>
          <w:tcPr>
            <w:tcW w:w="3192" w:type="dxa"/>
            <w:shd w:val="clear" w:color="auto" w:fill="auto"/>
          </w:tcPr>
          <w:p w14:paraId="73B2497B" w14:textId="77777777" w:rsidR="00291077" w:rsidRPr="005F20AA" w:rsidRDefault="00291077" w:rsidP="005411A9">
            <w:pPr>
              <w:jc w:val="center"/>
              <w:rPr>
                <w:color w:val="FF0000"/>
              </w:rPr>
            </w:pPr>
            <w:r w:rsidRPr="005F20AA">
              <w:rPr>
                <w:color w:val="FF0000"/>
              </w:rPr>
              <w:t>Nhân viên phê duyệt</w:t>
            </w:r>
          </w:p>
        </w:tc>
      </w:tr>
      <w:tr w:rsidR="00291077" w:rsidRPr="005F20AA" w14:paraId="61DF0448" w14:textId="77777777" w:rsidTr="005411A9">
        <w:tc>
          <w:tcPr>
            <w:tcW w:w="3192" w:type="dxa"/>
            <w:shd w:val="clear" w:color="auto" w:fill="auto"/>
          </w:tcPr>
          <w:p w14:paraId="0B9216E0" w14:textId="77777777" w:rsidR="00291077" w:rsidRPr="005F20AA" w:rsidRDefault="00291077" w:rsidP="005411A9">
            <w:pPr>
              <w:jc w:val="center"/>
              <w:rPr>
                <w:color w:val="FF0000"/>
              </w:rPr>
            </w:pPr>
          </w:p>
          <w:p w14:paraId="7E8450DC" w14:textId="77777777" w:rsidR="00291077" w:rsidRPr="005F20AA" w:rsidRDefault="00291077" w:rsidP="005411A9">
            <w:pPr>
              <w:jc w:val="center"/>
              <w:rPr>
                <w:color w:val="FF0000"/>
              </w:rPr>
            </w:pPr>
          </w:p>
          <w:p w14:paraId="351EFEAF" w14:textId="77777777" w:rsidR="00291077" w:rsidRDefault="00291077" w:rsidP="005411A9">
            <w:pPr>
              <w:jc w:val="center"/>
              <w:rPr>
                <w:color w:val="FF0000"/>
              </w:rPr>
            </w:pPr>
          </w:p>
          <w:p w14:paraId="011D55AC" w14:textId="77777777" w:rsidR="00D21A2B" w:rsidRPr="005F20AA" w:rsidRDefault="00D21A2B" w:rsidP="005411A9">
            <w:pPr>
              <w:jc w:val="center"/>
              <w:rPr>
                <w:color w:val="FF0000"/>
              </w:rPr>
            </w:pPr>
          </w:p>
          <w:p w14:paraId="5D6C4FA5" w14:textId="77777777" w:rsidR="00D21A2B" w:rsidRDefault="00D21A2B" w:rsidP="005411A9">
            <w:pPr>
              <w:jc w:val="center"/>
              <w:rPr>
                <w:color w:val="FF0000"/>
              </w:rPr>
            </w:pPr>
          </w:p>
          <w:p w14:paraId="1F385492" w14:textId="77777777" w:rsidR="00291077" w:rsidRPr="005F20AA" w:rsidRDefault="00D21A2B" w:rsidP="005411A9">
            <w:pPr>
              <w:jc w:val="center"/>
              <w:rPr>
                <w:color w:val="FF0000"/>
              </w:rPr>
            </w:pPr>
            <w:r>
              <w:rPr>
                <w:color w:val="FF0000"/>
              </w:rPr>
              <w:t>Phạm Thị Kim Cúc</w:t>
            </w:r>
          </w:p>
        </w:tc>
        <w:tc>
          <w:tcPr>
            <w:tcW w:w="3192" w:type="dxa"/>
            <w:shd w:val="clear" w:color="auto" w:fill="auto"/>
          </w:tcPr>
          <w:p w14:paraId="4F112BFF" w14:textId="77777777" w:rsidR="00291077" w:rsidRDefault="00291077" w:rsidP="005411A9">
            <w:pPr>
              <w:jc w:val="center"/>
              <w:rPr>
                <w:color w:val="FF0000"/>
              </w:rPr>
            </w:pPr>
          </w:p>
          <w:p w14:paraId="60D1B000" w14:textId="77777777" w:rsidR="00D21A2B" w:rsidRDefault="00D21A2B" w:rsidP="005411A9">
            <w:pPr>
              <w:jc w:val="center"/>
              <w:rPr>
                <w:color w:val="FF0000"/>
              </w:rPr>
            </w:pPr>
          </w:p>
          <w:p w14:paraId="6759CC16" w14:textId="77777777" w:rsidR="00D21A2B" w:rsidRDefault="00D21A2B" w:rsidP="005411A9">
            <w:pPr>
              <w:jc w:val="center"/>
              <w:rPr>
                <w:color w:val="FF0000"/>
              </w:rPr>
            </w:pPr>
          </w:p>
          <w:p w14:paraId="7AF74AE5" w14:textId="77777777" w:rsidR="00D21A2B" w:rsidRDefault="00D21A2B" w:rsidP="005411A9">
            <w:pPr>
              <w:jc w:val="center"/>
              <w:rPr>
                <w:color w:val="FF0000"/>
              </w:rPr>
            </w:pPr>
          </w:p>
          <w:p w14:paraId="7C012A66" w14:textId="77777777" w:rsidR="00D21A2B" w:rsidRDefault="00D21A2B" w:rsidP="005411A9">
            <w:pPr>
              <w:jc w:val="center"/>
              <w:rPr>
                <w:color w:val="FF0000"/>
              </w:rPr>
            </w:pPr>
          </w:p>
          <w:p w14:paraId="53C48AF5" w14:textId="77777777" w:rsidR="00D21A2B" w:rsidRPr="005F20AA" w:rsidRDefault="00D21A2B" w:rsidP="005411A9">
            <w:pPr>
              <w:jc w:val="center"/>
              <w:rPr>
                <w:color w:val="FF0000"/>
              </w:rPr>
            </w:pPr>
            <w:r>
              <w:rPr>
                <w:color w:val="FF0000"/>
              </w:rPr>
              <w:t>Trịnh Thị Minh Nguyệt</w:t>
            </w:r>
          </w:p>
        </w:tc>
        <w:tc>
          <w:tcPr>
            <w:tcW w:w="3192" w:type="dxa"/>
            <w:shd w:val="clear" w:color="auto" w:fill="auto"/>
          </w:tcPr>
          <w:p w14:paraId="3613B53E" w14:textId="77777777" w:rsidR="00D21A2B" w:rsidRDefault="00D21A2B" w:rsidP="005411A9">
            <w:pPr>
              <w:jc w:val="center"/>
              <w:rPr>
                <w:color w:val="FF0000"/>
              </w:rPr>
            </w:pPr>
          </w:p>
          <w:p w14:paraId="2D1CD601" w14:textId="77777777" w:rsidR="00D21A2B" w:rsidRDefault="00D21A2B" w:rsidP="005411A9">
            <w:pPr>
              <w:jc w:val="center"/>
              <w:rPr>
                <w:color w:val="FF0000"/>
              </w:rPr>
            </w:pPr>
          </w:p>
          <w:p w14:paraId="464AACF8" w14:textId="77777777" w:rsidR="00D21A2B" w:rsidRDefault="00D21A2B" w:rsidP="005411A9">
            <w:pPr>
              <w:jc w:val="center"/>
              <w:rPr>
                <w:color w:val="FF0000"/>
              </w:rPr>
            </w:pPr>
          </w:p>
          <w:p w14:paraId="39DA804F" w14:textId="77777777" w:rsidR="00D21A2B" w:rsidRDefault="00D21A2B" w:rsidP="005411A9">
            <w:pPr>
              <w:jc w:val="center"/>
              <w:rPr>
                <w:color w:val="FF0000"/>
              </w:rPr>
            </w:pPr>
          </w:p>
          <w:p w14:paraId="0E7924DA" w14:textId="77777777" w:rsidR="00D21A2B" w:rsidRDefault="00D21A2B" w:rsidP="005411A9">
            <w:pPr>
              <w:jc w:val="center"/>
              <w:rPr>
                <w:color w:val="FF0000"/>
              </w:rPr>
            </w:pPr>
          </w:p>
          <w:p w14:paraId="588783FA" w14:textId="77777777" w:rsidR="00291077" w:rsidRPr="005F20AA" w:rsidRDefault="00D21A2B" w:rsidP="005411A9">
            <w:pPr>
              <w:jc w:val="center"/>
              <w:rPr>
                <w:color w:val="FF0000"/>
              </w:rPr>
            </w:pPr>
            <w:r>
              <w:rPr>
                <w:color w:val="FF0000"/>
              </w:rPr>
              <w:t>Trịnh Thị Minh Nguyệt</w:t>
            </w:r>
          </w:p>
        </w:tc>
      </w:tr>
    </w:tbl>
    <w:p w14:paraId="43B41EAA" w14:textId="77777777" w:rsidR="00291077" w:rsidRPr="00DB45A7" w:rsidRDefault="00291077" w:rsidP="00291077">
      <w:pPr>
        <w:jc w:val="center"/>
        <w:rPr>
          <w:color w:val="FF0000"/>
        </w:rPr>
      </w:pPr>
    </w:p>
    <w:p w14:paraId="700937CC" w14:textId="77777777" w:rsidR="00291077" w:rsidRDefault="00291077" w:rsidP="00291077">
      <w:pPr>
        <w:jc w:val="center"/>
      </w:pPr>
    </w:p>
    <w:p w14:paraId="2CAE775C" w14:textId="77777777" w:rsidR="00291077" w:rsidRPr="00871BAD" w:rsidRDefault="00291077" w:rsidP="00291077">
      <w:pPr>
        <w:jc w:val="both"/>
      </w:pPr>
    </w:p>
    <w:p w14:paraId="3C25CDC7" w14:textId="77777777" w:rsidR="00291077" w:rsidRPr="00871BAD" w:rsidRDefault="00291077" w:rsidP="00291077">
      <w:pPr>
        <w:jc w:val="both"/>
      </w:pPr>
    </w:p>
    <w:p w14:paraId="11541E77" w14:textId="77777777" w:rsidR="00291077" w:rsidRPr="00871BAD" w:rsidRDefault="00291077" w:rsidP="00291077">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8"/>
        <w:gridCol w:w="4416"/>
        <w:gridCol w:w="1948"/>
      </w:tblGrid>
      <w:tr w:rsidR="00291077" w:rsidRPr="00871BAD" w14:paraId="67160AF5" w14:textId="77777777" w:rsidTr="005411A9">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63218688" w14:textId="77777777" w:rsidR="00291077" w:rsidRPr="00871BAD" w:rsidRDefault="00291077" w:rsidP="005411A9">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832FE4E" w14:textId="77777777" w:rsidR="00291077" w:rsidRPr="00871BAD" w:rsidRDefault="00291077" w:rsidP="005411A9">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7752A337" w14:textId="77777777" w:rsidR="00291077" w:rsidRPr="00871BAD" w:rsidRDefault="00291077" w:rsidP="005411A9">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384C6D9E" w14:textId="77777777" w:rsidR="00291077" w:rsidRPr="00871BAD" w:rsidRDefault="00291077" w:rsidP="005411A9">
            <w:pPr>
              <w:spacing w:before="120" w:after="120"/>
              <w:jc w:val="center"/>
              <w:rPr>
                <w:bCs/>
                <w:sz w:val="26"/>
                <w:szCs w:val="26"/>
              </w:rPr>
            </w:pPr>
            <w:r w:rsidRPr="00871BAD">
              <w:rPr>
                <w:bCs/>
                <w:sz w:val="26"/>
                <w:szCs w:val="26"/>
              </w:rPr>
              <w:t>Ngày sửa đổi</w:t>
            </w:r>
          </w:p>
        </w:tc>
      </w:tr>
      <w:tr w:rsidR="00291077" w:rsidRPr="00871BAD" w14:paraId="2188600D" w14:textId="77777777" w:rsidTr="005411A9">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53AF3A8F" w14:textId="77777777" w:rsidR="00291077" w:rsidRPr="00871BAD" w:rsidRDefault="00937D57" w:rsidP="005411A9">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04666CD3" w14:textId="77777777" w:rsidR="00291077" w:rsidRPr="00871BAD" w:rsidRDefault="00291077" w:rsidP="005411A9">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68698B34" w14:textId="77777777" w:rsidR="00291077" w:rsidRPr="00871BAD" w:rsidRDefault="00937D57" w:rsidP="005411A9">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340E3EB4" w14:textId="77777777" w:rsidR="00291077" w:rsidRPr="00871BAD" w:rsidRDefault="00937D57" w:rsidP="005411A9">
            <w:pPr>
              <w:spacing w:before="120" w:after="120"/>
              <w:jc w:val="center"/>
              <w:rPr>
                <w:b/>
                <w:bCs/>
                <w:sz w:val="26"/>
                <w:szCs w:val="26"/>
              </w:rPr>
            </w:pPr>
            <w:r>
              <w:rPr>
                <w:b/>
                <w:bCs/>
                <w:sz w:val="26"/>
                <w:szCs w:val="26"/>
              </w:rPr>
              <w:t>15/10/2017</w:t>
            </w:r>
          </w:p>
        </w:tc>
      </w:tr>
      <w:tr w:rsidR="00291077" w:rsidRPr="00871BAD" w14:paraId="6791AD42" w14:textId="77777777" w:rsidTr="005411A9">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7D99257" w14:textId="77777777" w:rsidR="00291077" w:rsidRPr="00871BAD" w:rsidRDefault="00291077" w:rsidP="005411A9">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0CFCF40" w14:textId="77777777" w:rsidR="00291077" w:rsidRPr="00871BAD" w:rsidRDefault="00291077" w:rsidP="005411A9">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F4E9433" w14:textId="77777777" w:rsidR="00291077" w:rsidRPr="00871BAD" w:rsidRDefault="00291077" w:rsidP="005411A9">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4987373" w14:textId="77777777" w:rsidR="00291077" w:rsidRPr="00871BAD" w:rsidRDefault="00291077" w:rsidP="005411A9">
            <w:pPr>
              <w:spacing w:before="120" w:after="120"/>
              <w:jc w:val="center"/>
              <w:rPr>
                <w:rFonts w:ascii="VNI-Times" w:hAnsi="VNI-Times"/>
                <w:b/>
                <w:bCs/>
                <w:sz w:val="26"/>
                <w:szCs w:val="26"/>
              </w:rPr>
            </w:pPr>
          </w:p>
        </w:tc>
      </w:tr>
      <w:tr w:rsidR="00291077" w:rsidRPr="00871BAD" w14:paraId="32580E69" w14:textId="77777777" w:rsidTr="005411A9">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AB0BCCE" w14:textId="77777777" w:rsidR="00291077" w:rsidRPr="00871BAD" w:rsidRDefault="00291077" w:rsidP="005411A9">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9480007" w14:textId="77777777" w:rsidR="00291077" w:rsidRPr="00871BAD" w:rsidRDefault="00291077" w:rsidP="005411A9">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A35FA89" w14:textId="77777777" w:rsidR="00291077" w:rsidRPr="00871BAD" w:rsidRDefault="00291077" w:rsidP="005411A9">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3D94C7C" w14:textId="77777777" w:rsidR="00291077" w:rsidRPr="00871BAD" w:rsidRDefault="00291077" w:rsidP="005411A9">
            <w:pPr>
              <w:spacing w:before="120" w:after="120"/>
              <w:jc w:val="center"/>
              <w:rPr>
                <w:rFonts w:ascii="VNI-Times" w:hAnsi="VNI-Times"/>
                <w:b/>
                <w:bCs/>
                <w:sz w:val="26"/>
                <w:szCs w:val="26"/>
              </w:rPr>
            </w:pPr>
          </w:p>
        </w:tc>
      </w:tr>
      <w:tr w:rsidR="00291077" w:rsidRPr="00871BAD" w14:paraId="74ED05C2" w14:textId="77777777" w:rsidTr="005411A9">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72D920E" w14:textId="77777777" w:rsidR="00291077" w:rsidRPr="00871BAD" w:rsidRDefault="00291077" w:rsidP="005411A9">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A4920F8" w14:textId="77777777" w:rsidR="00291077" w:rsidRPr="00871BAD" w:rsidRDefault="00291077" w:rsidP="005411A9">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2828390" w14:textId="77777777" w:rsidR="00291077" w:rsidRPr="00871BAD" w:rsidRDefault="00291077" w:rsidP="005411A9">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3FE115D" w14:textId="77777777" w:rsidR="00291077" w:rsidRPr="00871BAD" w:rsidRDefault="00291077" w:rsidP="005411A9">
            <w:pPr>
              <w:spacing w:before="120" w:after="120"/>
              <w:jc w:val="center"/>
              <w:rPr>
                <w:rFonts w:ascii="VNI-Times" w:hAnsi="VNI-Times"/>
                <w:b/>
                <w:bCs/>
                <w:sz w:val="26"/>
                <w:szCs w:val="26"/>
              </w:rPr>
            </w:pPr>
          </w:p>
        </w:tc>
      </w:tr>
      <w:tr w:rsidR="00291077" w:rsidRPr="00871BAD" w14:paraId="0D37B9CE" w14:textId="77777777" w:rsidTr="005411A9">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402CFBF" w14:textId="77777777" w:rsidR="00291077" w:rsidRPr="00871BAD" w:rsidRDefault="00291077" w:rsidP="005411A9">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AE8BE5C" w14:textId="77777777" w:rsidR="00291077" w:rsidRPr="00871BAD" w:rsidRDefault="00291077" w:rsidP="005411A9">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DDB9F73" w14:textId="77777777" w:rsidR="00291077" w:rsidRPr="00871BAD" w:rsidRDefault="00291077" w:rsidP="005411A9">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D80B1F4" w14:textId="77777777" w:rsidR="00291077" w:rsidRPr="00871BAD" w:rsidRDefault="00291077" w:rsidP="005411A9">
            <w:pPr>
              <w:spacing w:before="120" w:after="120"/>
              <w:jc w:val="center"/>
              <w:rPr>
                <w:rFonts w:ascii="VNI-Times" w:hAnsi="VNI-Times"/>
                <w:b/>
                <w:bCs/>
                <w:sz w:val="26"/>
                <w:szCs w:val="26"/>
              </w:rPr>
            </w:pPr>
          </w:p>
        </w:tc>
      </w:tr>
      <w:tr w:rsidR="00291077" w:rsidRPr="00871BAD" w14:paraId="39AE1FD9" w14:textId="77777777" w:rsidTr="005411A9">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DDFD759" w14:textId="77777777" w:rsidR="00291077" w:rsidRPr="00871BAD" w:rsidRDefault="00291077" w:rsidP="005411A9">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F553E0E" w14:textId="77777777" w:rsidR="00291077" w:rsidRPr="00871BAD" w:rsidRDefault="00291077" w:rsidP="005411A9">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43A9F4B" w14:textId="77777777" w:rsidR="00291077" w:rsidRPr="00871BAD" w:rsidRDefault="00291077" w:rsidP="005411A9">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7FDABA1" w14:textId="77777777" w:rsidR="00291077" w:rsidRPr="00871BAD" w:rsidRDefault="00291077" w:rsidP="005411A9">
            <w:pPr>
              <w:spacing w:before="120" w:after="120"/>
              <w:jc w:val="center"/>
              <w:rPr>
                <w:rFonts w:ascii="VNI-Times" w:hAnsi="VNI-Times"/>
                <w:b/>
                <w:bCs/>
                <w:sz w:val="26"/>
                <w:szCs w:val="26"/>
              </w:rPr>
            </w:pPr>
          </w:p>
        </w:tc>
      </w:tr>
    </w:tbl>
    <w:p w14:paraId="680891EF" w14:textId="77777777" w:rsidR="00291077" w:rsidRPr="00871BAD" w:rsidRDefault="00291077" w:rsidP="00291077">
      <w:pPr>
        <w:jc w:val="both"/>
      </w:pPr>
    </w:p>
    <w:p w14:paraId="2BD37051" w14:textId="77777777" w:rsidR="00291077" w:rsidRDefault="00291077" w:rsidP="00291077">
      <w:pPr>
        <w:jc w:val="center"/>
      </w:pPr>
    </w:p>
    <w:p w14:paraId="69889BE1" w14:textId="77777777" w:rsidR="00291077" w:rsidRDefault="00291077" w:rsidP="00291077">
      <w:pPr>
        <w:jc w:val="center"/>
      </w:pPr>
    </w:p>
    <w:p w14:paraId="38D0F961" w14:textId="77777777" w:rsidR="00291077" w:rsidRDefault="00291077" w:rsidP="00291077">
      <w:pPr>
        <w:jc w:val="center"/>
      </w:pPr>
    </w:p>
    <w:p w14:paraId="43FBD4A1" w14:textId="77777777" w:rsidR="00291077" w:rsidRDefault="00291077" w:rsidP="00291077">
      <w:pPr>
        <w:jc w:val="center"/>
      </w:pPr>
    </w:p>
    <w:p w14:paraId="2F190EE3" w14:textId="77777777" w:rsidR="00291077" w:rsidRDefault="00291077" w:rsidP="00291077">
      <w:pPr>
        <w:jc w:val="center"/>
      </w:pPr>
    </w:p>
    <w:p w14:paraId="6F5CF19B" w14:textId="77777777" w:rsidR="00625B0A" w:rsidRDefault="00625B0A" w:rsidP="00291077">
      <w:pPr>
        <w:jc w:val="center"/>
      </w:pPr>
    </w:p>
    <w:p w14:paraId="5BADAAAA" w14:textId="77777777" w:rsidR="00625B0A" w:rsidRDefault="00625B0A" w:rsidP="00291077">
      <w:pPr>
        <w:jc w:val="center"/>
      </w:pPr>
    </w:p>
    <w:p w14:paraId="30791034" w14:textId="77777777" w:rsidR="00A04CCF" w:rsidRPr="00A04CCF" w:rsidRDefault="00A04CCF" w:rsidP="00A04CCF">
      <w:pPr>
        <w:rPr>
          <w:lang w:val="en-GB"/>
        </w:rPr>
      </w:pPr>
    </w:p>
    <w:p w14:paraId="2F6F6991" w14:textId="77777777" w:rsidR="0045209B" w:rsidRPr="007A496F" w:rsidRDefault="00047E4A">
      <w:pPr>
        <w:pStyle w:val="Heading1"/>
        <w:spacing w:beforeLines="30" w:before="72" w:afterLines="30" w:after="72" w:line="24" w:lineRule="atLeast"/>
        <w:rPr>
          <w:rFonts w:ascii="Times New Roman" w:hAnsi="Times New Roman"/>
          <w:color w:val="000000"/>
          <w:sz w:val="26"/>
          <w:szCs w:val="26"/>
        </w:rPr>
      </w:pPr>
      <w:r w:rsidRPr="007A496F">
        <w:rPr>
          <w:rFonts w:ascii="Times New Roman" w:hAnsi="Times New Roman"/>
          <w:color w:val="000000"/>
          <w:sz w:val="26"/>
          <w:szCs w:val="26"/>
        </w:rPr>
        <w:lastRenderedPageBreak/>
        <w:t xml:space="preserve">A. </w:t>
      </w:r>
      <w:r w:rsidR="0045209B" w:rsidRPr="007A496F">
        <w:rPr>
          <w:rFonts w:ascii="Times New Roman" w:hAnsi="Times New Roman"/>
          <w:color w:val="000000"/>
          <w:sz w:val="26"/>
          <w:szCs w:val="26"/>
        </w:rPr>
        <w:t>GIỚI THIỆU</w:t>
      </w:r>
    </w:p>
    <w:p w14:paraId="6031AEE0" w14:textId="77777777" w:rsidR="0045209B" w:rsidRPr="007A496F" w:rsidRDefault="00047E4A" w:rsidP="00AD4EC6">
      <w:pPr>
        <w:pStyle w:val="Heading1"/>
        <w:spacing w:beforeLines="30" w:before="72" w:afterLines="30" w:after="72" w:line="276" w:lineRule="auto"/>
        <w:rPr>
          <w:rFonts w:ascii="Times New Roman" w:hAnsi="Times New Roman"/>
          <w:b w:val="0"/>
          <w:bCs/>
          <w:color w:val="000000"/>
          <w:sz w:val="26"/>
          <w:szCs w:val="26"/>
        </w:rPr>
      </w:pPr>
      <w:r w:rsidRPr="007A496F">
        <w:rPr>
          <w:rFonts w:ascii="Times New Roman" w:hAnsi="Times New Roman"/>
          <w:b w:val="0"/>
          <w:bCs/>
          <w:color w:val="000000"/>
          <w:sz w:val="26"/>
          <w:szCs w:val="26"/>
        </w:rPr>
        <w:t xml:space="preserve">1. </w:t>
      </w:r>
      <w:r w:rsidR="0045209B" w:rsidRPr="007A496F">
        <w:rPr>
          <w:rFonts w:ascii="Times New Roman" w:hAnsi="Times New Roman"/>
          <w:b w:val="0"/>
          <w:bCs/>
          <w:color w:val="000000"/>
          <w:sz w:val="26"/>
          <w:szCs w:val="26"/>
        </w:rPr>
        <w:t>Phạm vi áp dụng</w:t>
      </w:r>
    </w:p>
    <w:p w14:paraId="6D0EA0FD" w14:textId="77777777" w:rsidR="00AD4EC6" w:rsidRPr="00AD4EC6" w:rsidRDefault="00AD4EC6" w:rsidP="00AD4EC6">
      <w:pPr>
        <w:spacing w:before="120" w:line="276" w:lineRule="auto"/>
      </w:pPr>
      <w:r w:rsidRPr="00AD4EC6">
        <w:t xml:space="preserve">            Tiêu chuẩn này qui định phương pháp xác định hàm lượng nitơ trong thức ăn chăn nuôi bằng phương pháp Kjeldahl và tính hàm lượng protein thô.</w:t>
      </w:r>
    </w:p>
    <w:p w14:paraId="6542ED0A" w14:textId="77777777" w:rsidR="00AD4EC6" w:rsidRPr="00AD4EC6" w:rsidRDefault="00AD4EC6" w:rsidP="00AD4EC6">
      <w:pPr>
        <w:spacing w:before="120" w:line="276" w:lineRule="auto"/>
        <w:ind w:firstLine="720"/>
      </w:pPr>
      <w:r w:rsidRPr="00AD4EC6">
        <w:t>Phương pháp này không xác định được các dạng nitơ bị oxi hóa hoặc các hợp chất nitơ dị vòng.</w:t>
      </w:r>
    </w:p>
    <w:p w14:paraId="538C7E76" w14:textId="77777777" w:rsidR="00AD4EC6" w:rsidRPr="00AD4EC6" w:rsidRDefault="00AD4EC6" w:rsidP="00AD4EC6">
      <w:pPr>
        <w:spacing w:before="120" w:line="276" w:lineRule="auto"/>
        <w:ind w:firstLine="720"/>
      </w:pPr>
      <w:r w:rsidRPr="00AD4EC6">
        <w:t>Phương pháp này không phân biệt được giữa nitơ protein và nitơ phi protein. Nếu cần phải xác định hàm lượng nitơ phi protein thì phải áp dụng phương pháp thích hợp khác.</w:t>
      </w:r>
    </w:p>
    <w:p w14:paraId="4FDC48F0" w14:textId="77777777" w:rsidR="0045209B" w:rsidRPr="007A496F" w:rsidRDefault="00047E4A">
      <w:pPr>
        <w:pStyle w:val="Heading1"/>
        <w:spacing w:beforeLines="30" w:before="72" w:afterLines="30" w:after="72" w:line="24" w:lineRule="atLeast"/>
        <w:rPr>
          <w:rFonts w:ascii="Times New Roman" w:hAnsi="Times New Roman"/>
          <w:b w:val="0"/>
          <w:bCs/>
          <w:color w:val="000000"/>
          <w:sz w:val="26"/>
          <w:szCs w:val="26"/>
          <w:lang w:val="da-DK"/>
        </w:rPr>
      </w:pPr>
      <w:r w:rsidRPr="007A496F">
        <w:rPr>
          <w:rFonts w:ascii="Times New Roman" w:hAnsi="Times New Roman"/>
          <w:b w:val="0"/>
          <w:bCs/>
          <w:color w:val="000000"/>
          <w:sz w:val="26"/>
          <w:szCs w:val="26"/>
          <w:lang w:val="da-DK"/>
        </w:rPr>
        <w:t xml:space="preserve">2. </w:t>
      </w:r>
      <w:r w:rsidR="0045209B" w:rsidRPr="007A496F">
        <w:rPr>
          <w:rFonts w:ascii="Times New Roman" w:hAnsi="Times New Roman"/>
          <w:b w:val="0"/>
          <w:bCs/>
          <w:color w:val="000000"/>
          <w:sz w:val="26"/>
          <w:szCs w:val="26"/>
          <w:lang w:val="da-DK"/>
        </w:rPr>
        <w:t>Tài liệu tham khảo</w:t>
      </w:r>
    </w:p>
    <w:p w14:paraId="50E6F162" w14:textId="77777777" w:rsidR="00E277DC" w:rsidRPr="007A496F" w:rsidRDefault="0045209B" w:rsidP="009C1F0B">
      <w:pPr>
        <w:pStyle w:val="BodyText"/>
        <w:spacing w:beforeLines="30" w:before="72" w:afterLines="30" w:after="72" w:line="24" w:lineRule="atLeast"/>
        <w:ind w:firstLine="720"/>
        <w:rPr>
          <w:rFonts w:ascii="Times New Roman" w:hAnsi="Times New Roman"/>
          <w:color w:val="000000"/>
          <w:lang w:val="da-DK"/>
        </w:rPr>
      </w:pPr>
      <w:r w:rsidRPr="007A496F">
        <w:rPr>
          <w:rFonts w:ascii="Times New Roman" w:hAnsi="Times New Roman"/>
          <w:color w:val="000000"/>
          <w:lang w:val="da-DK"/>
        </w:rPr>
        <w:t>Tiêu chuẩn này được xây dựng dựa theo:</w:t>
      </w:r>
      <w:r w:rsidR="009C1F0B" w:rsidRPr="007A496F">
        <w:rPr>
          <w:rFonts w:ascii="Times New Roman" w:hAnsi="Times New Roman"/>
          <w:color w:val="000000"/>
          <w:lang w:val="da-DK"/>
        </w:rPr>
        <w:t xml:space="preserve"> </w:t>
      </w:r>
      <w:r w:rsidR="00223385" w:rsidRPr="007A496F">
        <w:rPr>
          <w:rFonts w:ascii="Times New Roman" w:hAnsi="Times New Roman"/>
          <w:color w:val="000000"/>
          <w:lang w:val="da-DK"/>
        </w:rPr>
        <w:t xml:space="preserve">Referent </w:t>
      </w:r>
      <w:r w:rsidR="00AD4EC6" w:rsidRPr="007A496F">
        <w:rPr>
          <w:rFonts w:ascii="Times New Roman" w:hAnsi="Times New Roman"/>
          <w:color w:val="000000"/>
          <w:lang w:val="da-DK"/>
        </w:rPr>
        <w:t>TCVN 4328</w:t>
      </w:r>
      <w:r w:rsidR="008D50E4">
        <w:rPr>
          <w:rFonts w:ascii="Times New Roman" w:hAnsi="Times New Roman"/>
          <w:color w:val="000000"/>
          <w:lang w:val="da-DK"/>
        </w:rPr>
        <w:t>-1</w:t>
      </w:r>
      <w:r w:rsidR="00AD4EC6" w:rsidRPr="007A496F">
        <w:rPr>
          <w:rFonts w:ascii="Times New Roman" w:hAnsi="Times New Roman"/>
          <w:color w:val="000000"/>
          <w:lang w:val="da-DK"/>
        </w:rPr>
        <w:t>:2007</w:t>
      </w:r>
    </w:p>
    <w:p w14:paraId="46C72068" w14:textId="77777777" w:rsidR="0045209B" w:rsidRDefault="00AD4EC6" w:rsidP="007C2414">
      <w:pPr>
        <w:tabs>
          <w:tab w:val="left" w:pos="540"/>
          <w:tab w:val="left" w:pos="720"/>
        </w:tabs>
        <w:spacing w:beforeLines="40" w:before="96" w:afterLines="40" w:after="96" w:line="24" w:lineRule="atLeast"/>
        <w:jc w:val="both"/>
        <w:rPr>
          <w:sz w:val="26"/>
          <w:szCs w:val="26"/>
        </w:rPr>
      </w:pPr>
      <w:r>
        <w:rPr>
          <w:sz w:val="26"/>
          <w:szCs w:val="26"/>
        </w:rPr>
        <w:t>3</w:t>
      </w:r>
      <w:r w:rsidR="00047E4A" w:rsidRPr="00E277DC">
        <w:rPr>
          <w:sz w:val="26"/>
          <w:szCs w:val="26"/>
        </w:rPr>
        <w:t xml:space="preserve">. </w:t>
      </w:r>
      <w:r w:rsidR="0045209B" w:rsidRPr="00E277DC">
        <w:rPr>
          <w:sz w:val="26"/>
          <w:szCs w:val="26"/>
        </w:rPr>
        <w:t>Nguyên</w:t>
      </w:r>
      <w:r w:rsidR="0045209B" w:rsidRPr="00A04CCF">
        <w:rPr>
          <w:sz w:val="26"/>
          <w:szCs w:val="26"/>
        </w:rPr>
        <w:t xml:space="preserve"> tắc</w:t>
      </w:r>
    </w:p>
    <w:p w14:paraId="60330D85" w14:textId="77777777" w:rsidR="00AD4EC6" w:rsidRDefault="00AD4EC6" w:rsidP="00AD4EC6">
      <w:pPr>
        <w:spacing w:before="120" w:line="276" w:lineRule="auto"/>
        <w:ind w:firstLine="720"/>
      </w:pPr>
      <w:r>
        <w:t>Chất hữu cơ được phân hủy bằng axit sulfuric với sự có mặt của chất xúc tác. Sản phẩm phản ứng được ki</w:t>
      </w:r>
      <w:r w:rsidRPr="005648E3">
        <w:t>ề</w:t>
      </w:r>
      <w:r>
        <w:t>m hóa, sau đó được chưng cất và chuẩn độ lượng amoniac giải phóng. Tính hàm lượng nitơ và nhân kết quả với hệ số qui ước để thu được hàm lượng protein thô.</w:t>
      </w:r>
    </w:p>
    <w:p w14:paraId="219A9C0F" w14:textId="77777777" w:rsidR="00DA1B00" w:rsidRPr="0010059A" w:rsidRDefault="00DA1B00" w:rsidP="0010059A">
      <w:pPr>
        <w:pStyle w:val="Heading1"/>
        <w:spacing w:before="120" w:after="120" w:line="300" w:lineRule="auto"/>
        <w:rPr>
          <w:rFonts w:ascii="Times New Roman" w:hAnsi="Times New Roman"/>
          <w:sz w:val="24"/>
          <w:szCs w:val="24"/>
        </w:rPr>
      </w:pPr>
      <w:proofErr w:type="gramStart"/>
      <w:r w:rsidRPr="0010059A">
        <w:rPr>
          <w:rFonts w:ascii="Times New Roman" w:hAnsi="Times New Roman"/>
          <w:sz w:val="24"/>
          <w:szCs w:val="24"/>
        </w:rPr>
        <w:t>B.THÔNG</w:t>
      </w:r>
      <w:proofErr w:type="gramEnd"/>
      <w:r w:rsidRPr="0010059A">
        <w:rPr>
          <w:rFonts w:ascii="Times New Roman" w:hAnsi="Times New Roman"/>
          <w:sz w:val="24"/>
          <w:szCs w:val="24"/>
        </w:rPr>
        <w:t xml:space="preserve"> TIN AN TOÀN PHÒNG THÍ NGHIỆM </w:t>
      </w:r>
    </w:p>
    <w:p w14:paraId="43619EC6" w14:textId="77777777" w:rsidR="00DA1B00" w:rsidRPr="005903E7" w:rsidRDefault="00DA1B00" w:rsidP="00DA1B00">
      <w:pPr>
        <w:spacing w:line="300" w:lineRule="auto"/>
        <w:ind w:firstLine="720"/>
        <w:rPr>
          <w:color w:val="000000"/>
        </w:rPr>
      </w:pPr>
      <w:r w:rsidRPr="005903E7">
        <w:rPr>
          <w:color w:val="000000"/>
        </w:rPr>
        <w:t>Các phương pháp an toàn phòng thí nghiệm cần phải được thực hiện nghiêm ngặt như sử dụng áo blouse, tủ hút, găng tay, khẩu trang, kính bảo hộ lao động khi cần thiết.</w:t>
      </w:r>
    </w:p>
    <w:p w14:paraId="1314FC08" w14:textId="77777777" w:rsidR="00E277DC" w:rsidRPr="002D062D" w:rsidRDefault="00DA1B00" w:rsidP="00671A7D">
      <w:pPr>
        <w:spacing w:line="300" w:lineRule="auto"/>
        <w:ind w:firstLine="720"/>
        <w:rPr>
          <w:lang w:val="da-DK"/>
        </w:rPr>
      </w:pPr>
      <w:r w:rsidRPr="005903E7">
        <w:t>Các hoá chất thải phải được thu gom vào các bình chứa riêng biệt, cụ thể và có dán nhãn nhận biết.</w:t>
      </w:r>
    </w:p>
    <w:p w14:paraId="27157A2D" w14:textId="77777777" w:rsidR="0045209B" w:rsidRPr="002D062D" w:rsidRDefault="00DA1B00">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C</w:t>
      </w:r>
      <w:r w:rsidR="00047E4A" w:rsidRPr="002D062D">
        <w:rPr>
          <w:b/>
          <w:bCs/>
          <w:sz w:val="26"/>
          <w:szCs w:val="26"/>
          <w:lang w:val="da-DK"/>
        </w:rPr>
        <w:t xml:space="preserve">. </w:t>
      </w:r>
      <w:r w:rsidR="0045209B" w:rsidRPr="002D062D">
        <w:rPr>
          <w:b/>
          <w:bCs/>
          <w:sz w:val="26"/>
          <w:szCs w:val="26"/>
          <w:lang w:val="da-DK"/>
        </w:rPr>
        <w:t>THIẾT BỊ, DỤNG CỤ</w:t>
      </w:r>
    </w:p>
    <w:p w14:paraId="7DFCDDD2" w14:textId="77777777"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14:paraId="68D6BA72" w14:textId="77777777" w:rsidR="0045209B" w:rsidRPr="002D062D" w:rsidRDefault="0045209B">
      <w:pPr>
        <w:tabs>
          <w:tab w:val="left" w:pos="540"/>
        </w:tabs>
        <w:spacing w:beforeLines="40" w:before="96" w:afterLines="40" w:after="96" w:line="24" w:lineRule="atLeast"/>
        <w:ind w:left="720" w:hanging="720"/>
        <w:jc w:val="both"/>
        <w:rPr>
          <w:sz w:val="2"/>
          <w:szCs w:val="2"/>
          <w:lang w:val="da-DK"/>
        </w:rPr>
      </w:pPr>
    </w:p>
    <w:p w14:paraId="10BB9CAE" w14:textId="77777777" w:rsidR="00A951F1" w:rsidRPr="00A951F1" w:rsidRDefault="0045209B" w:rsidP="00A951F1">
      <w:pPr>
        <w:numPr>
          <w:ilvl w:val="0"/>
          <w:numId w:val="10"/>
        </w:numPr>
        <w:tabs>
          <w:tab w:val="left" w:pos="540"/>
        </w:tabs>
        <w:spacing w:beforeLines="40" w:before="96" w:afterLines="40" w:after="96" w:line="24" w:lineRule="atLeast"/>
        <w:jc w:val="both"/>
        <w:rPr>
          <w:sz w:val="26"/>
          <w:szCs w:val="26"/>
          <w:lang w:val="da-DK"/>
        </w:rPr>
      </w:pPr>
      <w:r w:rsidRPr="002D062D">
        <w:rPr>
          <w:sz w:val="26"/>
          <w:szCs w:val="26"/>
          <w:lang w:val="da-DK"/>
        </w:rPr>
        <w:t>Thiết bị</w:t>
      </w:r>
    </w:p>
    <w:p w14:paraId="08767CF5" w14:textId="77777777" w:rsidR="0045209B" w:rsidRPr="00D47C20" w:rsidRDefault="00271A24" w:rsidP="00CD59A0">
      <w:pPr>
        <w:numPr>
          <w:ilvl w:val="1"/>
          <w:numId w:val="14"/>
        </w:numPr>
        <w:tabs>
          <w:tab w:val="left" w:pos="540"/>
        </w:tabs>
        <w:spacing w:beforeLines="40" w:before="96" w:afterLines="40" w:after="96" w:line="24" w:lineRule="atLeast"/>
        <w:jc w:val="both"/>
      </w:pPr>
      <w:r>
        <w:t>B</w:t>
      </w:r>
      <w:r w:rsidRPr="00271A24">
        <w:t>ộ</w:t>
      </w:r>
      <w:r>
        <w:t xml:space="preserve"> ph</w:t>
      </w:r>
      <w:r w:rsidRPr="00271A24">
        <w:t>á</w:t>
      </w:r>
      <w:r>
        <w:t xml:space="preserve"> m</w:t>
      </w:r>
      <w:r w:rsidRPr="00271A24">
        <w:t>ẫu</w:t>
      </w:r>
      <w:r>
        <w:t xml:space="preserve"> kjeldahl</w:t>
      </w:r>
      <w:r w:rsidR="003711CF">
        <w:t xml:space="preserve"> (</w:t>
      </w:r>
      <w:r w:rsidR="003711CF" w:rsidRPr="003711CF">
        <w:t>ống</w:t>
      </w:r>
      <w:r w:rsidR="003711CF">
        <w:t xml:space="preserve"> kjeldahl 250ml v</w:t>
      </w:r>
      <w:r w:rsidR="003711CF" w:rsidRPr="003711CF">
        <w:t>à</w:t>
      </w:r>
      <w:r w:rsidR="003711CF">
        <w:t xml:space="preserve"> b</w:t>
      </w:r>
      <w:r w:rsidR="003711CF" w:rsidRPr="003711CF">
        <w:t>ếp</w:t>
      </w:r>
      <w:r w:rsidR="003711CF">
        <w:t xml:space="preserve"> gia nhi</w:t>
      </w:r>
      <w:r w:rsidR="003711CF" w:rsidRPr="003711CF">
        <w:t>ệt</w:t>
      </w:r>
      <w:r w:rsidR="003711CF">
        <w:t xml:space="preserve"> t</w:t>
      </w:r>
      <w:r w:rsidR="003711CF" w:rsidRPr="003711CF">
        <w:t>ới</w:t>
      </w:r>
      <w:r w:rsidR="003711CF">
        <w:t xml:space="preserve"> 420</w:t>
      </w:r>
      <w:r w:rsidR="003711CF" w:rsidRPr="003711CF">
        <w:rPr>
          <w:vertAlign w:val="superscript"/>
        </w:rPr>
        <w:t>0</w:t>
      </w:r>
      <w:r w:rsidR="003711CF">
        <w:t>C)</w:t>
      </w:r>
      <w:r>
        <w:t>.</w:t>
      </w:r>
    </w:p>
    <w:p w14:paraId="44A469E4" w14:textId="77777777" w:rsidR="0045209B" w:rsidRPr="00D01584" w:rsidRDefault="00271A24" w:rsidP="00CD59A0">
      <w:pPr>
        <w:pStyle w:val="Heading3"/>
        <w:numPr>
          <w:ilvl w:val="1"/>
          <w:numId w:val="14"/>
        </w:numPr>
        <w:tabs>
          <w:tab w:val="left" w:pos="360"/>
        </w:tabs>
        <w:spacing w:beforeLines="40" w:before="96" w:afterLines="40" w:after="96" w:line="24" w:lineRule="atLeast"/>
        <w:rPr>
          <w:rFonts w:ascii="Times New Roman" w:hAnsi="Times New Roman"/>
          <w:color w:val="auto"/>
        </w:rPr>
      </w:pPr>
      <w:r>
        <w:rPr>
          <w:rFonts w:ascii="Times New Roman" w:hAnsi="Times New Roman"/>
          <w:color w:val="auto"/>
        </w:rPr>
        <w:t>M</w:t>
      </w:r>
      <w:r w:rsidRPr="00271A24">
        <w:rPr>
          <w:rFonts w:ascii="Times New Roman" w:hAnsi="Times New Roman"/>
          <w:color w:val="auto"/>
        </w:rPr>
        <w:t>áy</w:t>
      </w:r>
      <w:r>
        <w:rPr>
          <w:rFonts w:ascii="Times New Roman" w:hAnsi="Times New Roman"/>
          <w:color w:val="auto"/>
        </w:rPr>
        <w:t xml:space="preserve"> ch</w:t>
      </w:r>
      <w:r w:rsidRPr="00271A24">
        <w:rPr>
          <w:rFonts w:ascii="Times New Roman" w:hAnsi="Times New Roman"/>
          <w:color w:val="auto"/>
        </w:rPr>
        <w:t>ư</w:t>
      </w:r>
      <w:r>
        <w:rPr>
          <w:rFonts w:ascii="Times New Roman" w:hAnsi="Times New Roman"/>
          <w:color w:val="auto"/>
        </w:rPr>
        <w:t>ng c</w:t>
      </w:r>
      <w:r w:rsidRPr="00271A24">
        <w:rPr>
          <w:rFonts w:ascii="Times New Roman" w:hAnsi="Times New Roman"/>
          <w:color w:val="auto"/>
        </w:rPr>
        <w:t>ất</w:t>
      </w:r>
      <w:r>
        <w:rPr>
          <w:rFonts w:ascii="Times New Roman" w:hAnsi="Times New Roman"/>
          <w:color w:val="auto"/>
        </w:rPr>
        <w:t xml:space="preserve"> kjeldahl.</w:t>
      </w:r>
    </w:p>
    <w:p w14:paraId="727F3414" w14:textId="77777777" w:rsidR="008E025B" w:rsidRDefault="00FA782D" w:rsidP="00CD59A0">
      <w:pPr>
        <w:numPr>
          <w:ilvl w:val="1"/>
          <w:numId w:val="14"/>
        </w:numPr>
        <w:tabs>
          <w:tab w:val="left" w:pos="540"/>
        </w:tabs>
        <w:spacing w:beforeLines="40" w:before="96" w:afterLines="40" w:after="96" w:line="24" w:lineRule="atLeast"/>
        <w:jc w:val="both"/>
        <w:rPr>
          <w:lang w:val="da-DK"/>
        </w:rPr>
      </w:pPr>
      <w:r>
        <w:rPr>
          <w:lang w:val="da-DK"/>
        </w:rPr>
        <w:t>Buret 25ml</w:t>
      </w:r>
      <w:r w:rsidR="00A951F1">
        <w:rPr>
          <w:lang w:val="da-DK"/>
        </w:rPr>
        <w:t>.</w:t>
      </w:r>
    </w:p>
    <w:p w14:paraId="14FDE4D2" w14:textId="77777777" w:rsidR="00204513" w:rsidRDefault="00FA782D" w:rsidP="00CD59A0">
      <w:pPr>
        <w:numPr>
          <w:ilvl w:val="1"/>
          <w:numId w:val="14"/>
        </w:numPr>
        <w:tabs>
          <w:tab w:val="left" w:pos="540"/>
        </w:tabs>
        <w:spacing w:beforeLines="40" w:before="96" w:afterLines="40" w:after="96" w:line="24" w:lineRule="atLeast"/>
        <w:jc w:val="both"/>
        <w:rPr>
          <w:lang w:val="da-DK"/>
        </w:rPr>
      </w:pPr>
      <w:r>
        <w:rPr>
          <w:lang w:val="da-DK"/>
        </w:rPr>
        <w:t>Er</w:t>
      </w:r>
      <w:r w:rsidR="006F7466">
        <w:rPr>
          <w:lang w:val="da-DK"/>
        </w:rPr>
        <w:t>len 2</w:t>
      </w:r>
      <w:r>
        <w:rPr>
          <w:lang w:val="da-DK"/>
        </w:rPr>
        <w:t>50ml</w:t>
      </w:r>
      <w:r w:rsidR="00204513">
        <w:rPr>
          <w:lang w:val="da-DK"/>
        </w:rPr>
        <w:t>.</w:t>
      </w:r>
    </w:p>
    <w:p w14:paraId="6B400203" w14:textId="77777777" w:rsidR="0045209B" w:rsidRPr="00D47C20" w:rsidRDefault="00FA782D" w:rsidP="00CD59A0">
      <w:pPr>
        <w:numPr>
          <w:ilvl w:val="1"/>
          <w:numId w:val="14"/>
        </w:numPr>
        <w:tabs>
          <w:tab w:val="left" w:pos="540"/>
        </w:tabs>
        <w:spacing w:beforeLines="40" w:before="96" w:afterLines="40" w:after="96" w:line="24" w:lineRule="atLeast"/>
        <w:jc w:val="both"/>
        <w:rPr>
          <w:lang w:val="da-DK"/>
        </w:rPr>
      </w:pPr>
      <w:r>
        <w:rPr>
          <w:lang w:val="da-DK"/>
        </w:rPr>
        <w:t>Pip</w:t>
      </w:r>
      <w:r w:rsidR="0045209B" w:rsidRPr="00D47C20">
        <w:rPr>
          <w:lang w:val="da-DK"/>
        </w:rPr>
        <w:t>et vạch</w:t>
      </w:r>
      <w:r w:rsidR="00CF44C7">
        <w:rPr>
          <w:lang w:val="da-DK"/>
        </w:rPr>
        <w:t>, b</w:t>
      </w:r>
      <w:r w:rsidR="00CF44C7" w:rsidRPr="00CF44C7">
        <w:rPr>
          <w:lang w:val="da-DK"/>
        </w:rPr>
        <w:t>ầu</w:t>
      </w:r>
      <w:r w:rsidR="00CF44C7">
        <w:rPr>
          <w:lang w:val="da-DK"/>
        </w:rPr>
        <w:t xml:space="preserve"> v</w:t>
      </w:r>
      <w:r w:rsidR="00CF44C7" w:rsidRPr="00CF44C7">
        <w:rPr>
          <w:lang w:val="da-DK"/>
        </w:rPr>
        <w:t>à</w:t>
      </w:r>
      <w:r w:rsidR="00CF44C7">
        <w:rPr>
          <w:lang w:val="da-DK"/>
        </w:rPr>
        <w:t xml:space="preserve"> micropipet c</w:t>
      </w:r>
      <w:r w:rsidR="00CF44C7" w:rsidRPr="00CF44C7">
        <w:rPr>
          <w:lang w:val="da-DK"/>
        </w:rPr>
        <w:t>ác</w:t>
      </w:r>
      <w:r w:rsidR="00CF44C7">
        <w:rPr>
          <w:lang w:val="da-DK"/>
        </w:rPr>
        <w:t xml:space="preserve"> lo</w:t>
      </w:r>
      <w:r w:rsidR="00CF44C7" w:rsidRPr="00CF44C7">
        <w:rPr>
          <w:lang w:val="da-DK"/>
        </w:rPr>
        <w:t>ại</w:t>
      </w:r>
    </w:p>
    <w:p w14:paraId="119A1000" w14:textId="77777777" w:rsidR="00DA1C26" w:rsidRDefault="00DA1C26" w:rsidP="00CD59A0">
      <w:pPr>
        <w:numPr>
          <w:ilvl w:val="1"/>
          <w:numId w:val="14"/>
        </w:numPr>
        <w:spacing w:beforeLines="40" w:before="96" w:afterLines="40" w:after="96" w:line="24" w:lineRule="atLeast"/>
        <w:jc w:val="both"/>
        <w:rPr>
          <w:lang w:val="da-DK"/>
        </w:rPr>
      </w:pPr>
      <w:r>
        <w:rPr>
          <w:lang w:val="da-DK"/>
        </w:rPr>
        <w:t>Dụng cụ thủy tinh các loại</w:t>
      </w:r>
    </w:p>
    <w:p w14:paraId="5E647A7C" w14:textId="77777777" w:rsidR="00FA782D" w:rsidRDefault="00FA782D" w:rsidP="00DA1C26">
      <w:pPr>
        <w:spacing w:beforeLines="40" w:before="96" w:afterLines="40" w:after="96" w:line="24" w:lineRule="atLeast"/>
        <w:ind w:left="720"/>
        <w:jc w:val="both"/>
        <w:rPr>
          <w:lang w:val="da-DK"/>
        </w:rPr>
      </w:pPr>
    </w:p>
    <w:p w14:paraId="4FBBC083" w14:textId="77777777" w:rsidR="0045209B" w:rsidRDefault="00DA1B00">
      <w:pPr>
        <w:pStyle w:val="Heading2"/>
        <w:tabs>
          <w:tab w:val="left" w:pos="540"/>
        </w:tabs>
        <w:spacing w:beforeLines="40" w:before="96" w:afterLines="40" w:after="96" w:line="24" w:lineRule="atLeast"/>
        <w:ind w:left="720" w:hanging="720"/>
        <w:rPr>
          <w:rFonts w:ascii="Times New Roman" w:hAnsi="Times New Roman"/>
          <w:sz w:val="26"/>
          <w:szCs w:val="26"/>
        </w:rPr>
      </w:pPr>
      <w:r>
        <w:rPr>
          <w:rFonts w:ascii="Times New Roman" w:hAnsi="Times New Roman"/>
          <w:sz w:val="26"/>
          <w:szCs w:val="26"/>
        </w:rPr>
        <w:t>D</w:t>
      </w:r>
      <w:r w:rsidR="00047E4A">
        <w:rPr>
          <w:rFonts w:ascii="Times New Roman" w:hAnsi="Times New Roman"/>
          <w:sz w:val="26"/>
          <w:szCs w:val="26"/>
        </w:rPr>
        <w:t xml:space="preserve">. </w:t>
      </w:r>
      <w:r w:rsidR="00653142" w:rsidRPr="00A04CCF">
        <w:rPr>
          <w:rFonts w:ascii="Times New Roman" w:hAnsi="Times New Roman"/>
          <w:sz w:val="26"/>
          <w:szCs w:val="26"/>
        </w:rPr>
        <w:t>HÓA CHẤT</w:t>
      </w:r>
      <w:r w:rsidR="0045209B" w:rsidRPr="00A04CCF">
        <w:rPr>
          <w:rFonts w:ascii="Times New Roman" w:hAnsi="Times New Roman"/>
          <w:sz w:val="26"/>
          <w:szCs w:val="26"/>
        </w:rPr>
        <w:t xml:space="preserve"> VÀ DUNG DỊCH THỬ</w:t>
      </w:r>
    </w:p>
    <w:p w14:paraId="70D536C8" w14:textId="77777777" w:rsidR="00B6443E" w:rsidRPr="009B66EC" w:rsidRDefault="00B6443E" w:rsidP="00B6443E">
      <w:pPr>
        <w:pStyle w:val="NormalWeb"/>
        <w:rPr>
          <w:color w:val="000000"/>
        </w:rPr>
      </w:pPr>
      <w:r>
        <w:rPr>
          <w:color w:val="000000"/>
          <w:sz w:val="27"/>
          <w:szCs w:val="27"/>
        </w:rPr>
        <w:t>1</w:t>
      </w:r>
      <w:r w:rsidRPr="009B66EC">
        <w:rPr>
          <w:color w:val="000000"/>
        </w:rPr>
        <w:t>.  Hóa chất</w:t>
      </w:r>
    </w:p>
    <w:p w14:paraId="3EA384A7" w14:textId="77777777" w:rsidR="00B6443E" w:rsidRPr="009B66EC" w:rsidRDefault="00B6443E" w:rsidP="00B6443E">
      <w:pPr>
        <w:pStyle w:val="NormalWeb"/>
        <w:rPr>
          <w:color w:val="000000"/>
        </w:rPr>
      </w:pPr>
      <w:r w:rsidRPr="009B66EC">
        <w:rPr>
          <w:color w:val="000000"/>
        </w:rPr>
        <w:t>o   H</w:t>
      </w:r>
      <w:r w:rsidRPr="009B66EC">
        <w:rPr>
          <w:color w:val="000000"/>
          <w:vertAlign w:val="subscript"/>
        </w:rPr>
        <w:t>2</w:t>
      </w:r>
      <w:r w:rsidRPr="009B66EC">
        <w:rPr>
          <w:color w:val="000000"/>
        </w:rPr>
        <w:t>SO</w:t>
      </w:r>
      <w:r w:rsidRPr="009B66EC">
        <w:rPr>
          <w:color w:val="000000"/>
          <w:vertAlign w:val="subscript"/>
        </w:rPr>
        <w:t>4</w:t>
      </w:r>
      <w:r w:rsidRPr="009B66EC">
        <w:rPr>
          <w:color w:val="000000"/>
        </w:rPr>
        <w:t> đđ.</w:t>
      </w:r>
    </w:p>
    <w:p w14:paraId="2224C706" w14:textId="77777777" w:rsidR="00B6443E" w:rsidRDefault="00B6443E" w:rsidP="00B6443E">
      <w:pPr>
        <w:pStyle w:val="NormalWeb"/>
        <w:rPr>
          <w:color w:val="000000"/>
        </w:rPr>
      </w:pPr>
      <w:r w:rsidRPr="009B66EC">
        <w:rPr>
          <w:color w:val="000000"/>
        </w:rPr>
        <w:t>o   K</w:t>
      </w:r>
      <w:r w:rsidRPr="009B66EC">
        <w:rPr>
          <w:color w:val="000000"/>
          <w:vertAlign w:val="subscript"/>
        </w:rPr>
        <w:t>2</w:t>
      </w:r>
      <w:r w:rsidRPr="009B66EC">
        <w:rPr>
          <w:color w:val="000000"/>
        </w:rPr>
        <w:t>SO</w:t>
      </w:r>
      <w:r w:rsidRPr="009B66EC">
        <w:rPr>
          <w:color w:val="000000"/>
          <w:vertAlign w:val="subscript"/>
        </w:rPr>
        <w:t>4</w:t>
      </w:r>
      <w:r w:rsidRPr="009B66EC">
        <w:rPr>
          <w:color w:val="000000"/>
        </w:rPr>
        <w:t>.</w:t>
      </w:r>
    </w:p>
    <w:p w14:paraId="77F3E82D" w14:textId="77777777" w:rsidR="00625B0A" w:rsidRPr="009B66EC" w:rsidRDefault="00625B0A" w:rsidP="00B6443E">
      <w:pPr>
        <w:pStyle w:val="NormalWeb"/>
        <w:rPr>
          <w:color w:val="000000"/>
        </w:rPr>
      </w:pPr>
    </w:p>
    <w:p w14:paraId="631EEC9F" w14:textId="77777777" w:rsidR="00B6443E" w:rsidRPr="009B66EC" w:rsidRDefault="00B6443E" w:rsidP="00B6443E">
      <w:pPr>
        <w:pStyle w:val="NormalWeb"/>
        <w:rPr>
          <w:color w:val="000000"/>
        </w:rPr>
      </w:pPr>
      <w:r w:rsidRPr="009B66EC">
        <w:rPr>
          <w:color w:val="000000"/>
        </w:rPr>
        <w:lastRenderedPageBreak/>
        <w:t>o   CuSO</w:t>
      </w:r>
      <w:r w:rsidRPr="009B66EC">
        <w:rPr>
          <w:color w:val="000000"/>
          <w:vertAlign w:val="subscript"/>
        </w:rPr>
        <w:t>4</w:t>
      </w:r>
    </w:p>
    <w:p w14:paraId="34688DB8" w14:textId="77777777" w:rsidR="00B6443E" w:rsidRPr="009B66EC" w:rsidRDefault="00B6443E" w:rsidP="00B6443E">
      <w:pPr>
        <w:pStyle w:val="NormalWeb"/>
        <w:rPr>
          <w:color w:val="000000"/>
        </w:rPr>
      </w:pPr>
      <w:r w:rsidRPr="009B66EC">
        <w:rPr>
          <w:color w:val="000000"/>
        </w:rPr>
        <w:t>o   NaOH.</w:t>
      </w:r>
    </w:p>
    <w:p w14:paraId="2A118C49" w14:textId="77777777" w:rsidR="00B6443E" w:rsidRPr="009B66EC" w:rsidRDefault="00B6443E" w:rsidP="00B6443E">
      <w:pPr>
        <w:pStyle w:val="NormalWeb"/>
        <w:rPr>
          <w:color w:val="000000"/>
        </w:rPr>
      </w:pPr>
      <w:r w:rsidRPr="009B66EC">
        <w:rPr>
          <w:color w:val="000000"/>
        </w:rPr>
        <w:t>o   Methyl đỏ, methyl xanh</w:t>
      </w:r>
    </w:p>
    <w:p w14:paraId="7E3F8816" w14:textId="77777777" w:rsidR="00B6443E" w:rsidRPr="009B66EC" w:rsidRDefault="00B6443E" w:rsidP="00B6443E">
      <w:pPr>
        <w:pStyle w:val="NormalWeb"/>
        <w:rPr>
          <w:color w:val="000000"/>
        </w:rPr>
      </w:pPr>
      <w:r w:rsidRPr="009B66EC">
        <w:rPr>
          <w:color w:val="000000"/>
        </w:rPr>
        <w:t>o   Nước cất dùng cho phân tích</w:t>
      </w:r>
    </w:p>
    <w:p w14:paraId="66549D57" w14:textId="77777777" w:rsidR="00B6443E" w:rsidRPr="009B66EC" w:rsidRDefault="00B6443E" w:rsidP="00B6443E">
      <w:pPr>
        <w:pStyle w:val="NormalWeb"/>
        <w:rPr>
          <w:color w:val="000000"/>
        </w:rPr>
      </w:pPr>
      <w:r w:rsidRPr="009B66EC">
        <w:rPr>
          <w:color w:val="000000"/>
        </w:rPr>
        <w:t>o   Acetanilide.</w:t>
      </w:r>
    </w:p>
    <w:p w14:paraId="5724FB6E" w14:textId="77777777" w:rsidR="00B6443E" w:rsidRPr="009B66EC" w:rsidRDefault="00B6443E" w:rsidP="00B6443E">
      <w:pPr>
        <w:pStyle w:val="NormalWeb"/>
        <w:rPr>
          <w:color w:val="000000"/>
        </w:rPr>
      </w:pPr>
      <w:r w:rsidRPr="009B66EC">
        <w:rPr>
          <w:color w:val="000000"/>
        </w:rPr>
        <w:t>2. Chuẩn bị hoá chất:</w:t>
      </w:r>
    </w:p>
    <w:p w14:paraId="40CE8939" w14:textId="77777777" w:rsidR="00B6443E" w:rsidRPr="009B66EC" w:rsidRDefault="00B6443E" w:rsidP="00B6443E">
      <w:pPr>
        <w:pStyle w:val="NormalWeb"/>
        <w:rPr>
          <w:color w:val="000000"/>
        </w:rPr>
      </w:pPr>
      <w:r w:rsidRPr="009B66EC">
        <w:rPr>
          <w:color w:val="000000"/>
        </w:rPr>
        <w:t>·         Hỗn hợp K</w:t>
      </w:r>
      <w:r w:rsidRPr="009B66EC">
        <w:rPr>
          <w:color w:val="000000"/>
          <w:vertAlign w:val="subscript"/>
        </w:rPr>
        <w:t>2</w:t>
      </w:r>
      <w:r w:rsidRPr="009B66EC">
        <w:rPr>
          <w:color w:val="000000"/>
        </w:rPr>
        <w:t>SO</w:t>
      </w:r>
      <w:r w:rsidRPr="009B66EC">
        <w:rPr>
          <w:color w:val="000000"/>
          <w:vertAlign w:val="subscript"/>
        </w:rPr>
        <w:t>4</w:t>
      </w:r>
      <w:r w:rsidRPr="009B66EC">
        <w:rPr>
          <w:color w:val="000000"/>
        </w:rPr>
        <w:t>: CuSO</w:t>
      </w:r>
      <w:r w:rsidRPr="009B66EC">
        <w:rPr>
          <w:color w:val="000000"/>
          <w:vertAlign w:val="subscript"/>
        </w:rPr>
        <w:t>4</w:t>
      </w:r>
      <w:r w:rsidRPr="009B66EC">
        <w:rPr>
          <w:color w:val="000000"/>
        </w:rPr>
        <w:t> = 9: 1</w:t>
      </w:r>
    </w:p>
    <w:p w14:paraId="4E731684" w14:textId="77777777" w:rsidR="00B6443E" w:rsidRPr="009B66EC" w:rsidRDefault="00B6443E" w:rsidP="00B6443E">
      <w:pPr>
        <w:pStyle w:val="NormalWeb"/>
        <w:rPr>
          <w:color w:val="000000"/>
        </w:rPr>
      </w:pPr>
      <w:r w:rsidRPr="009B66EC">
        <w:rPr>
          <w:color w:val="000000"/>
        </w:rPr>
        <w:t>·         H</w:t>
      </w:r>
      <w:r w:rsidRPr="009B66EC">
        <w:rPr>
          <w:color w:val="000000"/>
          <w:vertAlign w:val="subscript"/>
        </w:rPr>
        <w:t>2</w:t>
      </w:r>
      <w:r w:rsidRPr="009B66EC">
        <w:rPr>
          <w:color w:val="000000"/>
        </w:rPr>
        <w:t>SO</w:t>
      </w:r>
      <w:r w:rsidRPr="009B66EC">
        <w:rPr>
          <w:color w:val="000000"/>
          <w:vertAlign w:val="subscript"/>
        </w:rPr>
        <w:t>4 </w:t>
      </w:r>
      <w:r w:rsidRPr="009B66EC">
        <w:rPr>
          <w:color w:val="000000"/>
        </w:rPr>
        <w:t>0.1N: hút 2.7ml H</w:t>
      </w:r>
      <w:r w:rsidRPr="009B66EC">
        <w:rPr>
          <w:color w:val="000000"/>
          <w:vertAlign w:val="subscript"/>
        </w:rPr>
        <w:t>2</w:t>
      </w:r>
      <w:r w:rsidRPr="009B66EC">
        <w:rPr>
          <w:color w:val="000000"/>
        </w:rPr>
        <w:t>SO</w:t>
      </w:r>
      <w:r w:rsidRPr="009B66EC">
        <w:rPr>
          <w:color w:val="000000"/>
          <w:vertAlign w:val="subscript"/>
        </w:rPr>
        <w:t>4</w:t>
      </w:r>
      <w:r w:rsidRPr="009B66EC">
        <w:rPr>
          <w:color w:val="000000"/>
        </w:rPr>
        <w:t> đđ vào bình định mức 1L và định mức tới vạch bằng nước cất.</w:t>
      </w:r>
    </w:p>
    <w:p w14:paraId="30339262" w14:textId="77777777" w:rsidR="00B6443E" w:rsidRPr="009B66EC" w:rsidRDefault="00B6443E" w:rsidP="00B6443E">
      <w:pPr>
        <w:pStyle w:val="NormalWeb"/>
        <w:rPr>
          <w:color w:val="000000"/>
        </w:rPr>
      </w:pPr>
      <w:r w:rsidRPr="009B66EC">
        <w:rPr>
          <w:color w:val="000000"/>
        </w:rPr>
        <w:t>·         Hỗn hợp chỉ thị: 0.2g methyl đỏ và 0.1g xanh methylene trong 100ml ethanol 96%</w:t>
      </w:r>
    </w:p>
    <w:p w14:paraId="45837791" w14:textId="77777777" w:rsidR="00B6443E" w:rsidRPr="009B66EC" w:rsidRDefault="00B6443E" w:rsidP="00B6443E">
      <w:pPr>
        <w:pStyle w:val="NormalWeb"/>
        <w:rPr>
          <w:color w:val="000000"/>
        </w:rPr>
      </w:pPr>
      <w:r w:rsidRPr="009B66EC">
        <w:rPr>
          <w:color w:val="000000"/>
        </w:rPr>
        <w:t>·         NaOH 0.1N:  Cân 4g NaOH hoà tan trong 1L nước cất.</w:t>
      </w:r>
    </w:p>
    <w:p w14:paraId="5F8ED7D5" w14:textId="77777777" w:rsidR="00B6443E" w:rsidRPr="00B6443E" w:rsidRDefault="00B6443E" w:rsidP="00B6443E">
      <w:pPr>
        <w:pStyle w:val="Heading3"/>
      </w:pPr>
    </w:p>
    <w:p w14:paraId="05FADE46" w14:textId="77777777" w:rsidR="0045209B" w:rsidRPr="00D47C20" w:rsidRDefault="0045209B">
      <w:pPr>
        <w:pStyle w:val="Heading3"/>
        <w:spacing w:beforeLines="40" w:before="96" w:afterLines="40" w:after="96" w:line="24" w:lineRule="atLeast"/>
        <w:ind w:left="720" w:hanging="720"/>
        <w:rPr>
          <w:rFonts w:ascii="Times New Roman" w:hAnsi="Times New Roman"/>
          <w:color w:val="auto"/>
          <w:sz w:val="2"/>
          <w:szCs w:val="2"/>
        </w:rPr>
      </w:pPr>
    </w:p>
    <w:p w14:paraId="042DD962" w14:textId="77777777" w:rsidR="00093E32" w:rsidRPr="00D47C20" w:rsidRDefault="00093E32">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6DF92FAF" w14:textId="77777777" w:rsidR="0045209B" w:rsidRPr="00047E4A" w:rsidRDefault="00DA1B00" w:rsidP="008A7A41">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t>E</w:t>
      </w:r>
      <w:r w:rsidR="0045209B" w:rsidRPr="00047E4A">
        <w:rPr>
          <w:rFonts w:ascii="Times New Roman" w:hAnsi="Times New Roman"/>
          <w:b/>
          <w:bCs/>
          <w:color w:val="auto"/>
          <w:sz w:val="26"/>
          <w:szCs w:val="26"/>
        </w:rPr>
        <w:t>.</w:t>
      </w:r>
      <w:r w:rsidR="0085714F" w:rsidRPr="00047E4A">
        <w:rPr>
          <w:rFonts w:ascii="Times New Roman" w:hAnsi="Times New Roman"/>
          <w:b/>
          <w:bCs/>
          <w:color w:val="auto"/>
          <w:sz w:val="26"/>
          <w:szCs w:val="26"/>
        </w:rPr>
        <w:t xml:space="preserve"> </w:t>
      </w:r>
      <w:r w:rsidR="00B6443E">
        <w:rPr>
          <w:rFonts w:ascii="Times New Roman" w:hAnsi="Times New Roman"/>
          <w:b/>
          <w:bCs/>
          <w:color w:val="auto"/>
          <w:sz w:val="26"/>
          <w:szCs w:val="26"/>
        </w:rPr>
        <w:t>KIỂM SOÁT QA/AC</w:t>
      </w:r>
      <w:r w:rsidR="00517E92" w:rsidRPr="00047E4A">
        <w:rPr>
          <w:rFonts w:ascii="Times New Roman" w:hAnsi="Times New Roman"/>
          <w:b/>
          <w:bCs/>
          <w:color w:val="auto"/>
          <w:sz w:val="26"/>
          <w:szCs w:val="26"/>
        </w:rPr>
        <w:t xml:space="preserve"> </w:t>
      </w:r>
    </w:p>
    <w:p w14:paraId="0BA7376D" w14:textId="77777777" w:rsidR="0045209B" w:rsidRPr="00D47C20" w:rsidRDefault="0045209B">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290604F9" w14:textId="77777777" w:rsidR="00B6443E" w:rsidRDefault="0045317E" w:rsidP="00B6443E">
      <w:pPr>
        <w:pStyle w:val="NormalWeb"/>
        <w:rPr>
          <w:color w:val="000000"/>
          <w:sz w:val="27"/>
          <w:szCs w:val="27"/>
        </w:rPr>
      </w:pPr>
      <w:r>
        <w:rPr>
          <w:sz w:val="26"/>
          <w:szCs w:val="26"/>
        </w:rPr>
        <w:tab/>
      </w:r>
      <w:r w:rsidR="00B6443E">
        <w:rPr>
          <w:color w:val="000000"/>
          <w:sz w:val="27"/>
          <w:szCs w:val="27"/>
        </w:rPr>
        <w:t>Trong mỗi đợt phân tích, nhân viên phân tích thực hiện các mẫu sau để kiểm soát chất lượng phân tích.</w:t>
      </w:r>
    </w:p>
    <w:p w14:paraId="66F99D05" w14:textId="77777777" w:rsidR="00B6443E" w:rsidRDefault="00B6443E" w:rsidP="00B6443E">
      <w:pPr>
        <w:numPr>
          <w:ilvl w:val="0"/>
          <w:numId w:val="16"/>
        </w:numPr>
        <w:spacing w:before="100" w:beforeAutospacing="1" w:after="100" w:afterAutospacing="1"/>
        <w:rPr>
          <w:color w:val="000000"/>
          <w:sz w:val="27"/>
          <w:szCs w:val="27"/>
        </w:rPr>
      </w:pPr>
      <w:r>
        <w:rPr>
          <w:color w:val="000000"/>
          <w:sz w:val="27"/>
          <w:szCs w:val="27"/>
        </w:rPr>
        <w:t>Mẫu Blank hóa chất</w:t>
      </w:r>
    </w:p>
    <w:p w14:paraId="1109BD7C" w14:textId="77777777" w:rsidR="00B6443E" w:rsidRDefault="00B6443E" w:rsidP="00B6443E">
      <w:pPr>
        <w:numPr>
          <w:ilvl w:val="0"/>
          <w:numId w:val="16"/>
        </w:numPr>
        <w:spacing w:before="100" w:beforeAutospacing="1" w:after="100" w:afterAutospacing="1"/>
        <w:rPr>
          <w:color w:val="000000"/>
          <w:sz w:val="27"/>
          <w:szCs w:val="27"/>
        </w:rPr>
      </w:pPr>
      <w:r>
        <w:rPr>
          <w:color w:val="000000"/>
          <w:sz w:val="27"/>
          <w:szCs w:val="27"/>
        </w:rPr>
        <w:t>Mẫu kiểm tra độ kín của hệ thống</w:t>
      </w:r>
    </w:p>
    <w:p w14:paraId="3DB6EA68" w14:textId="77777777" w:rsidR="00B6443E" w:rsidRDefault="00B6443E" w:rsidP="00B6443E">
      <w:pPr>
        <w:numPr>
          <w:ilvl w:val="0"/>
          <w:numId w:val="16"/>
        </w:numPr>
        <w:spacing w:before="100" w:beforeAutospacing="1" w:after="100" w:afterAutospacing="1"/>
        <w:rPr>
          <w:color w:val="000000"/>
          <w:sz w:val="27"/>
          <w:szCs w:val="27"/>
        </w:rPr>
      </w:pPr>
      <w:r>
        <w:rPr>
          <w:color w:val="000000"/>
          <w:sz w:val="27"/>
          <w:szCs w:val="27"/>
        </w:rPr>
        <w:t>Mẫu Lặp</w:t>
      </w:r>
    </w:p>
    <w:p w14:paraId="2D4B5FA4" w14:textId="77777777" w:rsidR="00B6443E" w:rsidRDefault="00B6443E" w:rsidP="00B6443E">
      <w:pPr>
        <w:numPr>
          <w:ilvl w:val="0"/>
          <w:numId w:val="16"/>
        </w:numPr>
        <w:spacing w:before="100" w:beforeAutospacing="1" w:after="100" w:afterAutospacing="1"/>
        <w:rPr>
          <w:color w:val="000000"/>
          <w:sz w:val="27"/>
          <w:szCs w:val="27"/>
        </w:rPr>
      </w:pPr>
      <w:r>
        <w:rPr>
          <w:color w:val="000000"/>
          <w:sz w:val="27"/>
          <w:szCs w:val="27"/>
        </w:rPr>
        <w:t>Mẫu QC bằng acetanilide.</w:t>
      </w:r>
    </w:p>
    <w:p w14:paraId="3FA0D179" w14:textId="77777777" w:rsidR="0045209B" w:rsidRPr="00D47C20" w:rsidRDefault="0045209B">
      <w:pPr>
        <w:spacing w:beforeLines="40" w:before="96" w:afterLines="40" w:after="96" w:line="24" w:lineRule="atLeast"/>
        <w:ind w:left="720" w:hanging="720"/>
        <w:jc w:val="both"/>
        <w:rPr>
          <w:sz w:val="2"/>
          <w:szCs w:val="2"/>
          <w:lang w:val="da-DK"/>
        </w:rPr>
      </w:pPr>
    </w:p>
    <w:p w14:paraId="1790DFF5" w14:textId="77777777" w:rsidR="0045209B" w:rsidRDefault="00DA1B00">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t>F</w:t>
      </w:r>
      <w:r w:rsidR="00047E4A">
        <w:rPr>
          <w:rFonts w:ascii="Times New Roman" w:hAnsi="Times New Roman"/>
          <w:b/>
          <w:bCs/>
          <w:color w:val="auto"/>
          <w:sz w:val="26"/>
          <w:szCs w:val="26"/>
        </w:rPr>
        <w:t>.</w:t>
      </w:r>
      <w:r w:rsidR="00047E4A">
        <w:rPr>
          <w:rFonts w:ascii="Times New Roman" w:hAnsi="Times New Roman"/>
          <w:b/>
          <w:bCs/>
          <w:color w:val="auto"/>
          <w:sz w:val="26"/>
          <w:szCs w:val="26"/>
        </w:rPr>
        <w:tab/>
      </w:r>
      <w:r w:rsidR="0045209B" w:rsidRPr="00275ACC">
        <w:rPr>
          <w:rFonts w:ascii="Times New Roman" w:hAnsi="Times New Roman"/>
          <w:b/>
          <w:bCs/>
          <w:color w:val="auto"/>
          <w:sz w:val="26"/>
          <w:szCs w:val="26"/>
        </w:rPr>
        <w:t>PHƯƠNG PHÁP TIẾN HÀNH</w:t>
      </w:r>
    </w:p>
    <w:p w14:paraId="2BEC7B0B" w14:textId="77777777" w:rsidR="00B6443E" w:rsidRPr="009B66EC" w:rsidRDefault="00B6443E" w:rsidP="00B6443E">
      <w:pPr>
        <w:pStyle w:val="NormalWeb"/>
        <w:rPr>
          <w:color w:val="000000"/>
        </w:rPr>
      </w:pPr>
      <w:r>
        <w:rPr>
          <w:color w:val="000000"/>
          <w:sz w:val="27"/>
          <w:szCs w:val="27"/>
        </w:rPr>
        <w:t xml:space="preserve">1. </w:t>
      </w:r>
      <w:r w:rsidRPr="009B66EC">
        <w:rPr>
          <w:color w:val="000000"/>
        </w:rPr>
        <w:t>Chuẩn bị mẫu</w:t>
      </w:r>
    </w:p>
    <w:p w14:paraId="2A3921F3" w14:textId="77777777" w:rsidR="00B6443E" w:rsidRPr="009B66EC" w:rsidRDefault="00B6443E" w:rsidP="00B6443E">
      <w:pPr>
        <w:numPr>
          <w:ilvl w:val="0"/>
          <w:numId w:val="17"/>
        </w:numPr>
        <w:spacing w:before="100" w:beforeAutospacing="1" w:after="100" w:afterAutospacing="1"/>
        <w:rPr>
          <w:color w:val="000000"/>
        </w:rPr>
      </w:pPr>
      <w:r w:rsidRPr="009B66EC">
        <w:rPr>
          <w:color w:val="000000"/>
        </w:rPr>
        <w:t>Chuẩn bị mẫu thử theo TCVN 6952:2001</w:t>
      </w:r>
    </w:p>
    <w:p w14:paraId="6CD82FA8" w14:textId="77777777" w:rsidR="00B6443E" w:rsidRPr="009B66EC" w:rsidRDefault="00B6443E" w:rsidP="00B6443E">
      <w:pPr>
        <w:pStyle w:val="NormalWeb"/>
        <w:rPr>
          <w:color w:val="000000"/>
        </w:rPr>
      </w:pPr>
      <w:r w:rsidRPr="009B66EC">
        <w:rPr>
          <w:color w:val="000000"/>
        </w:rPr>
        <w:t>2. Xử lý mẫu</w:t>
      </w:r>
    </w:p>
    <w:p w14:paraId="3CA92BB4" w14:textId="77777777" w:rsidR="00B6443E" w:rsidRPr="009B66EC" w:rsidRDefault="00B6443E" w:rsidP="006F48D8">
      <w:pPr>
        <w:numPr>
          <w:ilvl w:val="0"/>
          <w:numId w:val="18"/>
        </w:numPr>
        <w:spacing w:before="100" w:beforeAutospacing="1" w:after="100" w:afterAutospacing="1" w:line="276" w:lineRule="auto"/>
        <w:rPr>
          <w:color w:val="000000"/>
        </w:rPr>
      </w:pPr>
      <w:r w:rsidRPr="009B66EC">
        <w:rPr>
          <w:color w:val="000000"/>
        </w:rPr>
        <w:t>Cân một lượng mẫu thử, tùy thuộc vào hàm lượng nitơ sao cho phần mẫu thử chứa từ 0,005 g đến 0,2 g nitơ và tốt nhất là lớn hơn 0,02 g nitơ, chính xác đến 1 mg.</w:t>
      </w:r>
    </w:p>
    <w:p w14:paraId="40FE72FB" w14:textId="77777777" w:rsidR="00B6443E" w:rsidRPr="009B66EC" w:rsidRDefault="00B6443E" w:rsidP="006F48D8">
      <w:pPr>
        <w:numPr>
          <w:ilvl w:val="0"/>
          <w:numId w:val="19"/>
        </w:numPr>
        <w:spacing w:before="100" w:beforeAutospacing="1" w:after="100" w:afterAutospacing="1" w:line="276" w:lineRule="auto"/>
        <w:rPr>
          <w:color w:val="000000"/>
        </w:rPr>
      </w:pPr>
      <w:r w:rsidRPr="009B66EC">
        <w:rPr>
          <w:color w:val="000000"/>
        </w:rPr>
        <w:t>Khối lượng phần mẫu thử từ mẫu khô đồng nhất nên lấy trong khoảng từ 0,5 g đến 2,0 g. Khối lượng phần mẫu thử ướt và/hoặc không đồng nhất thì trong khoảng từ 2,5 g đến 5,0 g.</w:t>
      </w:r>
    </w:p>
    <w:p w14:paraId="7C8DD1CF" w14:textId="77777777" w:rsidR="00B6443E" w:rsidRPr="009B66EC" w:rsidRDefault="00B6443E" w:rsidP="006F48D8">
      <w:pPr>
        <w:numPr>
          <w:ilvl w:val="0"/>
          <w:numId w:val="20"/>
        </w:numPr>
        <w:spacing w:before="100" w:beforeAutospacing="1" w:after="100" w:afterAutospacing="1" w:line="276" w:lineRule="auto"/>
        <w:rPr>
          <w:color w:val="000000"/>
        </w:rPr>
      </w:pPr>
      <w:r w:rsidRPr="009B66EC">
        <w:rPr>
          <w:color w:val="000000"/>
        </w:rPr>
        <w:lastRenderedPageBreak/>
        <w:t>Cho mẫu vào ống Kjeldahl, thêm 3g hỗn hợp xúc tác K</w:t>
      </w:r>
      <w:r w:rsidRPr="009B66EC">
        <w:rPr>
          <w:color w:val="000000"/>
          <w:vertAlign w:val="subscript"/>
        </w:rPr>
        <w:t>2</w:t>
      </w:r>
      <w:r w:rsidRPr="009B66EC">
        <w:rPr>
          <w:color w:val="000000"/>
        </w:rPr>
        <w:t>SO</w:t>
      </w:r>
      <w:r w:rsidRPr="009B66EC">
        <w:rPr>
          <w:color w:val="000000"/>
          <w:vertAlign w:val="subscript"/>
        </w:rPr>
        <w:t>4</w:t>
      </w:r>
      <w:r w:rsidRPr="009B66EC">
        <w:rPr>
          <w:color w:val="000000"/>
        </w:rPr>
        <w:t>: CuSO</w:t>
      </w:r>
      <w:r w:rsidRPr="009B66EC">
        <w:rPr>
          <w:color w:val="000000"/>
          <w:vertAlign w:val="subscript"/>
        </w:rPr>
        <w:t>4</w:t>
      </w:r>
      <w:r w:rsidRPr="009B66EC">
        <w:rPr>
          <w:color w:val="000000"/>
        </w:rPr>
        <w:t>=9:1.</w:t>
      </w:r>
    </w:p>
    <w:p w14:paraId="67B6EF1A" w14:textId="77777777" w:rsidR="00B6443E" w:rsidRPr="009B66EC" w:rsidRDefault="00B6443E" w:rsidP="006F48D8">
      <w:pPr>
        <w:numPr>
          <w:ilvl w:val="0"/>
          <w:numId w:val="20"/>
        </w:numPr>
        <w:spacing w:before="100" w:beforeAutospacing="1" w:after="100" w:afterAutospacing="1" w:line="276" w:lineRule="auto"/>
        <w:rPr>
          <w:color w:val="000000"/>
        </w:rPr>
      </w:pPr>
      <w:r w:rsidRPr="009B66EC">
        <w:rPr>
          <w:color w:val="000000"/>
        </w:rPr>
        <w:t>Thêm tiếp 20ml acid H</w:t>
      </w:r>
      <w:r w:rsidRPr="009B66EC">
        <w:rPr>
          <w:color w:val="000000"/>
          <w:vertAlign w:val="subscript"/>
        </w:rPr>
        <w:t>2</w:t>
      </w:r>
      <w:r w:rsidRPr="009B66EC">
        <w:rPr>
          <w:color w:val="000000"/>
        </w:rPr>
        <w:t>SO</w:t>
      </w:r>
      <w:r w:rsidRPr="009B66EC">
        <w:rPr>
          <w:color w:val="000000"/>
          <w:vertAlign w:val="subscript"/>
        </w:rPr>
        <w:t>4đđ </w:t>
      </w:r>
      <w:r w:rsidRPr="009B66EC">
        <w:rPr>
          <w:color w:val="000000"/>
        </w:rPr>
        <w:t>theo thành ống Kjeldahl để tránh hiện tượng sôi trào.</w:t>
      </w:r>
    </w:p>
    <w:p w14:paraId="6FFFB0DA" w14:textId="77777777" w:rsidR="00B6443E" w:rsidRPr="009B66EC" w:rsidRDefault="00B6443E" w:rsidP="006F48D8">
      <w:pPr>
        <w:numPr>
          <w:ilvl w:val="0"/>
          <w:numId w:val="20"/>
        </w:numPr>
        <w:spacing w:before="100" w:beforeAutospacing="1" w:after="100" w:afterAutospacing="1" w:line="276" w:lineRule="auto"/>
        <w:rPr>
          <w:color w:val="000000"/>
        </w:rPr>
      </w:pPr>
      <w:r w:rsidRPr="009B66EC">
        <w:rPr>
          <w:color w:val="000000"/>
        </w:rPr>
        <w:t>Lắc nhẹ cho đều, và nâng nhiệt độ của bếp lên 420</w:t>
      </w:r>
      <w:proofErr w:type="gramStart"/>
      <w:r w:rsidRPr="009B66EC">
        <w:rPr>
          <w:color w:val="000000"/>
          <w:vertAlign w:val="superscript"/>
        </w:rPr>
        <w:t>o</w:t>
      </w:r>
      <w:r w:rsidRPr="009B66EC">
        <w:rPr>
          <w:color w:val="000000"/>
        </w:rPr>
        <w:t>C ,</w:t>
      </w:r>
      <w:proofErr w:type="gramEnd"/>
      <w:r w:rsidRPr="009B66EC">
        <w:rPr>
          <w:color w:val="000000"/>
        </w:rPr>
        <w:t xml:space="preserve"> đun cho đến khi dung dịch trong suốt , tắt bếp, để nguội, nếu xuất hiện cặn rắn thì thêm một ít nước và trộn đều bằng cách lắc.</w:t>
      </w:r>
    </w:p>
    <w:p w14:paraId="3F30976D" w14:textId="77777777" w:rsidR="00B6443E" w:rsidRPr="009B66EC" w:rsidRDefault="00B6443E" w:rsidP="006F48D8">
      <w:pPr>
        <w:pStyle w:val="NormalWeb"/>
        <w:spacing w:line="276" w:lineRule="auto"/>
        <w:rPr>
          <w:color w:val="000000"/>
        </w:rPr>
      </w:pPr>
      <w:r w:rsidRPr="009B66EC">
        <w:rPr>
          <w:color w:val="000000"/>
        </w:rPr>
        <w:t>3. Chưng cất amoniac</w:t>
      </w:r>
    </w:p>
    <w:p w14:paraId="462E10BB" w14:textId="77777777" w:rsidR="00B6443E" w:rsidRPr="009B66EC" w:rsidRDefault="00B6443E" w:rsidP="006F48D8">
      <w:pPr>
        <w:numPr>
          <w:ilvl w:val="0"/>
          <w:numId w:val="21"/>
        </w:numPr>
        <w:spacing w:before="100" w:beforeAutospacing="1" w:after="100" w:afterAutospacing="1" w:line="276" w:lineRule="auto"/>
        <w:rPr>
          <w:color w:val="000000"/>
        </w:rPr>
      </w:pPr>
      <w:r w:rsidRPr="009B66EC">
        <w:rPr>
          <w:color w:val="000000"/>
        </w:rPr>
        <w:t>Cho cẩn thận từ từ 50ml nước cất để hòa tan hoàn toàn sulfat.</w:t>
      </w:r>
    </w:p>
    <w:p w14:paraId="7044B17E" w14:textId="77777777" w:rsidR="00B6443E" w:rsidRPr="009B66EC" w:rsidRDefault="00B6443E" w:rsidP="006F48D8">
      <w:pPr>
        <w:numPr>
          <w:ilvl w:val="0"/>
          <w:numId w:val="21"/>
        </w:numPr>
        <w:spacing w:before="100" w:beforeAutospacing="1" w:after="100" w:afterAutospacing="1" w:line="276" w:lineRule="auto"/>
        <w:rPr>
          <w:color w:val="000000"/>
        </w:rPr>
      </w:pPr>
      <w:r w:rsidRPr="009B66EC">
        <w:rPr>
          <w:color w:val="000000"/>
        </w:rPr>
        <w:t>Lắp ống </w:t>
      </w:r>
      <w:bookmarkStart w:id="1" w:name="OLE_LINK4"/>
      <w:r w:rsidRPr="009B66EC">
        <w:rPr>
          <w:color w:val="000000"/>
        </w:rPr>
        <w:t>kjeldahl</w:t>
      </w:r>
      <w:bookmarkEnd w:id="1"/>
      <w:r w:rsidRPr="009B66EC">
        <w:rPr>
          <w:color w:val="000000"/>
        </w:rPr>
        <w:t> vào hệ thống chưng cất.</w:t>
      </w:r>
    </w:p>
    <w:p w14:paraId="165A2DA1" w14:textId="77777777" w:rsidR="00B6443E" w:rsidRPr="009B66EC" w:rsidRDefault="00B6443E" w:rsidP="006F48D8">
      <w:pPr>
        <w:numPr>
          <w:ilvl w:val="0"/>
          <w:numId w:val="21"/>
        </w:numPr>
        <w:spacing w:before="100" w:beforeAutospacing="1" w:after="100" w:afterAutospacing="1" w:line="276" w:lineRule="auto"/>
        <w:rPr>
          <w:color w:val="000000"/>
        </w:rPr>
      </w:pPr>
      <w:r w:rsidRPr="009B66EC">
        <w:rPr>
          <w:color w:val="000000"/>
        </w:rPr>
        <w:t>Dùng pipet lấy 25ml acid H</w:t>
      </w:r>
      <w:r w:rsidRPr="009B66EC">
        <w:rPr>
          <w:color w:val="000000"/>
          <w:vertAlign w:val="subscript"/>
        </w:rPr>
        <w:t>2</w:t>
      </w:r>
      <w:r w:rsidRPr="009B66EC">
        <w:rPr>
          <w:color w:val="000000"/>
        </w:rPr>
        <w:t>SO</w:t>
      </w:r>
      <w:r w:rsidRPr="009B66EC">
        <w:rPr>
          <w:color w:val="000000"/>
          <w:vertAlign w:val="subscript"/>
        </w:rPr>
        <w:t>4</w:t>
      </w:r>
      <w:r w:rsidRPr="009B66EC">
        <w:rPr>
          <w:color w:val="000000"/>
        </w:rPr>
        <w:t> 0.1N hoặc acid H</w:t>
      </w:r>
      <w:r w:rsidRPr="009B66EC">
        <w:rPr>
          <w:color w:val="000000"/>
          <w:vertAlign w:val="subscript"/>
        </w:rPr>
        <w:t>2</w:t>
      </w:r>
      <w:r w:rsidRPr="009B66EC">
        <w:rPr>
          <w:color w:val="000000"/>
        </w:rPr>
        <w:t>SO</w:t>
      </w:r>
      <w:r w:rsidRPr="009B66EC">
        <w:rPr>
          <w:color w:val="000000"/>
          <w:vertAlign w:val="subscript"/>
        </w:rPr>
        <w:t>4</w:t>
      </w:r>
      <w:r w:rsidRPr="009B66EC">
        <w:rPr>
          <w:color w:val="000000"/>
        </w:rPr>
        <w:t> có nồng độ phù hợp cho vào bình hứng của thiết bị chưng cất, thêm từ từ khỏang 50ml nước và vài giọt của chỉ thị hỗn hợp.</w:t>
      </w:r>
    </w:p>
    <w:p w14:paraId="1C9540E6" w14:textId="77777777" w:rsidR="00B6443E" w:rsidRPr="009B66EC" w:rsidRDefault="00B6443E" w:rsidP="006F48D8">
      <w:pPr>
        <w:numPr>
          <w:ilvl w:val="0"/>
          <w:numId w:val="21"/>
        </w:numPr>
        <w:spacing w:before="100" w:beforeAutospacing="1" w:after="100" w:afterAutospacing="1" w:line="276" w:lineRule="auto"/>
        <w:rPr>
          <w:color w:val="000000"/>
        </w:rPr>
      </w:pPr>
      <w:r w:rsidRPr="009B66EC">
        <w:rPr>
          <w:color w:val="000000"/>
        </w:rPr>
        <w:t>Nhúng đầu ra của ống sinh hàn trong bình hứng đã chứa dung dịch acid sâu ít nhất là 1cm.</w:t>
      </w:r>
    </w:p>
    <w:p w14:paraId="24E76F01" w14:textId="77777777" w:rsidR="00B6443E" w:rsidRPr="009B66EC" w:rsidRDefault="00B6443E" w:rsidP="006F48D8">
      <w:pPr>
        <w:numPr>
          <w:ilvl w:val="0"/>
          <w:numId w:val="21"/>
        </w:numPr>
        <w:spacing w:before="100" w:beforeAutospacing="1" w:after="100" w:afterAutospacing="1" w:line="276" w:lineRule="auto"/>
        <w:rPr>
          <w:color w:val="000000"/>
        </w:rPr>
      </w:pPr>
      <w:r w:rsidRPr="009B66EC">
        <w:rPr>
          <w:color w:val="000000"/>
        </w:rPr>
        <w:t>Sau đó cho từ từ 60ml dung dịch NaOH vào ống Kjeldahl. Bắt đầu quá trình cất amoniac, kiểm tra độ pH của dịch cất ở đầu ống ngưng, nếu phản ứng trung tính thì kết thúc quá trình cất, thường là lấy khoảng 150ml dịch cất là được.</w:t>
      </w:r>
    </w:p>
    <w:p w14:paraId="5D9A3CB9" w14:textId="77777777" w:rsidR="00B6443E" w:rsidRPr="009B66EC" w:rsidRDefault="00B6443E" w:rsidP="006F48D8">
      <w:pPr>
        <w:pStyle w:val="NormalWeb"/>
        <w:spacing w:line="276" w:lineRule="auto"/>
        <w:rPr>
          <w:color w:val="000000"/>
        </w:rPr>
      </w:pPr>
      <w:r w:rsidRPr="009B66EC">
        <w:rPr>
          <w:i/>
          <w:iCs/>
          <w:color w:val="000000"/>
          <w:u w:val="single"/>
        </w:rPr>
        <w:t>Lưu ý:</w:t>
      </w:r>
      <w:r w:rsidRPr="009B66EC">
        <w:rPr>
          <w:i/>
          <w:iCs/>
          <w:color w:val="000000"/>
        </w:rPr>
        <w:t> Lấy bình hứng ra trước khi tắt hệ thống cất để tránh hiện tượng sục ngược trở lại của dịch cất.</w:t>
      </w:r>
    </w:p>
    <w:p w14:paraId="01186A5D" w14:textId="77777777" w:rsidR="00B6443E" w:rsidRPr="009B66EC" w:rsidRDefault="00B6443E" w:rsidP="00B6443E">
      <w:pPr>
        <w:pStyle w:val="NormalWeb"/>
        <w:rPr>
          <w:color w:val="000000"/>
        </w:rPr>
      </w:pPr>
      <w:r w:rsidRPr="009B66EC">
        <w:rPr>
          <w:color w:val="000000"/>
        </w:rPr>
        <w:t>4. Chuẩn độ</w:t>
      </w:r>
    </w:p>
    <w:p w14:paraId="20B52D81" w14:textId="77777777" w:rsidR="00B6443E" w:rsidRPr="009B66EC" w:rsidRDefault="00B6443E" w:rsidP="00B6443E">
      <w:pPr>
        <w:pStyle w:val="NormalWeb"/>
        <w:rPr>
          <w:color w:val="000000"/>
        </w:rPr>
      </w:pPr>
      <w:r w:rsidRPr="009B66EC">
        <w:rPr>
          <w:color w:val="000000"/>
        </w:rPr>
        <w:t>Chuẩn độ lại lượng acid H</w:t>
      </w:r>
      <w:r w:rsidRPr="009B66EC">
        <w:rPr>
          <w:color w:val="000000"/>
          <w:vertAlign w:val="subscript"/>
        </w:rPr>
        <w:t>2</w:t>
      </w:r>
      <w:r w:rsidRPr="009B66EC">
        <w:rPr>
          <w:color w:val="000000"/>
        </w:rPr>
        <w:t>SO</w:t>
      </w:r>
      <w:r w:rsidRPr="009B66EC">
        <w:rPr>
          <w:color w:val="000000"/>
          <w:vertAlign w:val="subscript"/>
        </w:rPr>
        <w:t>4</w:t>
      </w:r>
      <w:r w:rsidRPr="009B66EC">
        <w:rPr>
          <w:color w:val="000000"/>
        </w:rPr>
        <w:t>dư bằng dung dịch NaOH 0.1N hoặc NaOH có nồng độ phù hợp, tại điểm tương đương có sự thay đổi màu từ tím sang xanh lá cây.</w:t>
      </w:r>
    </w:p>
    <w:p w14:paraId="619F7EC9" w14:textId="77777777" w:rsidR="00B6443E" w:rsidRPr="009B66EC" w:rsidRDefault="00B6443E" w:rsidP="00B6443E">
      <w:pPr>
        <w:pStyle w:val="NormalWeb"/>
        <w:rPr>
          <w:color w:val="000000"/>
        </w:rPr>
      </w:pPr>
      <w:r w:rsidRPr="009B66EC">
        <w:rPr>
          <w:color w:val="000000"/>
        </w:rPr>
        <w:t>5. Mẫu trắng:</w:t>
      </w:r>
    </w:p>
    <w:p w14:paraId="3ECFD0F4" w14:textId="77777777" w:rsidR="00B6443E" w:rsidRPr="009B66EC" w:rsidRDefault="00B6443E" w:rsidP="00B6443E">
      <w:pPr>
        <w:pStyle w:val="NormalWeb"/>
        <w:rPr>
          <w:color w:val="000000"/>
        </w:rPr>
      </w:pPr>
      <w:r w:rsidRPr="009B66EC">
        <w:rPr>
          <w:color w:val="000000"/>
        </w:rPr>
        <w:t>Làm song song một mẫu trắng giống như IV.2 đến IV.4 nhưng không có mẫu thử         </w:t>
      </w:r>
    </w:p>
    <w:p w14:paraId="45900066" w14:textId="77777777" w:rsidR="00B6443E" w:rsidRDefault="00B6443E" w:rsidP="00B6443E">
      <w:pPr>
        <w:pStyle w:val="Heading3"/>
        <w:tabs>
          <w:tab w:val="left" w:pos="360"/>
        </w:tabs>
        <w:spacing w:beforeLines="40" w:before="96" w:afterLines="40" w:after="96" w:line="24" w:lineRule="atLeast"/>
        <w:rPr>
          <w:rFonts w:ascii="Times New Roman" w:hAnsi="Times New Roman"/>
          <w:b/>
          <w:bCs/>
          <w:color w:val="auto"/>
          <w:sz w:val="26"/>
          <w:szCs w:val="26"/>
        </w:rPr>
      </w:pPr>
    </w:p>
    <w:p w14:paraId="406C2824" w14:textId="77777777" w:rsidR="007125F1" w:rsidRDefault="007125F1" w:rsidP="006E4CE3">
      <w:pPr>
        <w:tabs>
          <w:tab w:val="left" w:pos="540"/>
        </w:tabs>
        <w:spacing w:beforeLines="40" w:before="96" w:afterLines="40" w:after="96" w:line="24" w:lineRule="atLeast"/>
        <w:ind w:left="720" w:hanging="720"/>
        <w:jc w:val="both"/>
        <w:rPr>
          <w:sz w:val="26"/>
          <w:szCs w:val="26"/>
          <w:lang w:val="da-DK"/>
        </w:rPr>
      </w:pPr>
      <w:r>
        <w:rPr>
          <w:b/>
          <w:bCs/>
          <w:sz w:val="26"/>
          <w:szCs w:val="26"/>
          <w:lang w:val="da-DK"/>
        </w:rPr>
        <w:t>G</w:t>
      </w:r>
      <w:r w:rsidR="00047E4A">
        <w:rPr>
          <w:b/>
          <w:bCs/>
          <w:sz w:val="26"/>
          <w:szCs w:val="26"/>
          <w:lang w:val="da-DK"/>
        </w:rPr>
        <w:t xml:space="preserve">. </w:t>
      </w:r>
      <w:r w:rsidR="0045209B" w:rsidRPr="00275ACC">
        <w:rPr>
          <w:b/>
          <w:bCs/>
          <w:sz w:val="26"/>
          <w:szCs w:val="26"/>
          <w:lang w:val="da-DK"/>
        </w:rPr>
        <w:t>YÊU CẦU VỀ ĐỘ TIN CẬY CỦA PHÉP PHÂN TÍCH</w:t>
      </w:r>
      <w:r w:rsidR="0045209B" w:rsidRPr="00275ACC">
        <w:rPr>
          <w:sz w:val="26"/>
          <w:szCs w:val="26"/>
          <w:lang w:val="da-DK"/>
        </w:rPr>
        <w:t xml:space="preserve"> </w:t>
      </w:r>
    </w:p>
    <w:p w14:paraId="104CB3D0" w14:textId="77777777" w:rsidR="009B66EC" w:rsidRPr="009B66EC" w:rsidRDefault="009B66EC" w:rsidP="006F48D8">
      <w:pPr>
        <w:numPr>
          <w:ilvl w:val="0"/>
          <w:numId w:val="27"/>
        </w:numPr>
        <w:spacing w:before="100" w:beforeAutospacing="1" w:after="100" w:afterAutospacing="1" w:line="276" w:lineRule="auto"/>
        <w:rPr>
          <w:color w:val="000000"/>
        </w:rPr>
      </w:pPr>
      <w:r w:rsidRPr="009B66EC">
        <w:rPr>
          <w:color w:val="000000"/>
        </w:rPr>
        <w:t>Hiệu suất thu hồi khi sử dụng acetanilide làm chất chuẩn thì hiệu suất phải đạt trên 9</w:t>
      </w:r>
      <w:r w:rsidR="006F48D8">
        <w:rPr>
          <w:color w:val="000000"/>
        </w:rPr>
        <w:t>8</w:t>
      </w:r>
      <w:r w:rsidRPr="009B66EC">
        <w:rPr>
          <w:color w:val="000000"/>
        </w:rPr>
        <w:t>%</w:t>
      </w:r>
    </w:p>
    <w:p w14:paraId="699AF805" w14:textId="77777777" w:rsidR="009B66EC" w:rsidRPr="009B66EC" w:rsidRDefault="009B66EC" w:rsidP="006F48D8">
      <w:pPr>
        <w:numPr>
          <w:ilvl w:val="0"/>
          <w:numId w:val="27"/>
        </w:numPr>
        <w:spacing w:before="100" w:beforeAutospacing="1" w:after="100" w:afterAutospacing="1" w:line="276" w:lineRule="auto"/>
        <w:rPr>
          <w:color w:val="000000"/>
        </w:rPr>
      </w:pPr>
      <w:r w:rsidRPr="009B66EC">
        <w:rPr>
          <w:color w:val="000000"/>
        </w:rPr>
        <w:t>Chênh lệch tuyệt đối giữa các kết quả phân tích của hai phép thử độc lập khi sử dụng cùng phương pháp trên vặt liệu giống hệt nhau trong cùng một phòng thử nghiệm, do một người thực hiện, sử dụng cùng một thiết bị, thực hiện trong khoảng thời gian ngắn, không quá 5% các trường hợp vượt quá giới hạn lặp lại (r) được tính theo công thức sau:</w:t>
      </w:r>
    </w:p>
    <w:p w14:paraId="7929C043" w14:textId="77777777" w:rsidR="009B66EC" w:rsidRPr="009B66EC" w:rsidRDefault="009B66EC" w:rsidP="006F48D8">
      <w:pPr>
        <w:pStyle w:val="NormalWeb"/>
        <w:spacing w:line="276" w:lineRule="auto"/>
        <w:rPr>
          <w:color w:val="000000"/>
        </w:rPr>
      </w:pPr>
      <w:r w:rsidRPr="009B66EC">
        <w:rPr>
          <w:color w:val="000000"/>
        </w:rPr>
        <w:t>r = 0.3% + 0.008*wp</w:t>
      </w:r>
    </w:p>
    <w:p w14:paraId="51C1D27C" w14:textId="77777777" w:rsidR="009B66EC" w:rsidRPr="009B66EC" w:rsidRDefault="009B66EC" w:rsidP="009B66EC">
      <w:pPr>
        <w:pStyle w:val="NormalWeb"/>
        <w:rPr>
          <w:color w:val="000000"/>
        </w:rPr>
      </w:pPr>
      <w:r w:rsidRPr="009B66EC">
        <w:rPr>
          <w:color w:val="000000"/>
        </w:rPr>
        <w:t>trong đó:  r: giới hạn lặp lại, %</w:t>
      </w:r>
    </w:p>
    <w:p w14:paraId="13B4BA8A" w14:textId="77777777" w:rsidR="009B66EC" w:rsidRPr="009B66EC" w:rsidRDefault="009B66EC" w:rsidP="009B66EC">
      <w:pPr>
        <w:pStyle w:val="NormalWeb"/>
        <w:rPr>
          <w:color w:val="000000"/>
        </w:rPr>
      </w:pPr>
      <w:r w:rsidRPr="009B66EC">
        <w:rPr>
          <w:color w:val="000000"/>
        </w:rPr>
        <w:t>               wp: là giá trị trung bình của hai kết quả thử đơn lẻ xác định lượng protein thô, %</w:t>
      </w:r>
    </w:p>
    <w:p w14:paraId="1764EB4B" w14:textId="77777777" w:rsidR="009B66EC" w:rsidRPr="009B66EC" w:rsidRDefault="009B66EC" w:rsidP="006F48D8">
      <w:pPr>
        <w:numPr>
          <w:ilvl w:val="0"/>
          <w:numId w:val="28"/>
        </w:numPr>
        <w:spacing w:before="100" w:beforeAutospacing="1" w:after="100" w:afterAutospacing="1" w:line="276" w:lineRule="auto"/>
        <w:rPr>
          <w:color w:val="000000"/>
        </w:rPr>
      </w:pPr>
      <w:r w:rsidRPr="009B66EC">
        <w:rPr>
          <w:color w:val="000000"/>
        </w:rPr>
        <w:lastRenderedPageBreak/>
        <w:t>Chênh lệch tuyệt đối giữa các kết quả phân tích của hai phép thử độc lập khi sử dụng cùng phương pháp trên vặt liệu giống hệt nhau trong cùng một phòng thử nghiệm, do những người khác nhau thực hiện, sử dụng các thiết bị khác nhau, không quá 5% các trường hợp vượt quá giới hạn lặp lại (r) được tính theo công thức sau:</w:t>
      </w:r>
    </w:p>
    <w:p w14:paraId="15A367B4" w14:textId="77777777" w:rsidR="009B66EC" w:rsidRPr="009B66EC" w:rsidRDefault="009B66EC" w:rsidP="009B66EC">
      <w:pPr>
        <w:pStyle w:val="NormalWeb"/>
        <w:rPr>
          <w:color w:val="000000"/>
        </w:rPr>
      </w:pPr>
      <w:r w:rsidRPr="009B66EC">
        <w:rPr>
          <w:color w:val="000000"/>
        </w:rPr>
        <w:t>R = 1.3% + 0.027*wp</w:t>
      </w:r>
    </w:p>
    <w:p w14:paraId="38CE147F" w14:textId="77777777" w:rsidR="009B66EC" w:rsidRPr="009B66EC" w:rsidRDefault="009B66EC" w:rsidP="009B66EC">
      <w:pPr>
        <w:pStyle w:val="NormalWeb"/>
        <w:rPr>
          <w:color w:val="000000"/>
        </w:rPr>
      </w:pPr>
      <w:r w:rsidRPr="009B66EC">
        <w:rPr>
          <w:color w:val="000000"/>
        </w:rPr>
        <w:t>trong đó: R: giới hạn tái lập</w:t>
      </w:r>
    </w:p>
    <w:p w14:paraId="54F51724" w14:textId="77777777" w:rsidR="009B66EC" w:rsidRPr="009B66EC" w:rsidRDefault="009B66EC" w:rsidP="009B66EC">
      <w:pPr>
        <w:pStyle w:val="NormalWeb"/>
        <w:rPr>
          <w:color w:val="000000"/>
        </w:rPr>
      </w:pPr>
      <w:r w:rsidRPr="009B66EC">
        <w:rPr>
          <w:color w:val="000000"/>
        </w:rPr>
        <w:t>              wp: là giá trị trung bình của hai kết quả thử độc lập xác định lượng protein thô, %</w:t>
      </w:r>
    </w:p>
    <w:p w14:paraId="59859319" w14:textId="77777777" w:rsidR="002541FF" w:rsidRPr="00275ACC" w:rsidRDefault="007125F1"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H</w:t>
      </w:r>
      <w:r w:rsidR="00275ACC" w:rsidRPr="00275ACC">
        <w:rPr>
          <w:rFonts w:ascii="Times New Roman" w:hAnsi="Times New Roman"/>
          <w:sz w:val="26"/>
          <w:szCs w:val="26"/>
          <w:lang w:val="da-DK"/>
        </w:rPr>
        <w:t xml:space="preserve">. </w:t>
      </w:r>
      <w:r w:rsidR="002541FF" w:rsidRPr="00275ACC">
        <w:rPr>
          <w:rFonts w:ascii="Times New Roman" w:hAnsi="Times New Roman"/>
          <w:sz w:val="26"/>
          <w:szCs w:val="26"/>
          <w:lang w:val="da-DK"/>
        </w:rPr>
        <w:t>TÍNH KẾT QUẢ</w:t>
      </w:r>
      <w:r w:rsidR="002E079C">
        <w:rPr>
          <w:rFonts w:ascii="Times New Roman" w:hAnsi="Times New Roman"/>
          <w:sz w:val="26"/>
          <w:szCs w:val="26"/>
          <w:lang w:val="da-DK"/>
        </w:rPr>
        <w:t xml:space="preserve">            </w:t>
      </w:r>
    </w:p>
    <w:p w14:paraId="746909CF" w14:textId="77777777" w:rsidR="007C67C2" w:rsidRPr="007C67C2" w:rsidRDefault="007C67C2" w:rsidP="007C67C2">
      <w:pPr>
        <w:spacing w:line="360" w:lineRule="auto"/>
      </w:pPr>
      <w:r w:rsidRPr="007C67C2">
        <w:t>- Hàm lượng nitơ:</w:t>
      </w:r>
    </w:p>
    <w:p w14:paraId="7CAA4155" w14:textId="77777777" w:rsidR="007C67C2" w:rsidRPr="007C67C2" w:rsidRDefault="008A7A41" w:rsidP="007C67C2">
      <w:pPr>
        <w:spacing w:line="360" w:lineRule="auto"/>
        <w:ind w:left="360"/>
        <w:jc w:val="center"/>
        <w:outlineLvl w:val="0"/>
        <w:rPr>
          <w:vertAlign w:val="subscript"/>
        </w:rPr>
      </w:pPr>
      <w:r>
        <w:t>Nitơ (%</w:t>
      </w:r>
      <w:r w:rsidR="007C67C2" w:rsidRPr="007C67C2">
        <w:t xml:space="preserve">) = </w:t>
      </w:r>
      <w:r w:rsidR="001274F0" w:rsidRPr="008A7A41">
        <w:rPr>
          <w:position w:val="-24"/>
        </w:rPr>
        <w:object w:dxaOrig="2100" w:dyaOrig="620" w14:anchorId="3FEE4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31.2pt" o:ole="">
            <v:imagedata r:id="rId8" o:title=""/>
          </v:shape>
          <o:OLEObject Type="Embed" ProgID="Equation.3" ShapeID="_x0000_i1025" DrawAspect="Content" ObjectID="_1607356651" r:id="rId9"/>
        </w:object>
      </w:r>
    </w:p>
    <w:p w14:paraId="2A9952E4" w14:textId="77777777" w:rsidR="007C67C2" w:rsidRPr="007C67C2" w:rsidRDefault="007C67C2" w:rsidP="007C67C2">
      <w:pPr>
        <w:spacing w:line="360" w:lineRule="auto"/>
      </w:pPr>
      <w:r w:rsidRPr="007C67C2">
        <w:t>A: mL NaOH chuẩn độ mẫu trắng.</w:t>
      </w:r>
    </w:p>
    <w:p w14:paraId="570DB5CA" w14:textId="77777777" w:rsidR="007C67C2" w:rsidRPr="007C67C2" w:rsidRDefault="007C67C2" w:rsidP="007C67C2">
      <w:pPr>
        <w:spacing w:line="360" w:lineRule="auto"/>
      </w:pPr>
      <w:r w:rsidRPr="007C67C2">
        <w:t>B: mL NaOH chuẩn độ mẫu.</w:t>
      </w:r>
    </w:p>
    <w:p w14:paraId="4403F2BB" w14:textId="77777777" w:rsidR="007C67C2" w:rsidRPr="007C67C2" w:rsidRDefault="007C67C2" w:rsidP="007C67C2">
      <w:pPr>
        <w:spacing w:line="360" w:lineRule="auto"/>
      </w:pPr>
      <w:r w:rsidRPr="007C67C2">
        <w:t>C: nồng độ chính xác của dung dịch NaOH dùng để chuẩn độ.</w:t>
      </w:r>
    </w:p>
    <w:p w14:paraId="6683BC6F" w14:textId="77777777" w:rsidR="007C67C2" w:rsidRPr="007C67C2" w:rsidRDefault="001274F0" w:rsidP="007C67C2">
      <w:pPr>
        <w:spacing w:line="360" w:lineRule="auto"/>
      </w:pPr>
      <w:r>
        <w:t>M:</w:t>
      </w:r>
      <w:r w:rsidR="007C67C2" w:rsidRPr="007C67C2">
        <w:t xml:space="preserve"> Khối lư</w:t>
      </w:r>
      <w:r w:rsidR="007C67C2" w:rsidRPr="007C67C2">
        <w:rPr>
          <w:lang w:val="vi-VN"/>
        </w:rPr>
        <w:t>ợng phân tử gam của nitơ</w:t>
      </w:r>
      <w:r>
        <w:t>, (</w:t>
      </w:r>
      <w:r>
        <w:rPr>
          <w:i/>
        </w:rPr>
        <w:t>M</w:t>
      </w:r>
      <w:r>
        <w:t xml:space="preserve"> = 14 g/mol), tính bằng gam trên mol.</w:t>
      </w:r>
    </w:p>
    <w:p w14:paraId="66E0D99F" w14:textId="77777777" w:rsidR="00062EE1" w:rsidRDefault="001274F0" w:rsidP="00062EE1">
      <w:pPr>
        <w:spacing w:line="360" w:lineRule="auto"/>
      </w:pPr>
      <w:r>
        <w:t>- Hàm lượng</w:t>
      </w:r>
      <w:r w:rsidR="002E079C">
        <w:t xml:space="preserve"> protein:  Protein (%) = N× 6.25</w:t>
      </w:r>
    </w:p>
    <w:p w14:paraId="5B0986CC" w14:textId="77777777" w:rsidR="0037657F" w:rsidRPr="00062EE1" w:rsidRDefault="0037657F" w:rsidP="00062EE1">
      <w:pPr>
        <w:spacing w:line="360" w:lineRule="auto"/>
      </w:pPr>
    </w:p>
    <w:p w14:paraId="17851861" w14:textId="77777777" w:rsidR="006B48B4" w:rsidRPr="00F76E9F" w:rsidRDefault="006B48B4" w:rsidP="006B4681">
      <w:pPr>
        <w:pStyle w:val="Heading1"/>
        <w:tabs>
          <w:tab w:val="left" w:pos="5678"/>
        </w:tabs>
        <w:spacing w:beforeLines="40" w:before="96" w:afterLines="40" w:after="96" w:line="360" w:lineRule="auto"/>
        <w:rPr>
          <w:rFonts w:ascii="Times New Roman" w:hAnsi="Times New Roman"/>
        </w:rPr>
      </w:pPr>
      <w:r w:rsidRPr="00F76E9F">
        <w:rPr>
          <w:rFonts w:ascii="Times New Roman" w:hAnsi="Times New Roman"/>
        </w:rPr>
        <w:t>I. BÁO CÁO KẾT QUẢ</w:t>
      </w:r>
    </w:p>
    <w:p w14:paraId="6804F3AA" w14:textId="77777777" w:rsidR="006B48B4" w:rsidRPr="00F76E9F" w:rsidRDefault="006B48B4" w:rsidP="006B4681">
      <w:pPr>
        <w:spacing w:line="360" w:lineRule="auto"/>
      </w:pPr>
      <w:r w:rsidRPr="00F76E9F">
        <w:t>Kết quả báo cáo phân tích được ghi nhận lại trong phiếu phân tích, bao gồm:</w:t>
      </w:r>
    </w:p>
    <w:p w14:paraId="2104A3F7" w14:textId="77777777" w:rsidR="006B48B4" w:rsidRPr="00F76E9F" w:rsidRDefault="006B48B4" w:rsidP="006B4681">
      <w:pPr>
        <w:numPr>
          <w:ilvl w:val="0"/>
          <w:numId w:val="9"/>
        </w:numPr>
        <w:spacing w:line="360" w:lineRule="auto"/>
      </w:pPr>
      <w:r w:rsidRPr="00F76E9F">
        <w:t>Mã số mẫu, ngày phân tích, thiết bị phân tích…</w:t>
      </w:r>
    </w:p>
    <w:p w14:paraId="4A130116" w14:textId="77777777" w:rsidR="006B48B4" w:rsidRPr="00F76E9F" w:rsidRDefault="00BF07AC" w:rsidP="00062EE1">
      <w:pPr>
        <w:numPr>
          <w:ilvl w:val="0"/>
          <w:numId w:val="9"/>
        </w:numPr>
        <w:spacing w:line="360" w:lineRule="auto"/>
      </w:pPr>
      <w:r>
        <w:t xml:space="preserve">Khối lượng </w:t>
      </w:r>
      <w:r w:rsidR="006B48B4" w:rsidRPr="00F76E9F">
        <w:t>của mẫu thử</w:t>
      </w:r>
    </w:p>
    <w:p w14:paraId="561D9856" w14:textId="77777777" w:rsidR="006B48B4" w:rsidRDefault="006B48B4" w:rsidP="006B4681">
      <w:pPr>
        <w:numPr>
          <w:ilvl w:val="0"/>
          <w:numId w:val="9"/>
        </w:numPr>
        <w:spacing w:line="360" w:lineRule="auto"/>
      </w:pPr>
      <w:r w:rsidRPr="00F76E9F">
        <w:t>Kết quả của mẫu trắng, mẫu thử, mẫu thêm chuẩn</w:t>
      </w:r>
    </w:p>
    <w:p w14:paraId="4869F1EF" w14:textId="77777777" w:rsidR="00F76E9F" w:rsidRPr="00F76E9F" w:rsidRDefault="00F76E9F" w:rsidP="00F76E9F">
      <w:pPr>
        <w:numPr>
          <w:ilvl w:val="0"/>
          <w:numId w:val="9"/>
        </w:numPr>
        <w:spacing w:line="360" w:lineRule="auto"/>
      </w:pPr>
      <w:r>
        <w:t>Gi</w:t>
      </w:r>
      <w:r w:rsidRPr="00F76E9F">
        <w:t>ới</w:t>
      </w:r>
      <w:r>
        <w:t xml:space="preserve"> h</w:t>
      </w:r>
      <w:r w:rsidRPr="00F76E9F">
        <w:t>ạn</w:t>
      </w:r>
      <w:r>
        <w:t xml:space="preserve"> ph</w:t>
      </w:r>
      <w:r w:rsidRPr="00F76E9F">
        <w:t>át</w:t>
      </w:r>
      <w:r>
        <w:t xml:space="preserve"> hi</w:t>
      </w:r>
      <w:r w:rsidRPr="00F76E9F">
        <w:t>ện</w:t>
      </w:r>
      <w:r>
        <w:t xml:space="preserve"> c</w:t>
      </w:r>
      <w:r w:rsidRPr="00F76E9F">
        <w:t>ủa</w:t>
      </w:r>
      <w:r>
        <w:t xml:space="preserve"> ph</w:t>
      </w:r>
      <w:r w:rsidRPr="00F76E9F">
        <w:t>ươ</w:t>
      </w:r>
      <w:r>
        <w:t>ng ph</w:t>
      </w:r>
      <w:r w:rsidRPr="00F76E9F">
        <w:t>áp</w:t>
      </w:r>
      <w:r>
        <w:t>.</w:t>
      </w:r>
    </w:p>
    <w:p w14:paraId="23733DBC" w14:textId="77777777" w:rsidR="001E1870" w:rsidRPr="000608FC" w:rsidRDefault="006B48B4" w:rsidP="00F930C1">
      <w:pPr>
        <w:numPr>
          <w:ilvl w:val="0"/>
          <w:numId w:val="9"/>
        </w:numPr>
        <w:tabs>
          <w:tab w:val="left" w:pos="5678"/>
        </w:tabs>
        <w:spacing w:beforeLines="40" w:before="96" w:afterLines="40" w:after="96" w:line="24" w:lineRule="atLeast"/>
      </w:pPr>
      <w:r w:rsidRPr="00F76E9F">
        <w:t>Những ghi nhận hay thay đổi khác (nếu có)</w:t>
      </w:r>
    </w:p>
    <w:p w14:paraId="17141BF5" w14:textId="77777777" w:rsidR="00E23389" w:rsidRDefault="00E23389" w:rsidP="00E23389"/>
    <w:p w14:paraId="7981447E" w14:textId="77777777" w:rsidR="0085135F" w:rsidRDefault="0085135F" w:rsidP="00E23389"/>
    <w:p w14:paraId="6F2D8258" w14:textId="77777777" w:rsidR="0085135F" w:rsidRPr="00E23389" w:rsidRDefault="0085135F" w:rsidP="00E23389"/>
    <w:sectPr w:rsidR="0085135F" w:rsidRPr="00E23389" w:rsidSect="00625B0A">
      <w:headerReference w:type="default" r:id="rId10"/>
      <w:footerReference w:type="even" r:id="rId11"/>
      <w:pgSz w:w="11907" w:h="16839" w:code="9"/>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89E27" w14:textId="77777777" w:rsidR="009B1FB6" w:rsidRDefault="009B1FB6">
      <w:r>
        <w:separator/>
      </w:r>
    </w:p>
  </w:endnote>
  <w:endnote w:type="continuationSeparator" w:id="0">
    <w:p w14:paraId="1E789930" w14:textId="77777777" w:rsidR="009B1FB6" w:rsidRDefault="009B1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B67A0" w14:textId="77777777" w:rsidR="00CD59A0" w:rsidRDefault="00CD59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A33021" w14:textId="77777777" w:rsidR="00CD59A0" w:rsidRDefault="00CD59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85DE2" w14:textId="77777777" w:rsidR="009B1FB6" w:rsidRDefault="009B1FB6">
      <w:r>
        <w:separator/>
      </w:r>
    </w:p>
  </w:footnote>
  <w:footnote w:type="continuationSeparator" w:id="0">
    <w:p w14:paraId="643A9FE7" w14:textId="77777777" w:rsidR="009B1FB6" w:rsidRDefault="009B1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3290"/>
      <w:gridCol w:w="3179"/>
    </w:tblGrid>
    <w:tr w:rsidR="00291077" w:rsidRPr="00DB45A7" w14:paraId="77E68FF5" w14:textId="77777777" w:rsidTr="005411A9">
      <w:trPr>
        <w:jc w:val="center"/>
      </w:trPr>
      <w:tc>
        <w:tcPr>
          <w:tcW w:w="3078" w:type="dxa"/>
          <w:shd w:val="clear" w:color="auto" w:fill="auto"/>
          <w:vAlign w:val="center"/>
        </w:tcPr>
        <w:p w14:paraId="0EAFFD53" w14:textId="77777777" w:rsidR="00291077" w:rsidRPr="00DB45A7" w:rsidRDefault="00291077" w:rsidP="005411A9">
          <w:pPr>
            <w:jc w:val="center"/>
            <w:rPr>
              <w:color w:val="00B0F0"/>
            </w:rPr>
          </w:pPr>
          <w:r w:rsidRPr="00DB45A7">
            <w:rPr>
              <w:color w:val="00B0F0"/>
            </w:rPr>
            <w:t>CÔNG TY TNHH MTV KHOA HỌC CÔNG NGHỆ HOÀN VŨ</w:t>
          </w:r>
        </w:p>
      </w:tc>
      <w:tc>
        <w:tcPr>
          <w:tcW w:w="3306" w:type="dxa"/>
          <w:shd w:val="clear" w:color="auto" w:fill="auto"/>
          <w:vAlign w:val="center"/>
        </w:tcPr>
        <w:p w14:paraId="1096171F" w14:textId="77777777" w:rsidR="00291077" w:rsidRPr="00DB45A7" w:rsidRDefault="00291077" w:rsidP="005411A9">
          <w:pPr>
            <w:jc w:val="center"/>
            <w:rPr>
              <w:b/>
              <w:color w:val="00B0F0"/>
            </w:rPr>
          </w:pPr>
          <w:r w:rsidRPr="00DB45A7">
            <w:rPr>
              <w:b/>
              <w:color w:val="00B0F0"/>
            </w:rPr>
            <w:t>HƯỚNG DẪN CÔNG VIỆC PHÂN TÍCH</w:t>
          </w:r>
        </w:p>
      </w:tc>
      <w:tc>
        <w:tcPr>
          <w:tcW w:w="3192" w:type="dxa"/>
          <w:shd w:val="clear" w:color="auto" w:fill="auto"/>
          <w:vAlign w:val="center"/>
        </w:tcPr>
        <w:p w14:paraId="6901BC0D" w14:textId="77777777" w:rsidR="00291077" w:rsidRDefault="00291077" w:rsidP="005411A9">
          <w:pPr>
            <w:rPr>
              <w:color w:val="00B0F0"/>
            </w:rPr>
          </w:pPr>
          <w:r w:rsidRPr="00DB45A7">
            <w:rPr>
              <w:color w:val="00B0F0"/>
            </w:rPr>
            <w:t>Mã số: HD.TN.</w:t>
          </w:r>
          <w:r w:rsidR="00D21A2B">
            <w:rPr>
              <w:color w:val="00B0F0"/>
            </w:rPr>
            <w:t>085</w:t>
          </w:r>
        </w:p>
        <w:p w14:paraId="02983CFB" w14:textId="77777777" w:rsidR="00D21A2B" w:rsidRPr="00DB45A7" w:rsidRDefault="00D21A2B" w:rsidP="00D21A2B">
          <w:pPr>
            <w:rPr>
              <w:color w:val="00B0F0"/>
            </w:rPr>
          </w:pPr>
          <w:r w:rsidRPr="00DB45A7">
            <w:rPr>
              <w:color w:val="00B0F0"/>
            </w:rPr>
            <w:t>Lần ban hành:</w:t>
          </w:r>
          <w:r>
            <w:rPr>
              <w:color w:val="00B0F0"/>
            </w:rPr>
            <w:t xml:space="preserve"> 02</w:t>
          </w:r>
        </w:p>
        <w:p w14:paraId="25681F22" w14:textId="77777777" w:rsidR="00291077" w:rsidRPr="00DB45A7" w:rsidRDefault="00291077" w:rsidP="005411A9">
          <w:pPr>
            <w:rPr>
              <w:color w:val="00B0F0"/>
            </w:rPr>
          </w:pPr>
          <w:r w:rsidRPr="00DB45A7">
            <w:rPr>
              <w:color w:val="00B0F0"/>
            </w:rPr>
            <w:t>Ngày ban hành:</w:t>
          </w:r>
          <w:r w:rsidR="00D21A2B">
            <w:rPr>
              <w:color w:val="00B0F0"/>
            </w:rPr>
            <w:t xml:space="preserve"> 15/10/2017</w:t>
          </w:r>
        </w:p>
        <w:p w14:paraId="267F2CCE" w14:textId="77777777" w:rsidR="00291077" w:rsidRPr="00DB45A7" w:rsidRDefault="00291077" w:rsidP="005411A9">
          <w:pPr>
            <w:rPr>
              <w:color w:val="00B0F0"/>
            </w:rPr>
          </w:pPr>
          <w:r w:rsidRPr="00DB45A7">
            <w:rPr>
              <w:color w:val="00B0F0"/>
            </w:rPr>
            <w:t xml:space="preserve">Trang: </w:t>
          </w:r>
          <w:r w:rsidRPr="00DB45A7">
            <w:rPr>
              <w:b/>
              <w:color w:val="00B0F0"/>
            </w:rPr>
            <w:fldChar w:fldCharType="begin"/>
          </w:r>
          <w:r w:rsidRPr="00DB45A7">
            <w:rPr>
              <w:b/>
              <w:color w:val="00B0F0"/>
            </w:rPr>
            <w:instrText xml:space="preserve"> PAGE  \* Arabic  \* MERGEFORMAT </w:instrText>
          </w:r>
          <w:r w:rsidRPr="00DB45A7">
            <w:rPr>
              <w:b/>
              <w:color w:val="00B0F0"/>
            </w:rPr>
            <w:fldChar w:fldCharType="separate"/>
          </w:r>
          <w:r w:rsidR="00937D57">
            <w:rPr>
              <w:b/>
              <w:noProof/>
              <w:color w:val="00B0F0"/>
            </w:rPr>
            <w:t>1</w:t>
          </w:r>
          <w:r w:rsidRPr="00DB45A7">
            <w:rPr>
              <w:b/>
              <w:color w:val="00B0F0"/>
            </w:rPr>
            <w:fldChar w:fldCharType="end"/>
          </w:r>
          <w:r>
            <w:rPr>
              <w:color w:val="00B0F0"/>
            </w:rPr>
            <w:t>/</w:t>
          </w:r>
          <w:r w:rsidRPr="00DB45A7">
            <w:rPr>
              <w:b/>
              <w:color w:val="00B0F0"/>
            </w:rPr>
            <w:fldChar w:fldCharType="begin"/>
          </w:r>
          <w:r w:rsidRPr="00DB45A7">
            <w:rPr>
              <w:b/>
              <w:color w:val="00B0F0"/>
            </w:rPr>
            <w:instrText xml:space="preserve"> NUMPAGES  \* Arabic  \* MERGEFORMAT </w:instrText>
          </w:r>
          <w:r w:rsidRPr="00DB45A7">
            <w:rPr>
              <w:b/>
              <w:color w:val="00B0F0"/>
            </w:rPr>
            <w:fldChar w:fldCharType="separate"/>
          </w:r>
          <w:r w:rsidR="00937D57">
            <w:rPr>
              <w:b/>
              <w:noProof/>
              <w:color w:val="00B0F0"/>
            </w:rPr>
            <w:t>5</w:t>
          </w:r>
          <w:r w:rsidRPr="00DB45A7">
            <w:rPr>
              <w:b/>
              <w:color w:val="00B0F0"/>
            </w:rPr>
            <w:fldChar w:fldCharType="end"/>
          </w:r>
        </w:p>
      </w:tc>
    </w:tr>
  </w:tbl>
  <w:p w14:paraId="632DA1E3" w14:textId="77777777" w:rsidR="00CD59A0" w:rsidRDefault="00CD59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32A0"/>
    <w:multiLevelType w:val="multilevel"/>
    <w:tmpl w:val="DFD8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61B2"/>
    <w:multiLevelType w:val="hybridMultilevel"/>
    <w:tmpl w:val="842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B3D76"/>
    <w:multiLevelType w:val="hybridMultilevel"/>
    <w:tmpl w:val="4C745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519DB"/>
    <w:multiLevelType w:val="multilevel"/>
    <w:tmpl w:val="25F0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40B9E"/>
    <w:multiLevelType w:val="hybridMultilevel"/>
    <w:tmpl w:val="BCAC9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6238D"/>
    <w:multiLevelType w:val="multilevel"/>
    <w:tmpl w:val="3D8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35F1C"/>
    <w:multiLevelType w:val="hybridMultilevel"/>
    <w:tmpl w:val="5734CBF0"/>
    <w:lvl w:ilvl="0" w:tplc="0409000F">
      <w:start w:val="1"/>
      <w:numFmt w:val="decimal"/>
      <w:lvlText w:val="%1."/>
      <w:lvlJc w:val="left"/>
      <w:pPr>
        <w:ind w:left="720" w:hanging="360"/>
      </w:pPr>
      <w:rPr>
        <w:rFonts w:hint="default"/>
      </w:rPr>
    </w:lvl>
    <w:lvl w:ilvl="1" w:tplc="6EA675A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E7583"/>
    <w:multiLevelType w:val="multilevel"/>
    <w:tmpl w:val="C3D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97EDD"/>
    <w:multiLevelType w:val="hybridMultilevel"/>
    <w:tmpl w:val="8E7E0BF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0"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1" w15:restartNumberingAfterBreak="0">
    <w:nsid w:val="28E05017"/>
    <w:multiLevelType w:val="multilevel"/>
    <w:tmpl w:val="B57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32D2E"/>
    <w:multiLevelType w:val="multilevel"/>
    <w:tmpl w:val="0636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F272F"/>
    <w:multiLevelType w:val="multilevel"/>
    <w:tmpl w:val="D3AE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92BA7"/>
    <w:multiLevelType w:val="multilevel"/>
    <w:tmpl w:val="A5E0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E76BC"/>
    <w:multiLevelType w:val="hybridMultilevel"/>
    <w:tmpl w:val="FCBC67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CA4B1D"/>
    <w:multiLevelType w:val="multilevel"/>
    <w:tmpl w:val="C78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A628A"/>
    <w:multiLevelType w:val="multilevel"/>
    <w:tmpl w:val="4C6E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2"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5A4C69AF"/>
    <w:multiLevelType w:val="multilevel"/>
    <w:tmpl w:val="7DA4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867EF"/>
    <w:multiLevelType w:val="multilevel"/>
    <w:tmpl w:val="2040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26"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7" w15:restartNumberingAfterBreak="0">
    <w:nsid w:val="7DDD56C3"/>
    <w:multiLevelType w:val="multilevel"/>
    <w:tmpl w:val="7C16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0"/>
  </w:num>
  <w:num w:numId="3">
    <w:abstractNumId w:val="26"/>
  </w:num>
  <w:num w:numId="4">
    <w:abstractNumId w:val="21"/>
  </w:num>
  <w:num w:numId="5">
    <w:abstractNumId w:val="18"/>
  </w:num>
  <w:num w:numId="6">
    <w:abstractNumId w:val="25"/>
  </w:num>
  <w:num w:numId="7">
    <w:abstractNumId w:val="19"/>
  </w:num>
  <w:num w:numId="8">
    <w:abstractNumId w:val="10"/>
  </w:num>
  <w:num w:numId="9">
    <w:abstractNumId w:val="2"/>
  </w:num>
  <w:num w:numId="10">
    <w:abstractNumId w:val="7"/>
  </w:num>
  <w:num w:numId="11">
    <w:abstractNumId w:val="1"/>
  </w:num>
  <w:num w:numId="12">
    <w:abstractNumId w:val="9"/>
  </w:num>
  <w:num w:numId="13">
    <w:abstractNumId w:val="15"/>
  </w:num>
  <w:num w:numId="14">
    <w:abstractNumId w:val="5"/>
  </w:num>
  <w:num w:numId="15">
    <w:abstractNumId w:val="3"/>
  </w:num>
  <w:num w:numId="16">
    <w:abstractNumId w:val="27"/>
  </w:num>
  <w:num w:numId="17">
    <w:abstractNumId w:val="13"/>
  </w:num>
  <w:num w:numId="18">
    <w:abstractNumId w:val="23"/>
  </w:num>
  <w:num w:numId="19">
    <w:abstractNumId w:val="11"/>
  </w:num>
  <w:num w:numId="20">
    <w:abstractNumId w:val="0"/>
  </w:num>
  <w:num w:numId="21">
    <w:abstractNumId w:val="8"/>
  </w:num>
  <w:num w:numId="22">
    <w:abstractNumId w:val="4"/>
  </w:num>
  <w:num w:numId="23">
    <w:abstractNumId w:val="14"/>
  </w:num>
  <w:num w:numId="24">
    <w:abstractNumId w:val="17"/>
  </w:num>
  <w:num w:numId="25">
    <w:abstractNumId w:val="12"/>
  </w:num>
  <w:num w:numId="26">
    <w:abstractNumId w:val="24"/>
  </w:num>
  <w:num w:numId="27">
    <w:abstractNumId w:val="6"/>
  </w:num>
  <w:num w:numId="2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47C4"/>
    <w:rsid w:val="0000770F"/>
    <w:rsid w:val="00016AA1"/>
    <w:rsid w:val="00021DF0"/>
    <w:rsid w:val="00043C35"/>
    <w:rsid w:val="00047E4A"/>
    <w:rsid w:val="0005182C"/>
    <w:rsid w:val="000578F5"/>
    <w:rsid w:val="000608FC"/>
    <w:rsid w:val="00062EE1"/>
    <w:rsid w:val="000731B4"/>
    <w:rsid w:val="0007505E"/>
    <w:rsid w:val="00075D60"/>
    <w:rsid w:val="00093E32"/>
    <w:rsid w:val="000A3E64"/>
    <w:rsid w:val="000A61A9"/>
    <w:rsid w:val="000B0DA0"/>
    <w:rsid w:val="000B2F5C"/>
    <w:rsid w:val="000B5847"/>
    <w:rsid w:val="000C2C82"/>
    <w:rsid w:val="000D1973"/>
    <w:rsid w:val="0010059A"/>
    <w:rsid w:val="0010727D"/>
    <w:rsid w:val="00111BF9"/>
    <w:rsid w:val="001274F0"/>
    <w:rsid w:val="0015533E"/>
    <w:rsid w:val="001663FC"/>
    <w:rsid w:val="001946BA"/>
    <w:rsid w:val="001A40E1"/>
    <w:rsid w:val="001A4BF6"/>
    <w:rsid w:val="001A64D5"/>
    <w:rsid w:val="001B19EC"/>
    <w:rsid w:val="001B629C"/>
    <w:rsid w:val="001B71D5"/>
    <w:rsid w:val="001C0BFF"/>
    <w:rsid w:val="001C2484"/>
    <w:rsid w:val="001C6B43"/>
    <w:rsid w:val="001D3C7A"/>
    <w:rsid w:val="001D704C"/>
    <w:rsid w:val="001E13A5"/>
    <w:rsid w:val="001E1870"/>
    <w:rsid w:val="001F4644"/>
    <w:rsid w:val="001F5BD4"/>
    <w:rsid w:val="001F6B16"/>
    <w:rsid w:val="00204513"/>
    <w:rsid w:val="00212784"/>
    <w:rsid w:val="00223385"/>
    <w:rsid w:val="0022381F"/>
    <w:rsid w:val="00227AC1"/>
    <w:rsid w:val="002456D4"/>
    <w:rsid w:val="002541FF"/>
    <w:rsid w:val="00264EDC"/>
    <w:rsid w:val="00271A24"/>
    <w:rsid w:val="00275ACC"/>
    <w:rsid w:val="00291077"/>
    <w:rsid w:val="0029736E"/>
    <w:rsid w:val="002A3E41"/>
    <w:rsid w:val="002A4842"/>
    <w:rsid w:val="002B288F"/>
    <w:rsid w:val="002B57BE"/>
    <w:rsid w:val="002B6749"/>
    <w:rsid w:val="002C72B1"/>
    <w:rsid w:val="002D062D"/>
    <w:rsid w:val="002E079C"/>
    <w:rsid w:val="002F2442"/>
    <w:rsid w:val="00321483"/>
    <w:rsid w:val="00321FD5"/>
    <w:rsid w:val="00335561"/>
    <w:rsid w:val="00352C4B"/>
    <w:rsid w:val="0036006F"/>
    <w:rsid w:val="003634F0"/>
    <w:rsid w:val="003711CF"/>
    <w:rsid w:val="00375B84"/>
    <w:rsid w:val="0037657F"/>
    <w:rsid w:val="003857B9"/>
    <w:rsid w:val="00395E48"/>
    <w:rsid w:val="003A353B"/>
    <w:rsid w:val="003A398D"/>
    <w:rsid w:val="003B2273"/>
    <w:rsid w:val="003B4B23"/>
    <w:rsid w:val="003B6886"/>
    <w:rsid w:val="003C3478"/>
    <w:rsid w:val="003C349C"/>
    <w:rsid w:val="003C51CF"/>
    <w:rsid w:val="003C5D5E"/>
    <w:rsid w:val="003E13D3"/>
    <w:rsid w:val="00400955"/>
    <w:rsid w:val="004012DB"/>
    <w:rsid w:val="00406C24"/>
    <w:rsid w:val="00425908"/>
    <w:rsid w:val="0044620A"/>
    <w:rsid w:val="0045168D"/>
    <w:rsid w:val="0045209B"/>
    <w:rsid w:val="0045317E"/>
    <w:rsid w:val="00462505"/>
    <w:rsid w:val="00487366"/>
    <w:rsid w:val="00490CC1"/>
    <w:rsid w:val="004A5006"/>
    <w:rsid w:val="004A5EA6"/>
    <w:rsid w:val="004E4BEC"/>
    <w:rsid w:val="004F520A"/>
    <w:rsid w:val="004F5365"/>
    <w:rsid w:val="005101A2"/>
    <w:rsid w:val="00517E92"/>
    <w:rsid w:val="00533BD6"/>
    <w:rsid w:val="005411A9"/>
    <w:rsid w:val="00572FC9"/>
    <w:rsid w:val="005903E7"/>
    <w:rsid w:val="00597BBD"/>
    <w:rsid w:val="005A2A5F"/>
    <w:rsid w:val="005A5687"/>
    <w:rsid w:val="005B600D"/>
    <w:rsid w:val="005C3249"/>
    <w:rsid w:val="005C4331"/>
    <w:rsid w:val="005F7424"/>
    <w:rsid w:val="00613B60"/>
    <w:rsid w:val="00616E1D"/>
    <w:rsid w:val="00621AED"/>
    <w:rsid w:val="006226CC"/>
    <w:rsid w:val="00625B0A"/>
    <w:rsid w:val="00630220"/>
    <w:rsid w:val="00645BC5"/>
    <w:rsid w:val="00647C27"/>
    <w:rsid w:val="00653142"/>
    <w:rsid w:val="00671A7D"/>
    <w:rsid w:val="00683B3D"/>
    <w:rsid w:val="0069463F"/>
    <w:rsid w:val="006B4681"/>
    <w:rsid w:val="006B48B4"/>
    <w:rsid w:val="006B4BB7"/>
    <w:rsid w:val="006B4DFC"/>
    <w:rsid w:val="006C35AE"/>
    <w:rsid w:val="006C5F71"/>
    <w:rsid w:val="006D0FFA"/>
    <w:rsid w:val="006D1DBD"/>
    <w:rsid w:val="006E4CE3"/>
    <w:rsid w:val="006E6A00"/>
    <w:rsid w:val="006F02E6"/>
    <w:rsid w:val="006F1699"/>
    <w:rsid w:val="006F2270"/>
    <w:rsid w:val="006F48D8"/>
    <w:rsid w:val="006F7466"/>
    <w:rsid w:val="007125F1"/>
    <w:rsid w:val="0072372D"/>
    <w:rsid w:val="00732890"/>
    <w:rsid w:val="00737392"/>
    <w:rsid w:val="00737406"/>
    <w:rsid w:val="00746EE3"/>
    <w:rsid w:val="00772770"/>
    <w:rsid w:val="00777B14"/>
    <w:rsid w:val="00787A42"/>
    <w:rsid w:val="0079296F"/>
    <w:rsid w:val="007A1C73"/>
    <w:rsid w:val="007A496F"/>
    <w:rsid w:val="007A4CF6"/>
    <w:rsid w:val="007A5AAE"/>
    <w:rsid w:val="007B44F4"/>
    <w:rsid w:val="007C17CC"/>
    <w:rsid w:val="007C1D23"/>
    <w:rsid w:val="007C2414"/>
    <w:rsid w:val="007C5271"/>
    <w:rsid w:val="007C67C2"/>
    <w:rsid w:val="007D24D4"/>
    <w:rsid w:val="007D4540"/>
    <w:rsid w:val="007D6A4C"/>
    <w:rsid w:val="007E1CA8"/>
    <w:rsid w:val="007E6E61"/>
    <w:rsid w:val="007F6728"/>
    <w:rsid w:val="00820BD9"/>
    <w:rsid w:val="00826B9D"/>
    <w:rsid w:val="00830848"/>
    <w:rsid w:val="00831CC7"/>
    <w:rsid w:val="0083697C"/>
    <w:rsid w:val="008375C4"/>
    <w:rsid w:val="00844302"/>
    <w:rsid w:val="0085135F"/>
    <w:rsid w:val="00851955"/>
    <w:rsid w:val="0085714F"/>
    <w:rsid w:val="00862165"/>
    <w:rsid w:val="00874BC4"/>
    <w:rsid w:val="008962DC"/>
    <w:rsid w:val="008A73BF"/>
    <w:rsid w:val="008A7A41"/>
    <w:rsid w:val="008B2AE9"/>
    <w:rsid w:val="008C521B"/>
    <w:rsid w:val="008D1229"/>
    <w:rsid w:val="008D31BF"/>
    <w:rsid w:val="008D50E4"/>
    <w:rsid w:val="008E025B"/>
    <w:rsid w:val="008E6C21"/>
    <w:rsid w:val="008F7DAF"/>
    <w:rsid w:val="00902A85"/>
    <w:rsid w:val="009046E9"/>
    <w:rsid w:val="00905D6E"/>
    <w:rsid w:val="00912B8E"/>
    <w:rsid w:val="00912BC6"/>
    <w:rsid w:val="009260A6"/>
    <w:rsid w:val="009323B6"/>
    <w:rsid w:val="00937D57"/>
    <w:rsid w:val="00943940"/>
    <w:rsid w:val="00950E28"/>
    <w:rsid w:val="00956822"/>
    <w:rsid w:val="00991AE0"/>
    <w:rsid w:val="009B1289"/>
    <w:rsid w:val="009B189F"/>
    <w:rsid w:val="009B1FB6"/>
    <w:rsid w:val="009B66EC"/>
    <w:rsid w:val="009C1F0B"/>
    <w:rsid w:val="009E7DAF"/>
    <w:rsid w:val="00A0223F"/>
    <w:rsid w:val="00A04CCF"/>
    <w:rsid w:val="00A14984"/>
    <w:rsid w:val="00A1770D"/>
    <w:rsid w:val="00A17B00"/>
    <w:rsid w:val="00A213DF"/>
    <w:rsid w:val="00A35B07"/>
    <w:rsid w:val="00A50A3C"/>
    <w:rsid w:val="00A53F4D"/>
    <w:rsid w:val="00A54765"/>
    <w:rsid w:val="00A80DED"/>
    <w:rsid w:val="00A8540C"/>
    <w:rsid w:val="00A85C01"/>
    <w:rsid w:val="00A910C3"/>
    <w:rsid w:val="00A913F0"/>
    <w:rsid w:val="00A951F1"/>
    <w:rsid w:val="00A95994"/>
    <w:rsid w:val="00A95F15"/>
    <w:rsid w:val="00A96AE1"/>
    <w:rsid w:val="00AA781F"/>
    <w:rsid w:val="00AB7C74"/>
    <w:rsid w:val="00AC1642"/>
    <w:rsid w:val="00AD4EC6"/>
    <w:rsid w:val="00AE4B7E"/>
    <w:rsid w:val="00AE5F1D"/>
    <w:rsid w:val="00B02ADF"/>
    <w:rsid w:val="00B06566"/>
    <w:rsid w:val="00B2309C"/>
    <w:rsid w:val="00B25C7C"/>
    <w:rsid w:val="00B33190"/>
    <w:rsid w:val="00B43779"/>
    <w:rsid w:val="00B50572"/>
    <w:rsid w:val="00B56321"/>
    <w:rsid w:val="00B6443E"/>
    <w:rsid w:val="00B659F9"/>
    <w:rsid w:val="00B731ED"/>
    <w:rsid w:val="00B90834"/>
    <w:rsid w:val="00BA2164"/>
    <w:rsid w:val="00BA5303"/>
    <w:rsid w:val="00BA6580"/>
    <w:rsid w:val="00BC1243"/>
    <w:rsid w:val="00BD1DCC"/>
    <w:rsid w:val="00BD4A32"/>
    <w:rsid w:val="00BE3DF1"/>
    <w:rsid w:val="00BF07AC"/>
    <w:rsid w:val="00BF2C42"/>
    <w:rsid w:val="00C053EB"/>
    <w:rsid w:val="00C06674"/>
    <w:rsid w:val="00C3470E"/>
    <w:rsid w:val="00C410BD"/>
    <w:rsid w:val="00C44496"/>
    <w:rsid w:val="00C514BC"/>
    <w:rsid w:val="00C54078"/>
    <w:rsid w:val="00C61595"/>
    <w:rsid w:val="00C768A1"/>
    <w:rsid w:val="00C84493"/>
    <w:rsid w:val="00C975E7"/>
    <w:rsid w:val="00C97BF2"/>
    <w:rsid w:val="00CA4EA3"/>
    <w:rsid w:val="00CB28EB"/>
    <w:rsid w:val="00CC4C43"/>
    <w:rsid w:val="00CC6CF5"/>
    <w:rsid w:val="00CD3771"/>
    <w:rsid w:val="00CD59A0"/>
    <w:rsid w:val="00CE08C3"/>
    <w:rsid w:val="00CE5AB5"/>
    <w:rsid w:val="00CF44C7"/>
    <w:rsid w:val="00D01311"/>
    <w:rsid w:val="00D01584"/>
    <w:rsid w:val="00D116B5"/>
    <w:rsid w:val="00D140C8"/>
    <w:rsid w:val="00D165A0"/>
    <w:rsid w:val="00D21147"/>
    <w:rsid w:val="00D21A2B"/>
    <w:rsid w:val="00D24FAD"/>
    <w:rsid w:val="00D30D44"/>
    <w:rsid w:val="00D3242C"/>
    <w:rsid w:val="00D37B9A"/>
    <w:rsid w:val="00D47C20"/>
    <w:rsid w:val="00D53ECB"/>
    <w:rsid w:val="00D613B0"/>
    <w:rsid w:val="00D769B7"/>
    <w:rsid w:val="00D76E0E"/>
    <w:rsid w:val="00DA1B00"/>
    <w:rsid w:val="00DA1C26"/>
    <w:rsid w:val="00DB5F42"/>
    <w:rsid w:val="00DC3C5B"/>
    <w:rsid w:val="00DF160D"/>
    <w:rsid w:val="00E15F5F"/>
    <w:rsid w:val="00E22DF5"/>
    <w:rsid w:val="00E23389"/>
    <w:rsid w:val="00E2550D"/>
    <w:rsid w:val="00E277DC"/>
    <w:rsid w:val="00E3077D"/>
    <w:rsid w:val="00E57CED"/>
    <w:rsid w:val="00E63540"/>
    <w:rsid w:val="00E73300"/>
    <w:rsid w:val="00E771C9"/>
    <w:rsid w:val="00EA61F8"/>
    <w:rsid w:val="00EC00B1"/>
    <w:rsid w:val="00EC4449"/>
    <w:rsid w:val="00EC5086"/>
    <w:rsid w:val="00EE52BE"/>
    <w:rsid w:val="00EE6759"/>
    <w:rsid w:val="00EF7BF1"/>
    <w:rsid w:val="00F03EB5"/>
    <w:rsid w:val="00F12BF6"/>
    <w:rsid w:val="00F16302"/>
    <w:rsid w:val="00F31670"/>
    <w:rsid w:val="00F375CF"/>
    <w:rsid w:val="00F40A49"/>
    <w:rsid w:val="00F43A50"/>
    <w:rsid w:val="00F50477"/>
    <w:rsid w:val="00F76E9F"/>
    <w:rsid w:val="00F84415"/>
    <w:rsid w:val="00F930C1"/>
    <w:rsid w:val="00F935B0"/>
    <w:rsid w:val="00F93F6D"/>
    <w:rsid w:val="00FA782D"/>
    <w:rsid w:val="00FB01BF"/>
    <w:rsid w:val="00FB0493"/>
    <w:rsid w:val="00FB05C6"/>
    <w:rsid w:val="00FB411E"/>
    <w:rsid w:val="00FC00FB"/>
    <w:rsid w:val="00FD46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C643D"/>
  <w15:chartTrackingRefBased/>
  <w15:docId w15:val="{09A97C2E-2EAC-4692-8F66-58D42602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paragraph" w:customStyle="1" w:styleId="DefaultParagraphFontParaCharCharCharCharChar">
    <w:name w:val="Default Paragraph Font Para Char Char Char Char Char"/>
    <w:autoRedefine/>
    <w:rsid w:val="00AD4EC6"/>
    <w:pPr>
      <w:tabs>
        <w:tab w:val="left" w:pos="1152"/>
      </w:tabs>
      <w:spacing w:before="120" w:after="120" w:line="312" w:lineRule="auto"/>
    </w:pPr>
    <w:rPr>
      <w:rFonts w:ascii="Arial" w:hAnsi="Arial" w:cs="Arial"/>
      <w:sz w:val="26"/>
      <w:szCs w:val="26"/>
      <w:lang w:val="en-US" w:eastAsia="en-US"/>
    </w:rPr>
  </w:style>
  <w:style w:type="paragraph" w:styleId="NormalWeb">
    <w:name w:val="Normal (Web)"/>
    <w:basedOn w:val="Normal"/>
    <w:uiPriority w:val="99"/>
    <w:unhideWhenUsed/>
    <w:rsid w:val="00B6443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81511">
      <w:bodyDiv w:val="1"/>
      <w:marLeft w:val="0"/>
      <w:marRight w:val="0"/>
      <w:marTop w:val="0"/>
      <w:marBottom w:val="0"/>
      <w:divBdr>
        <w:top w:val="none" w:sz="0" w:space="0" w:color="auto"/>
        <w:left w:val="none" w:sz="0" w:space="0" w:color="auto"/>
        <w:bottom w:val="none" w:sz="0" w:space="0" w:color="auto"/>
        <w:right w:val="none" w:sz="0" w:space="0" w:color="auto"/>
      </w:divBdr>
    </w:div>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285772228">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453667151">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 w:id="1975060678">
      <w:bodyDiv w:val="1"/>
      <w:marLeft w:val="0"/>
      <w:marRight w:val="0"/>
      <w:marTop w:val="0"/>
      <w:marBottom w:val="0"/>
      <w:divBdr>
        <w:top w:val="none" w:sz="0" w:space="0" w:color="auto"/>
        <w:left w:val="none" w:sz="0" w:space="0" w:color="auto"/>
        <w:bottom w:val="none" w:sz="0" w:space="0" w:color="auto"/>
        <w:right w:val="none" w:sz="0" w:space="0" w:color="auto"/>
      </w:divBdr>
    </w:div>
    <w:div w:id="207554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54EB5-ED35-417B-B734-39DDCE48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2018-09-27T08:08:00Z</cp:lastPrinted>
  <dcterms:created xsi:type="dcterms:W3CDTF">2018-12-26T12:11:00Z</dcterms:created>
  <dcterms:modified xsi:type="dcterms:W3CDTF">2018-12-26T12:11:00Z</dcterms:modified>
</cp:coreProperties>
</file>