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9AA6" w14:textId="77777777" w:rsidR="000D11BB" w:rsidRPr="00103CE4" w:rsidRDefault="000D11BB" w:rsidP="004B03B1">
      <w:pPr>
        <w:spacing w:after="0" w:line="360" w:lineRule="auto"/>
        <w:jc w:val="center"/>
        <w:rPr>
          <w:rFonts w:ascii="Times New Roman" w:hAnsi="Times New Roman"/>
          <w:b/>
          <w:bCs/>
          <w:color w:val="00B0F0"/>
          <w:sz w:val="34"/>
          <w:szCs w:val="34"/>
          <w:lang w:val="en-GB"/>
        </w:rPr>
      </w:pPr>
      <w:bookmarkStart w:id="0" w:name="OLE_LINK8"/>
      <w:bookmarkStart w:id="1" w:name="OLE_LINK9"/>
      <w:bookmarkStart w:id="2" w:name="OLE_LINK10"/>
      <w:bookmarkStart w:id="3" w:name="OLE_LINK11"/>
      <w:bookmarkStart w:id="4" w:name="_GoBack"/>
      <w:bookmarkEnd w:id="4"/>
      <w:r w:rsidRPr="00103CE4">
        <w:rPr>
          <w:rFonts w:ascii="Times New Roman" w:hAnsi="Times New Roman"/>
          <w:b/>
          <w:bCs/>
          <w:color w:val="00B0F0"/>
          <w:sz w:val="34"/>
          <w:szCs w:val="34"/>
          <w:lang w:val="en-GB"/>
        </w:rPr>
        <w:t xml:space="preserve">XÁC ĐỊNH HÀM LƯỢNG PROTEIN (CRUDE) </w:t>
      </w:r>
    </w:p>
    <w:p w14:paraId="0E50D3EF" w14:textId="77777777" w:rsidR="000D11BB" w:rsidRPr="00103CE4" w:rsidRDefault="000D11BB" w:rsidP="004B03B1">
      <w:pPr>
        <w:spacing w:after="0" w:line="360" w:lineRule="auto"/>
        <w:jc w:val="center"/>
        <w:rPr>
          <w:rFonts w:ascii="Times New Roman" w:hAnsi="Times New Roman"/>
          <w:b/>
          <w:bCs/>
          <w:color w:val="00B0F0"/>
          <w:sz w:val="36"/>
          <w:szCs w:val="36"/>
        </w:rPr>
      </w:pPr>
      <w:r w:rsidRPr="00103CE4">
        <w:rPr>
          <w:rFonts w:ascii="Times New Roman" w:hAnsi="Times New Roman"/>
          <w:b/>
          <w:bCs/>
          <w:color w:val="00B0F0"/>
          <w:sz w:val="36"/>
          <w:szCs w:val="36"/>
          <w:lang w:val="en-GB"/>
        </w:rPr>
        <w:t>TRONG THỨC ĂN CHĂN NUÔI BẰNG PHƯƠNG PHÁP ĐỐT (EA-IRMS)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8"/>
        <w:gridCol w:w="3077"/>
        <w:gridCol w:w="3078"/>
      </w:tblGrid>
      <w:tr w:rsidR="00871BAD" w:rsidRPr="005F20AA" w14:paraId="1ACB1540" w14:textId="77777777" w:rsidTr="005F20AA">
        <w:tc>
          <w:tcPr>
            <w:tcW w:w="3192" w:type="dxa"/>
            <w:shd w:val="clear" w:color="auto" w:fill="auto"/>
          </w:tcPr>
          <w:bookmarkEnd w:id="0"/>
          <w:bookmarkEnd w:id="1"/>
          <w:bookmarkEnd w:id="2"/>
          <w:bookmarkEnd w:id="3"/>
          <w:p w14:paraId="4DDF3497" w14:textId="77777777" w:rsidR="00871BAD" w:rsidRPr="00907202" w:rsidRDefault="00871BAD" w:rsidP="005F20A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07202">
              <w:rPr>
                <w:rFonts w:ascii="Times New Roman" w:hAnsi="Times New Roman"/>
              </w:rPr>
              <w:t>Nhân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viên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biên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06F16A9D" w14:textId="77777777" w:rsidR="00871BAD" w:rsidRPr="00907202" w:rsidRDefault="00871BAD" w:rsidP="005F20A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07202">
              <w:rPr>
                <w:rFonts w:ascii="Times New Roman" w:hAnsi="Times New Roman"/>
              </w:rPr>
              <w:t>Nhân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viên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xem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7693AFC5" w14:textId="77777777" w:rsidR="00871BAD" w:rsidRPr="00907202" w:rsidRDefault="00871BAD" w:rsidP="005F20A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07202">
              <w:rPr>
                <w:rFonts w:ascii="Times New Roman" w:hAnsi="Times New Roman"/>
              </w:rPr>
              <w:t>Nhân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viên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phê</w:t>
            </w:r>
            <w:proofErr w:type="spellEnd"/>
            <w:r w:rsidRPr="00907202">
              <w:rPr>
                <w:rFonts w:ascii="Times New Roman" w:hAnsi="Times New Roman"/>
              </w:rPr>
              <w:t xml:space="preserve"> </w:t>
            </w:r>
            <w:proofErr w:type="spellStart"/>
            <w:r w:rsidRPr="00907202">
              <w:rPr>
                <w:rFonts w:ascii="Times New Roman" w:hAnsi="Times New Roman"/>
              </w:rPr>
              <w:t>duyệt</w:t>
            </w:r>
            <w:proofErr w:type="spellEnd"/>
          </w:p>
        </w:tc>
      </w:tr>
      <w:tr w:rsidR="00871BAD" w:rsidRPr="005F20AA" w14:paraId="7DB05E82" w14:textId="77777777" w:rsidTr="005F20AA">
        <w:tc>
          <w:tcPr>
            <w:tcW w:w="3192" w:type="dxa"/>
            <w:shd w:val="clear" w:color="auto" w:fill="auto"/>
          </w:tcPr>
          <w:p w14:paraId="7BFAF550" w14:textId="77777777" w:rsidR="00871BAD" w:rsidRPr="00907202" w:rsidRDefault="00871BAD" w:rsidP="005F20AA">
            <w:pPr>
              <w:jc w:val="center"/>
              <w:rPr>
                <w:rFonts w:ascii="Times New Roman" w:hAnsi="Times New Roman"/>
              </w:rPr>
            </w:pPr>
          </w:p>
          <w:p w14:paraId="65A1FFB0" w14:textId="77777777" w:rsidR="00871BAD" w:rsidRPr="00907202" w:rsidRDefault="00871BAD" w:rsidP="005F20AA">
            <w:pPr>
              <w:jc w:val="center"/>
              <w:rPr>
                <w:rFonts w:ascii="Times New Roman" w:hAnsi="Times New Roman"/>
              </w:rPr>
            </w:pPr>
          </w:p>
          <w:p w14:paraId="12DAE612" w14:textId="77777777" w:rsidR="00871BAD" w:rsidRPr="00907202" w:rsidRDefault="00871BAD" w:rsidP="005F20AA">
            <w:pPr>
              <w:jc w:val="center"/>
              <w:rPr>
                <w:rFonts w:ascii="Times New Roman" w:hAnsi="Times New Roman"/>
              </w:rPr>
            </w:pPr>
          </w:p>
          <w:p w14:paraId="72B8FFED" w14:textId="77777777" w:rsidR="00871BAD" w:rsidRPr="00907202" w:rsidRDefault="00103CE4" w:rsidP="005F20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Nguyễn Ngọc </w:t>
            </w:r>
            <w:proofErr w:type="spellStart"/>
            <w:r>
              <w:rPr>
                <w:rFonts w:ascii="Times New Roman" w:hAnsi="Times New Roman"/>
              </w:rPr>
              <w:t>Quân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E3F1A90" w14:textId="77777777" w:rsidR="00103CE4" w:rsidRDefault="00103CE4" w:rsidP="005F20AA">
            <w:pPr>
              <w:jc w:val="center"/>
              <w:rPr>
                <w:rFonts w:ascii="Times New Roman" w:hAnsi="Times New Roman"/>
              </w:rPr>
            </w:pPr>
          </w:p>
          <w:p w14:paraId="15EADCB5" w14:textId="77777777" w:rsidR="00103CE4" w:rsidRDefault="00103CE4" w:rsidP="005F20AA">
            <w:pPr>
              <w:jc w:val="center"/>
              <w:rPr>
                <w:rFonts w:ascii="Times New Roman" w:hAnsi="Times New Roman"/>
              </w:rPr>
            </w:pPr>
          </w:p>
          <w:p w14:paraId="6E21CFC9" w14:textId="77777777" w:rsidR="00103CE4" w:rsidRDefault="00103CE4" w:rsidP="005F20AA">
            <w:pPr>
              <w:jc w:val="center"/>
              <w:rPr>
                <w:rFonts w:ascii="Times New Roman" w:hAnsi="Times New Roman"/>
              </w:rPr>
            </w:pPr>
          </w:p>
          <w:p w14:paraId="222D4F87" w14:textId="77777777" w:rsidR="00871BAD" w:rsidRPr="00907202" w:rsidRDefault="00103CE4" w:rsidP="005F20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Trần Minh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F50AB1C" w14:textId="77777777" w:rsidR="00103CE4" w:rsidRDefault="00103CE4" w:rsidP="005F20AA">
            <w:pPr>
              <w:jc w:val="center"/>
              <w:rPr>
                <w:rFonts w:ascii="Times New Roman" w:hAnsi="Times New Roman"/>
              </w:rPr>
            </w:pPr>
          </w:p>
          <w:p w14:paraId="14C12C70" w14:textId="77777777" w:rsidR="00103CE4" w:rsidRDefault="00103CE4" w:rsidP="005F20AA">
            <w:pPr>
              <w:jc w:val="center"/>
              <w:rPr>
                <w:rFonts w:ascii="Times New Roman" w:hAnsi="Times New Roman"/>
              </w:rPr>
            </w:pPr>
          </w:p>
          <w:p w14:paraId="51D2814E" w14:textId="77777777" w:rsidR="00103CE4" w:rsidRDefault="00103CE4" w:rsidP="005F20AA">
            <w:pPr>
              <w:jc w:val="center"/>
              <w:rPr>
                <w:rFonts w:ascii="Times New Roman" w:hAnsi="Times New Roman"/>
              </w:rPr>
            </w:pPr>
          </w:p>
          <w:p w14:paraId="13B76528" w14:textId="77777777" w:rsidR="00871BAD" w:rsidRPr="00907202" w:rsidRDefault="00103CE4" w:rsidP="005F20A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Trần Thái Vũ</w:t>
            </w:r>
          </w:p>
        </w:tc>
      </w:tr>
    </w:tbl>
    <w:p w14:paraId="72269D28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4E67F227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04C1AE4B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482AD9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CA071C5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2249"/>
        <w:gridCol w:w="4258"/>
        <w:gridCol w:w="1900"/>
      </w:tblGrid>
      <w:tr w:rsidR="00871BAD" w:rsidRPr="00871BAD" w14:paraId="5E59E11A" w14:textId="77777777" w:rsidTr="00931BC5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491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6C05D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A00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2121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931BC5" w:rsidRPr="00871BAD" w14:paraId="1B7B3F09" w14:textId="77777777" w:rsidTr="00931BC5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1D94C9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E1C3E7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25496F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7F2355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31BC5" w:rsidRPr="00871BAD" w14:paraId="785ACEAF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2DF6DD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457C6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881873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EE597" w14:textId="77777777" w:rsidR="00931BC5" w:rsidRPr="00C86866" w:rsidRDefault="00931BC5" w:rsidP="00931BC5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31BC5" w:rsidRPr="00871BAD" w14:paraId="6779AD0A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80117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0EB064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1A86C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F704A2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931BC5" w:rsidRPr="00871BAD" w14:paraId="5D3D8976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F051F1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846750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7C3CF4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B551F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931BC5" w:rsidRPr="00871BAD" w14:paraId="508E20CC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F4FCF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3566CE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B5C5EE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76EDD0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931BC5" w:rsidRPr="00871BAD" w14:paraId="1B556521" w14:textId="77777777" w:rsidTr="00931BC5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8D22F3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2B33E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23522D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45D8B" w14:textId="77777777" w:rsidR="00931BC5" w:rsidRPr="00871BAD" w:rsidRDefault="00931BC5" w:rsidP="00931BC5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36156F57" w14:textId="77777777" w:rsid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F5D39F7" w14:textId="77777777" w:rsidR="00103CE4" w:rsidRPr="00871BAD" w:rsidRDefault="00103CE4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6859F01" w14:textId="77777777" w:rsidR="00DB45A7" w:rsidRDefault="00DB45A7" w:rsidP="00931BC5">
      <w:pPr>
        <w:rPr>
          <w:rFonts w:ascii="Times New Roman" w:hAnsi="Times New Roman"/>
        </w:rPr>
      </w:pPr>
    </w:p>
    <w:p w14:paraId="2F31E752" w14:textId="77777777" w:rsidR="003C2DDF" w:rsidRDefault="003C2DDF" w:rsidP="00931BC5">
      <w:pPr>
        <w:rPr>
          <w:rFonts w:ascii="Times New Roman" w:hAnsi="Times New Roman"/>
        </w:rPr>
      </w:pPr>
    </w:p>
    <w:p w14:paraId="2883F53B" w14:textId="77777777" w:rsidR="00324424" w:rsidRDefault="00324424" w:rsidP="00931BC5">
      <w:pPr>
        <w:rPr>
          <w:rFonts w:ascii="Times New Roman" w:hAnsi="Times New Roman"/>
        </w:rPr>
      </w:pPr>
    </w:p>
    <w:p w14:paraId="69639400" w14:textId="77777777" w:rsidR="003C2DDF" w:rsidRDefault="003C2DDF" w:rsidP="00931BC5">
      <w:pPr>
        <w:rPr>
          <w:rFonts w:ascii="Times New Roman" w:hAnsi="Times New Roman"/>
        </w:rPr>
      </w:pPr>
    </w:p>
    <w:p w14:paraId="2C31AD5A" w14:textId="77777777" w:rsidR="005E6F75" w:rsidRPr="006C3E84" w:rsidRDefault="00871BAD" w:rsidP="00324424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08D41803" w14:textId="77777777" w:rsidR="005E6F75" w:rsidRDefault="005E6F75" w:rsidP="00324424">
      <w:pPr>
        <w:pStyle w:val="ListParagraph"/>
        <w:numPr>
          <w:ilvl w:val="0"/>
          <w:numId w:val="2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BA9D50D" w14:textId="77777777" w:rsidR="000D11BB" w:rsidRDefault="000D11BB" w:rsidP="00324424">
      <w:pPr>
        <w:pStyle w:val="ListParagraph"/>
        <w:spacing w:after="0" w:line="360" w:lineRule="auto"/>
        <w:jc w:val="both"/>
        <w:rPr>
          <w:rFonts w:ascii="Times New Roman" w:hAnsi="Times New Roman"/>
          <w:sz w:val="26"/>
          <w:szCs w:val="26"/>
          <w:lang w:val="da-DK"/>
        </w:rPr>
      </w:pPr>
      <w:r w:rsidRPr="00F37BE1">
        <w:rPr>
          <w:rFonts w:ascii="Times New Roman" w:hAnsi="Times New Roman"/>
          <w:sz w:val="26"/>
          <w:szCs w:val="26"/>
          <w:lang w:val="da-DK"/>
        </w:rPr>
        <w:t xml:space="preserve">Tiêu chuẩn này qui định phương pháp xác định </w:t>
      </w:r>
      <w:r>
        <w:rPr>
          <w:rFonts w:ascii="Times New Roman" w:hAnsi="Times New Roman"/>
          <w:sz w:val="26"/>
          <w:szCs w:val="26"/>
          <w:lang w:val="da-DK"/>
        </w:rPr>
        <w:t>hàm lượng protein trong thức ăn chăn nuôi bằng phương pháp đốt được đo bởi đầu dò TCD( thermo conductivity detection).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361"/>
        <w:gridCol w:w="1432"/>
        <w:gridCol w:w="1448"/>
      </w:tblGrid>
      <w:tr w:rsidR="00BB0BBB" w:rsidRPr="007666C4" w14:paraId="55E44C20" w14:textId="77777777" w:rsidTr="003C2DDF">
        <w:trPr>
          <w:trHeight w:val="539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4D5F22C6" w14:textId="77777777" w:rsidR="00BB0BBB" w:rsidRPr="007666C4" w:rsidRDefault="00BB0BBB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66C4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C5D19B" w14:textId="77777777" w:rsidR="00BB0BBB" w:rsidRPr="007666C4" w:rsidRDefault="00BB0BBB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666C4">
              <w:rPr>
                <w:rFonts w:ascii="Times New Roman" w:hAnsi="Times New Roman"/>
                <w:b/>
                <w:sz w:val="24"/>
                <w:szCs w:val="24"/>
              </w:rPr>
              <w:t>Chỉ</w:t>
            </w:r>
            <w:proofErr w:type="spellEnd"/>
            <w:r w:rsidRPr="007666C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666C4">
              <w:rPr>
                <w:rFonts w:ascii="Times New Roman" w:hAnsi="Times New Roman"/>
                <w:b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432" w:type="dxa"/>
            <w:shd w:val="clear" w:color="auto" w:fill="auto"/>
            <w:vAlign w:val="center"/>
          </w:tcPr>
          <w:p w14:paraId="210712AF" w14:textId="77777777" w:rsidR="00BB0BBB" w:rsidRPr="007666C4" w:rsidRDefault="00BB0BBB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66C4">
              <w:rPr>
                <w:rFonts w:ascii="Times New Roman" w:hAnsi="Times New Roman"/>
                <w:b/>
                <w:sz w:val="24"/>
                <w:szCs w:val="24"/>
              </w:rPr>
              <w:t>LOD, %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27648237" w14:textId="77777777" w:rsidR="00BB0BBB" w:rsidRPr="007666C4" w:rsidRDefault="00BB0BBB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666C4">
              <w:rPr>
                <w:rFonts w:ascii="Times New Roman" w:hAnsi="Times New Roman"/>
                <w:b/>
                <w:sz w:val="24"/>
                <w:szCs w:val="24"/>
              </w:rPr>
              <w:t>LOQ, %</w:t>
            </w:r>
          </w:p>
        </w:tc>
      </w:tr>
      <w:tr w:rsidR="00BB0BBB" w:rsidRPr="007666C4" w14:paraId="7E320F87" w14:textId="77777777" w:rsidTr="003C2DDF">
        <w:trPr>
          <w:trHeight w:val="539"/>
          <w:jc w:val="center"/>
        </w:trPr>
        <w:tc>
          <w:tcPr>
            <w:tcW w:w="929" w:type="dxa"/>
            <w:shd w:val="clear" w:color="auto" w:fill="auto"/>
            <w:vAlign w:val="center"/>
          </w:tcPr>
          <w:p w14:paraId="324940CA" w14:textId="77777777" w:rsidR="00BB0BBB" w:rsidRPr="007666C4" w:rsidRDefault="00BB0BBB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66C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F476511" w14:textId="77777777" w:rsidR="00BB0BBB" w:rsidRPr="007666C4" w:rsidRDefault="00BB0BBB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66C4">
              <w:rPr>
                <w:rFonts w:ascii="Times New Roman" w:hAnsi="Times New Roman"/>
                <w:sz w:val="24"/>
                <w:szCs w:val="24"/>
              </w:rPr>
              <w:t>Protein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0FD154B" w14:textId="77777777" w:rsidR="00BB0BBB" w:rsidRPr="007666C4" w:rsidRDefault="00BC0158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7826A919" w14:textId="77777777" w:rsidR="00BB0BBB" w:rsidRPr="007666C4" w:rsidRDefault="00BC0158" w:rsidP="003C2DD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14:paraId="618A9A2A" w14:textId="77777777" w:rsidR="00BB0BBB" w:rsidRPr="006C3E84" w:rsidRDefault="00BB0BBB" w:rsidP="000D11BB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14:paraId="1D491B4C" w14:textId="77777777" w:rsidR="005E6F75" w:rsidRDefault="005E6F75" w:rsidP="003C2DDF">
      <w:pPr>
        <w:pStyle w:val="ListParagraph"/>
        <w:numPr>
          <w:ilvl w:val="0"/>
          <w:numId w:val="2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8A8E484" w14:textId="77777777" w:rsidR="000D11BB" w:rsidRDefault="000D11BB" w:rsidP="003C2DDF">
      <w:pPr>
        <w:pStyle w:val="BodyText"/>
        <w:spacing w:before="0" w:after="0" w:line="360" w:lineRule="auto"/>
        <w:ind w:firstLine="720"/>
        <w:rPr>
          <w:rFonts w:ascii="Times New Roman" w:hAnsi="Times New Roman"/>
          <w:sz w:val="26"/>
          <w:szCs w:val="26"/>
          <w:lang w:val="da-DK"/>
        </w:rPr>
      </w:pPr>
      <w:r w:rsidRPr="00F37BE1">
        <w:rPr>
          <w:rFonts w:ascii="Times New Roman" w:hAnsi="Times New Roman"/>
          <w:sz w:val="26"/>
          <w:szCs w:val="26"/>
          <w:lang w:val="da-DK"/>
        </w:rPr>
        <w:t>Tiêu chuẩn này được xây dựng dựa theo:</w:t>
      </w:r>
    </w:p>
    <w:p w14:paraId="22534E62" w14:textId="77777777" w:rsidR="000D11BB" w:rsidRDefault="00907202" w:rsidP="003C2DDF">
      <w:pPr>
        <w:pStyle w:val="BodyText"/>
        <w:numPr>
          <w:ilvl w:val="0"/>
          <w:numId w:val="28"/>
        </w:numPr>
        <w:spacing w:before="0" w:after="0" w:line="360" w:lineRule="auto"/>
        <w:rPr>
          <w:rFonts w:ascii="Times New Roman" w:hAnsi="Times New Roman"/>
          <w:sz w:val="26"/>
          <w:szCs w:val="26"/>
          <w:lang w:val="da-DK"/>
        </w:rPr>
      </w:pPr>
      <w:r>
        <w:rPr>
          <w:rFonts w:ascii="Times New Roman" w:hAnsi="Times New Roman"/>
          <w:sz w:val="26"/>
          <w:szCs w:val="26"/>
          <w:lang w:val="da-DK"/>
        </w:rPr>
        <w:t xml:space="preserve">Ref. </w:t>
      </w:r>
      <w:r w:rsidR="000D11BB">
        <w:rPr>
          <w:rFonts w:ascii="Times New Roman" w:hAnsi="Times New Roman"/>
          <w:sz w:val="26"/>
          <w:szCs w:val="26"/>
          <w:lang w:val="da-DK"/>
        </w:rPr>
        <w:t>AOAC 990.03</w:t>
      </w:r>
    </w:p>
    <w:p w14:paraId="70F2C271" w14:textId="77777777" w:rsidR="005E6F75" w:rsidRDefault="005E6F75" w:rsidP="003C2DDF">
      <w:pPr>
        <w:pStyle w:val="ListParagraph"/>
        <w:numPr>
          <w:ilvl w:val="0"/>
          <w:numId w:val="2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C1A55C6" w14:textId="77777777" w:rsidR="000D11BB" w:rsidRPr="003F7552" w:rsidRDefault="000D11BB" w:rsidP="003C2DDF">
      <w:pPr>
        <w:pStyle w:val="Heading3"/>
        <w:spacing w:before="0" w:after="0" w:line="360" w:lineRule="auto"/>
        <w:ind w:left="720"/>
        <w:rPr>
          <w:rFonts w:ascii="Times New Roman" w:hAnsi="Times New Roman"/>
          <w:lang w:eastAsia="en-US"/>
        </w:rPr>
      </w:pPr>
      <w:r>
        <w:rPr>
          <w:rFonts w:ascii="Times New Roman" w:hAnsi="Times New Roman"/>
          <w:lang w:eastAsia="en-US"/>
        </w:rPr>
        <w:t>Nito được giải phóng bằng cách đốt ở nhiệt dộ cao trong oxy tinh khiết được đo bằng đầu dò dẫn nhiệt và chuyển thành protein tương đương bằng hệ số thích hợp.</w:t>
      </w:r>
    </w:p>
    <w:p w14:paraId="095955FD" w14:textId="77777777" w:rsidR="000D11BB" w:rsidRPr="006C3E84" w:rsidRDefault="000D11BB" w:rsidP="003C2DDF">
      <w:pPr>
        <w:pStyle w:val="ListParagraph"/>
        <w:spacing w:after="0" w:line="360" w:lineRule="auto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14:paraId="43448235" w14:textId="77777777" w:rsidR="005E6F75" w:rsidRDefault="005E6F75" w:rsidP="003C2DDF">
      <w:pPr>
        <w:pStyle w:val="ListParagraph"/>
        <w:numPr>
          <w:ilvl w:val="0"/>
          <w:numId w:val="18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</w:p>
    <w:p w14:paraId="3644070B" w14:textId="77777777" w:rsidR="000D11BB" w:rsidRPr="000D11BB" w:rsidRDefault="000D11BB" w:rsidP="003C2DDF">
      <w:pPr>
        <w:spacing w:after="0" w:line="360" w:lineRule="auto"/>
        <w:ind w:left="720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phương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pháp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an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toàn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phòng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thí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nghiệm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nghiêm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ngặt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áo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blouse,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tủ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hút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găng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tay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khẩu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kính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hộ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lao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động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color w:val="000000"/>
          <w:sz w:val="26"/>
          <w:szCs w:val="26"/>
        </w:rPr>
        <w:t>thiết</w:t>
      </w:r>
      <w:proofErr w:type="spellEnd"/>
      <w:r w:rsidRPr="000D11BB">
        <w:rPr>
          <w:rFonts w:ascii="Times New Roman" w:hAnsi="Times New Roman"/>
          <w:color w:val="000000"/>
          <w:sz w:val="26"/>
          <w:szCs w:val="26"/>
        </w:rPr>
        <w:t>.</w:t>
      </w:r>
    </w:p>
    <w:p w14:paraId="6ACEF807" w14:textId="77777777" w:rsidR="000D11BB" w:rsidRPr="000D11BB" w:rsidRDefault="000D11BB" w:rsidP="003C2DDF">
      <w:pPr>
        <w:spacing w:after="0" w:line="360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 w:rsidRPr="000D11BB">
        <w:rPr>
          <w:rFonts w:ascii="Times New Roman" w:hAnsi="Times New Roman"/>
          <w:sz w:val="26"/>
          <w:szCs w:val="26"/>
        </w:rPr>
        <w:t>Các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hoá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chất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thải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phải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được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thu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gom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vào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các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bình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chứa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riêng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biệt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D11BB">
        <w:rPr>
          <w:rFonts w:ascii="Times New Roman" w:hAnsi="Times New Roman"/>
          <w:sz w:val="26"/>
          <w:szCs w:val="26"/>
        </w:rPr>
        <w:t>cụ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thể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và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có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dán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nhãn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nhận</w:t>
      </w:r>
      <w:proofErr w:type="spellEnd"/>
      <w:r w:rsidRPr="000D11B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D11BB">
        <w:rPr>
          <w:rFonts w:ascii="Times New Roman" w:hAnsi="Times New Roman"/>
          <w:sz w:val="26"/>
          <w:szCs w:val="26"/>
        </w:rPr>
        <w:t>biết</w:t>
      </w:r>
      <w:proofErr w:type="spellEnd"/>
      <w:r w:rsidRPr="000D11BB">
        <w:rPr>
          <w:rFonts w:ascii="Times New Roman" w:hAnsi="Times New Roman"/>
          <w:sz w:val="26"/>
          <w:szCs w:val="26"/>
        </w:rPr>
        <w:t>.</w:t>
      </w:r>
    </w:p>
    <w:p w14:paraId="210E05E1" w14:textId="77777777" w:rsidR="00871BAD" w:rsidRPr="006C3E84" w:rsidRDefault="00871BAD" w:rsidP="003C2DDF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32043A6B" w14:textId="77777777" w:rsidR="005E6F75" w:rsidRPr="006C3E84" w:rsidRDefault="005E6F75" w:rsidP="003C2DDF">
      <w:pPr>
        <w:pStyle w:val="ListParagraph"/>
        <w:numPr>
          <w:ilvl w:val="0"/>
          <w:numId w:val="19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</w:p>
    <w:p w14:paraId="6741DEC1" w14:textId="77777777" w:rsidR="005E6F75" w:rsidRDefault="005E6F75" w:rsidP="003C2DDF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bản</w:t>
      </w:r>
      <w:proofErr w:type="spellEnd"/>
    </w:p>
    <w:p w14:paraId="650B81AE" w14:textId="77777777" w:rsidR="000D11BB" w:rsidRPr="000D11BB" w:rsidRDefault="000D11BB" w:rsidP="003C2DDF">
      <w:pPr>
        <w:tabs>
          <w:tab w:val="left" w:pos="54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val="da-DK"/>
        </w:rPr>
      </w:pPr>
      <w:r w:rsidRPr="000D11BB">
        <w:rPr>
          <w:rFonts w:ascii="Times New Roman" w:hAnsi="Times New Roman"/>
          <w:sz w:val="26"/>
          <w:szCs w:val="26"/>
          <w:lang w:val="da-DK"/>
        </w:rPr>
        <w:t>Cân phân tích 5 số</w:t>
      </w:r>
      <w:r>
        <w:rPr>
          <w:rFonts w:ascii="Times New Roman" w:hAnsi="Times New Roman"/>
          <w:sz w:val="26"/>
          <w:szCs w:val="26"/>
          <w:lang w:val="da-DK"/>
        </w:rPr>
        <w:t>.</w:t>
      </w:r>
    </w:p>
    <w:p w14:paraId="057ADBD0" w14:textId="77777777" w:rsidR="000D11BB" w:rsidRPr="000D11BB" w:rsidRDefault="000D11BB" w:rsidP="003C2DDF">
      <w:pPr>
        <w:pStyle w:val="ListParagraph"/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D11BB">
        <w:rPr>
          <w:rFonts w:ascii="Times New Roman" w:hAnsi="Times New Roman"/>
          <w:sz w:val="26"/>
          <w:szCs w:val="26"/>
          <w:lang w:val="da-DK"/>
        </w:rPr>
        <w:t>Máy lắc nghiền mẫu</w:t>
      </w:r>
    </w:p>
    <w:p w14:paraId="554F67BE" w14:textId="77777777" w:rsidR="005E6F75" w:rsidRDefault="005E6F75" w:rsidP="003C2DDF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</w:p>
    <w:p w14:paraId="624BD22B" w14:textId="77777777" w:rsidR="000D11BB" w:rsidRPr="000D11BB" w:rsidRDefault="000D11BB" w:rsidP="003C2DDF">
      <w:pPr>
        <w:pStyle w:val="ListParagraph"/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  <w:r w:rsidRPr="000D11BB">
        <w:rPr>
          <w:rFonts w:ascii="Times New Roman" w:hAnsi="Times New Roman"/>
          <w:sz w:val="26"/>
          <w:szCs w:val="26"/>
          <w:lang w:val="da-DK"/>
        </w:rPr>
        <w:t>EA-IRMS ( Thermo Fisher)</w:t>
      </w:r>
    </w:p>
    <w:p w14:paraId="11CA95EA" w14:textId="77777777" w:rsidR="005E6F75" w:rsidRPr="006C3E84" w:rsidRDefault="005E6F75" w:rsidP="003C2DDF">
      <w:pPr>
        <w:pStyle w:val="ListParagraph"/>
        <w:numPr>
          <w:ilvl w:val="0"/>
          <w:numId w:val="19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</w:p>
    <w:p w14:paraId="23E5E0C4" w14:textId="77777777" w:rsidR="005E6F75" w:rsidRPr="006C3E84" w:rsidRDefault="005E6F75" w:rsidP="003C2DDF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lastRenderedPageBreak/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44EC7FDE" w14:textId="77777777" w:rsidR="000D11BB" w:rsidRDefault="000D11BB" w:rsidP="003C2DDF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Khí</w:t>
      </w:r>
      <w:proofErr w:type="spellEnd"/>
      <w:r>
        <w:rPr>
          <w:rFonts w:ascii="Times New Roman" w:hAnsi="Times New Roman"/>
          <w:sz w:val="24"/>
          <w:szCs w:val="24"/>
        </w:rPr>
        <w:t xml:space="preserve"> helium 5.0 (carrier gas)</w:t>
      </w:r>
      <w:r w:rsidRPr="006C3E84">
        <w:rPr>
          <w:rFonts w:ascii="Times New Roman" w:hAnsi="Times New Roman"/>
          <w:sz w:val="24"/>
          <w:szCs w:val="24"/>
        </w:rPr>
        <w:t>.</w:t>
      </w:r>
    </w:p>
    <w:p w14:paraId="3FF2381F" w14:textId="77777777" w:rsidR="000D11BB" w:rsidRDefault="000D11BB" w:rsidP="003C2DDF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Khí</w:t>
      </w:r>
      <w:proofErr w:type="spellEnd"/>
      <w:r>
        <w:rPr>
          <w:rFonts w:ascii="Times New Roman" w:hAnsi="Times New Roman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5.0 (flash combustion gas).</w:t>
      </w:r>
    </w:p>
    <w:p w14:paraId="4A5FDA3F" w14:textId="77777777" w:rsidR="00871BAD" w:rsidRPr="000D11BB" w:rsidRDefault="000D11BB" w:rsidP="003C2DDF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Khí</w:t>
      </w:r>
      <w:proofErr w:type="spellEnd"/>
      <w:r>
        <w:rPr>
          <w:rFonts w:ascii="Times New Roman" w:hAnsi="Times New Roman"/>
          <w:sz w:val="24"/>
          <w:szCs w:val="24"/>
        </w:rPr>
        <w:t xml:space="preserve"> N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(working standard reference gas)</w:t>
      </w:r>
      <w:r w:rsidR="003700E3" w:rsidRPr="006C3E84">
        <w:rPr>
          <w:rFonts w:ascii="Times New Roman" w:hAnsi="Times New Roman"/>
          <w:sz w:val="24"/>
          <w:szCs w:val="24"/>
        </w:rPr>
        <w:t>.</w:t>
      </w:r>
    </w:p>
    <w:p w14:paraId="5A448CAF" w14:textId="77777777" w:rsidR="005E6F75" w:rsidRPr="006C3E84" w:rsidRDefault="00871BAD" w:rsidP="003C2DDF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chuẩn</w:t>
      </w:r>
      <w:proofErr w:type="spellEnd"/>
    </w:p>
    <w:p w14:paraId="12D601B3" w14:textId="77777777" w:rsidR="00871BAD" w:rsidRDefault="00871BAD" w:rsidP="003C2DDF">
      <w:pPr>
        <w:pStyle w:val="ListParagraph"/>
        <w:numPr>
          <w:ilvl w:val="0"/>
          <w:numId w:val="21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</w:p>
    <w:p w14:paraId="370BE7A0" w14:textId="77777777" w:rsidR="000D11BB" w:rsidRDefault="000D11BB" w:rsidP="003C2DDF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Protein standard OAS/Isotope (Element Microanalysis).</w:t>
      </w:r>
    </w:p>
    <w:p w14:paraId="5EC1B66C" w14:textId="77777777" w:rsidR="000D11BB" w:rsidRDefault="000D11BB" w:rsidP="003C2DDF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Acetanilide STD (Thermo Scientific)</w:t>
      </w:r>
    </w:p>
    <w:p w14:paraId="48802A25" w14:textId="77777777" w:rsidR="0083792F" w:rsidRPr="006C3E84" w:rsidRDefault="0083792F" w:rsidP="003C2DDF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Lysine-Monohydrochloride (SIGMA, 99%)</w:t>
      </w:r>
    </w:p>
    <w:p w14:paraId="77DDB045" w14:textId="77777777" w:rsidR="006C3E84" w:rsidRPr="0083792F" w:rsidRDefault="006C3E84" w:rsidP="003C2DDF">
      <w:pPr>
        <w:pStyle w:val="ListParagraph"/>
        <w:numPr>
          <w:ilvl w:val="0"/>
          <w:numId w:val="21"/>
        </w:numPr>
        <w:spacing w:after="0" w:line="360" w:lineRule="auto"/>
        <w:ind w:left="108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Dãy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việ</w:t>
      </w:r>
      <w:r w:rsidR="00AA5D8A">
        <w:rPr>
          <w:rFonts w:ascii="Times New Roman" w:hAnsi="Times New Roman"/>
          <w:sz w:val="24"/>
          <w:szCs w:val="24"/>
        </w:rPr>
        <w:t>c</w:t>
      </w:r>
      <w:proofErr w:type="spellEnd"/>
      <w:r w:rsidR="00AA5D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5D8A">
        <w:rPr>
          <w:rFonts w:ascii="Times New Roman" w:hAnsi="Times New Roman"/>
          <w:sz w:val="24"/>
          <w:szCs w:val="24"/>
        </w:rPr>
        <w:t>dựng</w:t>
      </w:r>
      <w:proofErr w:type="spellEnd"/>
      <w:r w:rsidR="00AA5D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5D8A">
        <w:rPr>
          <w:rFonts w:ascii="Times New Roman" w:hAnsi="Times New Roman"/>
          <w:sz w:val="24"/>
          <w:szCs w:val="24"/>
        </w:rPr>
        <w:t>theo</w:t>
      </w:r>
      <w:proofErr w:type="spellEnd"/>
      <w:r w:rsidR="00AA5D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5D8A">
        <w:rPr>
          <w:rFonts w:ascii="Times New Roman" w:hAnsi="Times New Roman"/>
          <w:sz w:val="24"/>
          <w:szCs w:val="24"/>
        </w:rPr>
        <w:t>chuân</w:t>
      </w:r>
      <w:proofErr w:type="spellEnd"/>
      <w:r w:rsidR="00AA5D8A">
        <w:rPr>
          <w:rFonts w:ascii="Times New Roman" w:hAnsi="Times New Roman"/>
          <w:sz w:val="24"/>
          <w:szCs w:val="24"/>
        </w:rPr>
        <w:t xml:space="preserve"> Acetanilide</w:t>
      </w:r>
    </w:p>
    <w:tbl>
      <w:tblPr>
        <w:tblW w:w="8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4731"/>
        <w:gridCol w:w="1946"/>
        <w:gridCol w:w="1736"/>
      </w:tblGrid>
      <w:tr w:rsidR="00AA5D8A" w:rsidRPr="00E73399" w14:paraId="0DE66F96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0EC03750" w14:textId="77777777" w:rsidR="00AA5D8A" w:rsidRPr="009D34AF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9D34AF">
              <w:rPr>
                <w:rFonts w:ascii="Times New Roman" w:hAnsi="Times New Roman"/>
                <w:b/>
                <w:i/>
                <w:lang w:val="da-DK"/>
              </w:rPr>
              <w:t>Stt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7F16AF6E" w14:textId="77777777" w:rsidR="00AA5D8A" w:rsidRPr="009D34AF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9D34AF">
              <w:rPr>
                <w:rFonts w:ascii="Times New Roman" w:hAnsi="Times New Roman"/>
                <w:b/>
                <w:i/>
                <w:lang w:val="da-DK"/>
              </w:rPr>
              <w:t>Khôi lượng cân, mg</w:t>
            </w:r>
          </w:p>
        </w:tc>
        <w:tc>
          <w:tcPr>
            <w:tcW w:w="1980" w:type="dxa"/>
            <w:vAlign w:val="center"/>
          </w:tcPr>
          <w:p w14:paraId="24551815" w14:textId="77777777" w:rsidR="00AA5D8A" w:rsidRPr="009D34AF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9D34AF">
              <w:rPr>
                <w:rFonts w:ascii="Times New Roman" w:hAnsi="Times New Roman"/>
                <w:b/>
                <w:i/>
                <w:lang w:val="da-DK"/>
              </w:rPr>
              <w:t>%N trong chuẩn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6F89A0B0" w14:textId="77777777" w:rsidR="00AA5D8A" w:rsidRPr="009D34AF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9D34AF">
              <w:rPr>
                <w:rFonts w:ascii="Times New Roman" w:hAnsi="Times New Roman"/>
                <w:b/>
                <w:i/>
                <w:lang w:val="da-DK"/>
              </w:rPr>
              <w:t>% N dãy chuẩn</w:t>
            </w:r>
          </w:p>
        </w:tc>
      </w:tr>
      <w:tr w:rsidR="00AA5D8A" w:rsidRPr="00E73399" w14:paraId="4B4CF2C0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5C53737B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0882130C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0.28</w:t>
            </w:r>
          </w:p>
        </w:tc>
        <w:tc>
          <w:tcPr>
            <w:tcW w:w="1980" w:type="dxa"/>
            <w:vMerge w:val="restart"/>
            <w:vAlign w:val="center"/>
          </w:tcPr>
          <w:p w14:paraId="01217347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10.357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7B501BF1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2.9</w:t>
            </w:r>
          </w:p>
        </w:tc>
      </w:tr>
      <w:tr w:rsidR="00AA5D8A" w:rsidRPr="00E73399" w14:paraId="20F62E64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62097B0D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2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20C2909E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0.52</w:t>
            </w:r>
          </w:p>
        </w:tc>
        <w:tc>
          <w:tcPr>
            <w:tcW w:w="1980" w:type="dxa"/>
            <w:vMerge/>
            <w:vAlign w:val="center"/>
          </w:tcPr>
          <w:p w14:paraId="6332D0A4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2F7B1C37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5.39</w:t>
            </w:r>
          </w:p>
        </w:tc>
      </w:tr>
      <w:tr w:rsidR="00AA5D8A" w:rsidRPr="00E73399" w14:paraId="43A43740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1F5E85F3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3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08458A08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1.04</w:t>
            </w:r>
          </w:p>
        </w:tc>
        <w:tc>
          <w:tcPr>
            <w:tcW w:w="1980" w:type="dxa"/>
            <w:vMerge/>
            <w:vAlign w:val="center"/>
          </w:tcPr>
          <w:p w14:paraId="6ECD04B5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4A3A8F9C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10.77</w:t>
            </w:r>
          </w:p>
        </w:tc>
      </w:tr>
      <w:tr w:rsidR="00AA5D8A" w:rsidRPr="00E73399" w14:paraId="03BE4520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0DE87B74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4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2AD4C584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1.59</w:t>
            </w:r>
          </w:p>
        </w:tc>
        <w:tc>
          <w:tcPr>
            <w:tcW w:w="1980" w:type="dxa"/>
            <w:vMerge/>
            <w:vAlign w:val="center"/>
          </w:tcPr>
          <w:p w14:paraId="3FAA3185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7F3A899D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16.47</w:t>
            </w:r>
          </w:p>
        </w:tc>
      </w:tr>
      <w:tr w:rsidR="00AA5D8A" w:rsidRPr="00E73399" w14:paraId="050B613D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356E7E1E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5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6AE92627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2.12</w:t>
            </w:r>
          </w:p>
        </w:tc>
        <w:tc>
          <w:tcPr>
            <w:tcW w:w="1980" w:type="dxa"/>
            <w:vMerge/>
            <w:vAlign w:val="center"/>
          </w:tcPr>
          <w:p w14:paraId="0D699D88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27CD2B85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21.96</w:t>
            </w:r>
          </w:p>
        </w:tc>
      </w:tr>
      <w:tr w:rsidR="00AA5D8A" w:rsidRPr="00E73399" w14:paraId="56500F4C" w14:textId="77777777" w:rsidTr="00907202">
        <w:trPr>
          <w:trHeight w:val="20"/>
          <w:jc w:val="center"/>
        </w:trPr>
        <w:tc>
          <w:tcPr>
            <w:tcW w:w="280" w:type="dxa"/>
            <w:shd w:val="clear" w:color="auto" w:fill="auto"/>
            <w:vAlign w:val="center"/>
          </w:tcPr>
          <w:p w14:paraId="209E256C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6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6E0E65EA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3.22</w:t>
            </w:r>
          </w:p>
        </w:tc>
        <w:tc>
          <w:tcPr>
            <w:tcW w:w="1980" w:type="dxa"/>
            <w:vMerge/>
            <w:vAlign w:val="center"/>
          </w:tcPr>
          <w:p w14:paraId="3968BF5D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</w:p>
        </w:tc>
        <w:tc>
          <w:tcPr>
            <w:tcW w:w="1764" w:type="dxa"/>
            <w:shd w:val="clear" w:color="auto" w:fill="auto"/>
            <w:vAlign w:val="center"/>
          </w:tcPr>
          <w:p w14:paraId="02822848" w14:textId="77777777" w:rsidR="00AA5D8A" w:rsidRPr="00E73399" w:rsidRDefault="00AA5D8A" w:rsidP="00AA5D8A">
            <w:pPr>
              <w:tabs>
                <w:tab w:val="left" w:pos="720"/>
                <w:tab w:val="left" w:pos="1440"/>
                <w:tab w:val="left" w:pos="2404"/>
              </w:tabs>
              <w:spacing w:after="0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33.35</w:t>
            </w:r>
          </w:p>
        </w:tc>
      </w:tr>
    </w:tbl>
    <w:p w14:paraId="5867B8D7" w14:textId="77777777" w:rsidR="0083792F" w:rsidRPr="006C3E84" w:rsidRDefault="0083792F" w:rsidP="0083792F">
      <w:pPr>
        <w:pStyle w:val="ListParagraph"/>
        <w:ind w:left="1080"/>
        <w:jc w:val="both"/>
        <w:rPr>
          <w:rFonts w:ascii="Times New Roman" w:hAnsi="Times New Roman"/>
          <w:i/>
          <w:sz w:val="24"/>
          <w:szCs w:val="24"/>
        </w:rPr>
      </w:pPr>
    </w:p>
    <w:p w14:paraId="1E2B05F8" w14:textId="77777777" w:rsidR="003700E3" w:rsidRPr="006C3E84" w:rsidRDefault="00AA0D54" w:rsidP="003C2DDF">
      <w:pPr>
        <w:pStyle w:val="ListParagraph"/>
        <w:numPr>
          <w:ilvl w:val="0"/>
          <w:numId w:val="19"/>
        </w:numPr>
        <w:spacing w:after="0" w:line="360" w:lineRule="auto"/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</w:p>
    <w:p w14:paraId="7390CA37" w14:textId="77777777" w:rsidR="00AA0D54" w:rsidRPr="006C3E84" w:rsidRDefault="00AA0D54" w:rsidP="003C2DD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14AA98FE" w14:textId="77777777" w:rsidR="006C3E84" w:rsidRPr="006C3E84" w:rsidRDefault="006C3E84" w:rsidP="003C2DDF">
      <w:pPr>
        <w:pStyle w:val="ListParagraph"/>
        <w:numPr>
          <w:ilvl w:val="0"/>
          <w:numId w:val="22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</w:t>
      </w:r>
      <w:r w:rsidR="00907202">
        <w:rPr>
          <w:rFonts w:ascii="Times New Roman" w:hAnsi="Times New Roman"/>
          <w:sz w:val="24"/>
          <w:szCs w:val="24"/>
        </w:rPr>
        <w:t>u</w:t>
      </w:r>
      <w:proofErr w:type="spellEnd"/>
      <w:r w:rsidR="00907202">
        <w:rPr>
          <w:rFonts w:ascii="Times New Roman" w:hAnsi="Times New Roman"/>
          <w:sz w:val="24"/>
          <w:szCs w:val="24"/>
        </w:rPr>
        <w:t xml:space="preserve"> Blank method</w:t>
      </w:r>
    </w:p>
    <w:p w14:paraId="6FBC093C" w14:textId="77777777" w:rsidR="006C3E84" w:rsidRPr="006C3E84" w:rsidRDefault="006C3E84" w:rsidP="003C2DDF">
      <w:pPr>
        <w:pStyle w:val="ListParagraph"/>
        <w:numPr>
          <w:ilvl w:val="0"/>
          <w:numId w:val="22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QC</w:t>
      </w:r>
      <w:r w:rsidR="009D3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34AF">
        <w:rPr>
          <w:rFonts w:ascii="Times New Roman" w:hAnsi="Times New Roman"/>
          <w:sz w:val="24"/>
          <w:szCs w:val="24"/>
        </w:rPr>
        <w:t>phòng</w:t>
      </w:r>
      <w:proofErr w:type="spellEnd"/>
      <w:r w:rsidR="009D3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34AF">
        <w:rPr>
          <w:rFonts w:ascii="Times New Roman" w:hAnsi="Times New Roman"/>
          <w:sz w:val="24"/>
          <w:szCs w:val="24"/>
        </w:rPr>
        <w:t>thí</w:t>
      </w:r>
      <w:proofErr w:type="spellEnd"/>
      <w:r w:rsidR="009D34A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34AF">
        <w:rPr>
          <w:rFonts w:ascii="Times New Roman" w:hAnsi="Times New Roman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: </w:t>
      </w:r>
      <w:r w:rsidR="00907202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="00907202">
        <w:rPr>
          <w:rFonts w:ascii="Times New Roman" w:hAnsi="Times New Roman"/>
          <w:sz w:val="24"/>
          <w:szCs w:val="24"/>
        </w:rPr>
        <w:t>trương</w:t>
      </w:r>
      <w:proofErr w:type="spellEnd"/>
      <w:r w:rsidR="009072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202">
        <w:rPr>
          <w:rFonts w:ascii="Times New Roman" w:hAnsi="Times New Roman"/>
          <w:sz w:val="24"/>
          <w:szCs w:val="24"/>
        </w:rPr>
        <w:t>nhóm</w:t>
      </w:r>
      <w:proofErr w:type="spellEnd"/>
      <w:r w:rsidR="009072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202">
        <w:rPr>
          <w:rFonts w:ascii="Times New Roman" w:hAnsi="Times New Roman"/>
          <w:sz w:val="24"/>
          <w:szCs w:val="24"/>
        </w:rPr>
        <w:t>quyết</w:t>
      </w:r>
      <w:proofErr w:type="spellEnd"/>
      <w:r w:rsidR="0090720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7202">
        <w:rPr>
          <w:rFonts w:ascii="Times New Roman" w:hAnsi="Times New Roman"/>
          <w:sz w:val="24"/>
          <w:szCs w:val="24"/>
        </w:rPr>
        <w:t>định</w:t>
      </w:r>
      <w:proofErr w:type="spellEnd"/>
    </w:p>
    <w:p w14:paraId="1BBB2F25" w14:textId="77777777" w:rsidR="006C3E84" w:rsidRPr="006C3E84" w:rsidRDefault="006C3E84" w:rsidP="003C2DDF">
      <w:pPr>
        <w:pStyle w:val="ListParagraph"/>
        <w:spacing w:after="0" w:line="360" w:lineRule="auto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3C2DDF" w:rsidRPr="006C3E84">
        <w:rPr>
          <w:rFonts w:ascii="Times New Roman" w:hAnsi="Times New Roman"/>
          <w:b/>
          <w:color w:val="00B0F0"/>
          <w:sz w:val="24"/>
          <w:szCs w:val="24"/>
        </w:rPr>
        <w:t>Xử</w:t>
      </w:r>
      <w:proofErr w:type="spellEnd"/>
      <w:r w:rsidR="003C2DDF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</w:p>
    <w:p w14:paraId="770C6B17" w14:textId="77777777" w:rsidR="00AA6DB2" w:rsidRPr="006C3E84" w:rsidRDefault="00AA6DB2" w:rsidP="003C2DDF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32754A97" w14:textId="77777777" w:rsidR="00AA6DB2" w:rsidRPr="006C3E84" w:rsidRDefault="00AA6DB2" w:rsidP="003C2DD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3C2DDF" w:rsidRPr="006C3E84">
        <w:rPr>
          <w:rFonts w:ascii="Times New Roman" w:hAnsi="Times New Roman"/>
          <w:sz w:val="24"/>
          <w:szCs w:val="24"/>
        </w:rPr>
        <w:t>Hướng</w:t>
      </w:r>
      <w:proofErr w:type="spellEnd"/>
      <w:r w:rsidR="003C2DDF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công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việc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đồng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– HD.KT.022”</w:t>
      </w:r>
    </w:p>
    <w:p w14:paraId="58BB58CC" w14:textId="77777777" w:rsidR="00AA6DB2" w:rsidRPr="006C3E84" w:rsidRDefault="00AA6DB2" w:rsidP="003C2DD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Điều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bảo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quản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264A7110" w14:textId="77777777" w:rsidR="00AA6DB2" w:rsidRPr="006C3E84" w:rsidRDefault="00AA6DB2" w:rsidP="003C2DDF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tiến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hành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10E03C52" w14:textId="77777777" w:rsidR="00103CE4" w:rsidRDefault="00907202" w:rsidP="003C2DD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được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xay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đồng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nhất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. Sau </w:t>
      </w:r>
      <w:proofErr w:type="spellStart"/>
      <w:r w:rsidR="00103CE4">
        <w:rPr>
          <w:rFonts w:ascii="Times New Roman" w:hAnsi="Times New Roman"/>
          <w:sz w:val="24"/>
          <w:szCs w:val="24"/>
        </w:rPr>
        <w:t>đó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được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ray qua </w:t>
      </w:r>
      <w:proofErr w:type="spellStart"/>
      <w:r w:rsidR="00103CE4">
        <w:rPr>
          <w:rFonts w:ascii="Times New Roman" w:hAnsi="Times New Roman"/>
          <w:sz w:val="24"/>
          <w:szCs w:val="24"/>
        </w:rPr>
        <w:t>màng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0.5mm. </w:t>
      </w:r>
      <w:proofErr w:type="spellStart"/>
      <w:r w:rsidR="00103CE4">
        <w:rPr>
          <w:rFonts w:ascii="Times New Roman" w:hAnsi="Times New Roman"/>
          <w:sz w:val="24"/>
          <w:szCs w:val="24"/>
        </w:rPr>
        <w:t>Nếu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thấy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mẫu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vẫn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chưa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được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đồng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nhất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hoàn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103CE4">
        <w:rPr>
          <w:rFonts w:ascii="Times New Roman" w:hAnsi="Times New Roman"/>
          <w:sz w:val="24"/>
          <w:szCs w:val="24"/>
        </w:rPr>
        <w:t>toàn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03CE4">
        <w:rPr>
          <w:rFonts w:ascii="Times New Roman" w:hAnsi="Times New Roman"/>
          <w:sz w:val="24"/>
          <w:szCs w:val="24"/>
        </w:rPr>
        <w:t>thì</w:t>
      </w:r>
      <w:proofErr w:type="spellEnd"/>
      <w:proofErr w:type="gram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tiếp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tục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cho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vào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máy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nghiền</w:t>
      </w:r>
      <w:proofErr w:type="spellEnd"/>
      <w:r w:rsid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3CE4">
        <w:rPr>
          <w:rFonts w:ascii="Times New Roman" w:hAnsi="Times New Roman"/>
          <w:sz w:val="24"/>
          <w:szCs w:val="24"/>
        </w:rPr>
        <w:t>mẫ</w:t>
      </w:r>
      <w:r w:rsidR="00D45302">
        <w:rPr>
          <w:rFonts w:ascii="Times New Roman" w:hAnsi="Times New Roman"/>
          <w:sz w:val="24"/>
          <w:szCs w:val="24"/>
        </w:rPr>
        <w:t>u</w:t>
      </w:r>
      <w:proofErr w:type="spellEnd"/>
    </w:p>
    <w:p w14:paraId="0576D089" w14:textId="77777777" w:rsidR="006C3E84" w:rsidRDefault="006C3E84" w:rsidP="003C2DDF">
      <w:pPr>
        <w:pStyle w:val="ListParagraph"/>
        <w:spacing w:after="0" w:line="360" w:lineRule="auto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 xml:space="preserve">V.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</w:p>
    <w:p w14:paraId="3A2ADAD5" w14:textId="77777777" w:rsidR="00963F1F" w:rsidRDefault="00963F1F" w:rsidP="003C2DDF">
      <w:pPr>
        <w:pStyle w:val="ListParagraph"/>
        <w:numPr>
          <w:ilvl w:val="0"/>
          <w:numId w:val="25"/>
        </w:numPr>
        <w:spacing w:after="0" w:line="360" w:lineRule="auto"/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số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:</w:t>
      </w:r>
    </w:p>
    <w:tbl>
      <w:tblPr>
        <w:tblW w:w="7645" w:type="dxa"/>
        <w:tblInd w:w="1098" w:type="dxa"/>
        <w:tblLook w:val="04A0" w:firstRow="1" w:lastRow="0" w:firstColumn="1" w:lastColumn="0" w:noHBand="0" w:noVBand="1"/>
      </w:tblPr>
      <w:tblGrid>
        <w:gridCol w:w="4585"/>
        <w:gridCol w:w="3060"/>
      </w:tblGrid>
      <w:tr w:rsidR="00103CE4" w:rsidRPr="00193B9F" w14:paraId="11B2AD9A" w14:textId="77777777" w:rsidTr="003C2DDF">
        <w:trPr>
          <w:trHeight w:val="499"/>
        </w:trPr>
        <w:tc>
          <w:tcPr>
            <w:tcW w:w="7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9E6A9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b/>
                <w:bCs/>
                <w:color w:val="000000"/>
                <w:szCs w:val="26"/>
              </w:rPr>
              <w:t>Ms</w:t>
            </w:r>
          </w:p>
        </w:tc>
      </w:tr>
      <w:tr w:rsidR="00103CE4" w:rsidRPr="00193B9F" w14:paraId="1B24BEDF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9602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HV                       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KV)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1992E2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3.02</w:t>
            </w:r>
          </w:p>
        </w:tc>
      </w:tr>
      <w:tr w:rsidR="00103CE4" w:rsidRPr="00193B9F" w14:paraId="33D374FF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3186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Vac                 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spellStart"/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mBar</w:t>
            </w:r>
            <w:proofErr w:type="spellEnd"/>
            <w:r w:rsidRPr="002F1A96">
              <w:rPr>
                <w:rFonts w:ascii="Times New Roman" w:hAnsi="Times New Roman"/>
                <w:color w:val="000000"/>
                <w:szCs w:val="26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67CA95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1.4-1.8e-006</w:t>
            </w:r>
          </w:p>
        </w:tc>
      </w:tr>
      <w:tr w:rsidR="00103CE4" w:rsidRPr="00193B9F" w14:paraId="673DC5F4" w14:textId="77777777" w:rsidTr="003C2DDF">
        <w:trPr>
          <w:trHeight w:val="499"/>
        </w:trPr>
        <w:tc>
          <w:tcPr>
            <w:tcW w:w="7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C1D52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b/>
                <w:bCs/>
                <w:color w:val="000000"/>
                <w:szCs w:val="26"/>
              </w:rPr>
              <w:t>Temperature</w:t>
            </w:r>
          </w:p>
        </w:tc>
      </w:tr>
      <w:tr w:rsidR="00103CE4" w:rsidRPr="00193B9F" w14:paraId="38B44748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0273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Left Furnace  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 w:rsidRPr="002F1A96">
              <w:rPr>
                <w:rFonts w:ascii="Times New Roman" w:hAnsi="Times New Roman"/>
                <w:color w:val="000000"/>
                <w:szCs w:val="26"/>
              </w:rPr>
              <w:t>oC</w:t>
            </w:r>
            <w:proofErr w:type="spellEnd"/>
            <w:r w:rsidRPr="002F1A96">
              <w:rPr>
                <w:rFonts w:ascii="Times New Roman" w:hAnsi="Times New Roman"/>
                <w:color w:val="000000"/>
                <w:szCs w:val="26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CAC353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1020</w:t>
            </w:r>
          </w:p>
        </w:tc>
      </w:tr>
      <w:tr w:rsidR="00103CE4" w:rsidRPr="00193B9F" w14:paraId="36B33C1B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6002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Right Furnace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spellStart"/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oC</w:t>
            </w:r>
            <w:proofErr w:type="spellEnd"/>
            <w:r w:rsidRPr="002F1A96">
              <w:rPr>
                <w:rFonts w:ascii="Times New Roman" w:hAnsi="Times New Roman"/>
                <w:color w:val="000000"/>
                <w:szCs w:val="26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3182D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650</w:t>
            </w:r>
          </w:p>
        </w:tc>
      </w:tr>
      <w:tr w:rsidR="00103CE4" w:rsidRPr="00193B9F" w14:paraId="61FF5632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B5C6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Oven                 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spellStart"/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oC</w:t>
            </w:r>
            <w:proofErr w:type="spellEnd"/>
            <w:r w:rsidRPr="002F1A96">
              <w:rPr>
                <w:rFonts w:ascii="Times New Roman" w:hAnsi="Times New Roman"/>
                <w:color w:val="000000"/>
                <w:szCs w:val="26"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B17DC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47</w:t>
            </w:r>
          </w:p>
        </w:tc>
      </w:tr>
      <w:tr w:rsidR="00103CE4" w:rsidRPr="00193B9F" w14:paraId="15D26685" w14:textId="77777777" w:rsidTr="003C2DDF">
        <w:trPr>
          <w:trHeight w:val="499"/>
        </w:trPr>
        <w:tc>
          <w:tcPr>
            <w:tcW w:w="7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A9EFF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b/>
                <w:bCs/>
                <w:color w:val="000000"/>
                <w:szCs w:val="26"/>
              </w:rPr>
              <w:t>Flow/Timing</w:t>
            </w:r>
          </w:p>
        </w:tc>
      </w:tr>
      <w:tr w:rsidR="00103CE4" w:rsidRPr="00193B9F" w14:paraId="4FE820CB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B38A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Carrier    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ml/min)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FB89F3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140</w:t>
            </w:r>
          </w:p>
        </w:tc>
      </w:tr>
      <w:tr w:rsidR="00103CE4" w:rsidRPr="00193B9F" w14:paraId="2AC1D943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ECB5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Oxygen      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ml/min)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90E0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175</w:t>
            </w:r>
          </w:p>
        </w:tc>
      </w:tr>
      <w:tr w:rsidR="00103CE4" w:rsidRPr="00193B9F" w14:paraId="13177CFD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AACA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Reference  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ml/min)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D0436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120</w:t>
            </w:r>
          </w:p>
        </w:tc>
      </w:tr>
      <w:tr w:rsidR="00103CE4" w:rsidRPr="00193B9F" w14:paraId="12356873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A2A5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>Cycle( run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time)               (sec)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65846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400</w:t>
            </w:r>
          </w:p>
        </w:tc>
      </w:tr>
      <w:tr w:rsidR="00103CE4" w:rsidRPr="00193B9F" w14:paraId="3D2DF414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B049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Sampling delay          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sec)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1BB650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12</w:t>
            </w:r>
          </w:p>
        </w:tc>
      </w:tr>
      <w:tr w:rsidR="00103CE4" w:rsidRPr="00193B9F" w14:paraId="798509E1" w14:textId="77777777" w:rsidTr="003C2DDF">
        <w:trPr>
          <w:trHeight w:val="499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7504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Oxygen Injection End   </w:t>
            </w:r>
            <w:proofErr w:type="gramStart"/>
            <w:r w:rsidRPr="002F1A96">
              <w:rPr>
                <w:rFonts w:ascii="Times New Roman" w:hAnsi="Times New Roman"/>
                <w:color w:val="000000"/>
                <w:szCs w:val="26"/>
              </w:rPr>
              <w:t xml:space="preserve">   (</w:t>
            </w:r>
            <w:proofErr w:type="gramEnd"/>
            <w:r w:rsidRPr="002F1A96">
              <w:rPr>
                <w:rFonts w:ascii="Times New Roman" w:hAnsi="Times New Roman"/>
                <w:color w:val="000000"/>
                <w:szCs w:val="26"/>
              </w:rPr>
              <w:t>sec)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AD473" w14:textId="77777777" w:rsidR="00103CE4" w:rsidRPr="002F1A96" w:rsidRDefault="00103CE4" w:rsidP="00103CE4">
            <w:pPr>
              <w:spacing w:after="0"/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2F1A96"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</w:tr>
    </w:tbl>
    <w:p w14:paraId="7FD8EF3A" w14:textId="77777777" w:rsidR="003C2DDF" w:rsidRDefault="003C2DDF" w:rsidP="003C2DDF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05E72E4" w14:textId="77777777" w:rsidR="00103CE4" w:rsidRPr="00103CE4" w:rsidRDefault="00103CE4" w:rsidP="003C2DDF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03CE4">
        <w:rPr>
          <w:rFonts w:ascii="Times New Roman" w:hAnsi="Times New Roman"/>
          <w:sz w:val="24"/>
          <w:szCs w:val="24"/>
        </w:rPr>
        <w:t>Mẫu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được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cân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với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khối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lượng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phù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hợp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để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tiến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hành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phân</w:t>
      </w:r>
      <w:proofErr w:type="spellEnd"/>
      <w:r w:rsidRPr="00103C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CE4">
        <w:rPr>
          <w:rFonts w:ascii="Times New Roman" w:hAnsi="Times New Roman"/>
          <w:sz w:val="24"/>
          <w:szCs w:val="24"/>
        </w:rPr>
        <w:t>tích</w:t>
      </w:r>
      <w:proofErr w:type="spellEnd"/>
    </w:p>
    <w:p w14:paraId="026A612F" w14:textId="77777777" w:rsidR="00103CE4" w:rsidRDefault="00103CE4" w:rsidP="003C2DDF">
      <w:pPr>
        <w:pStyle w:val="ListParagraph"/>
        <w:spacing w:after="0" w:line="360" w:lineRule="auto"/>
        <w:jc w:val="both"/>
        <w:rPr>
          <w:rFonts w:ascii="Times New Roman" w:hAnsi="Times New Roman"/>
          <w:color w:val="00B0F0"/>
          <w:sz w:val="24"/>
          <w:szCs w:val="24"/>
        </w:rPr>
      </w:pPr>
    </w:p>
    <w:p w14:paraId="461EFF12" w14:textId="77777777" w:rsidR="00963F1F" w:rsidRDefault="006C3E84" w:rsidP="003C2DDF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E2C3BD2" w14:textId="77777777" w:rsidR="004C34C9" w:rsidRPr="004C34C9" w:rsidRDefault="00497588" w:rsidP="003C2DDF">
      <w:pPr>
        <w:pStyle w:val="ListParagraph"/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F83DB8">
        <w:rPr>
          <w:rFonts w:ascii="Times New Roman" w:hAnsi="Times New Roman"/>
          <w:sz w:val="24"/>
          <w:szCs w:val="24"/>
        </w:rPr>
        <w:t>Kết</w:t>
      </w:r>
      <w:proofErr w:type="spellEnd"/>
      <w:r w:rsidR="00F83D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3DB8">
        <w:rPr>
          <w:rFonts w:ascii="Times New Roman" w:hAnsi="Times New Roman"/>
          <w:sz w:val="24"/>
          <w:szCs w:val="24"/>
        </w:rPr>
        <w:t>quả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sẽ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được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nhân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với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hệ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số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thích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hợp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tuy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nền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mẫu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đê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xác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định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hàm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lượng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protein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trong</w:t>
      </w:r>
      <w:proofErr w:type="spellEnd"/>
      <w:r w:rsidR="004C34C9" w:rsidRPr="004C34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C34C9" w:rsidRPr="004C34C9">
        <w:rPr>
          <w:rFonts w:ascii="Times New Roman" w:hAnsi="Times New Roman"/>
          <w:sz w:val="24"/>
          <w:szCs w:val="24"/>
        </w:rPr>
        <w:t>mẫu</w:t>
      </w:r>
      <w:proofErr w:type="spellEnd"/>
    </w:p>
    <w:p w14:paraId="71FFAF71" w14:textId="77777777" w:rsidR="00103CE4" w:rsidRDefault="00103CE4" w:rsidP="003C2DDF">
      <w:pPr>
        <w:pStyle w:val="NormalWeb"/>
        <w:spacing w:before="0" w:beforeAutospacing="0" w:after="0" w:afterAutospacing="0" w:line="360" w:lineRule="auto"/>
        <w:ind w:left="540"/>
        <w:jc w:val="center"/>
      </w:pPr>
      <w:r>
        <w:t xml:space="preserve">protein, % (w/w) = % N </w:t>
      </w:r>
      <w:r>
        <w:fldChar w:fldCharType="begin"/>
      </w:r>
      <w:r>
        <w:instrText xml:space="preserve"> INCLUDEPICTURE "http://127.0.0.1:8080/data/990/990_03/equation/eqn_1.gif" \* MERGEFORMATINET </w:instrText>
      </w:r>
      <w:r>
        <w:fldChar w:fldCharType="separate"/>
      </w:r>
      <w:r>
        <w:pict w14:anchorId="752EA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n_1.gif (67 bytes)" style="width:3.6pt;height:6.6pt;mso-wrap-distance-left:1.5pt;mso-wrap-distance-right:1.5pt">
            <v:imagedata r:id="rId7" r:href="rId8"/>
          </v:shape>
        </w:pict>
      </w:r>
      <w:r>
        <w:fldChar w:fldCharType="end"/>
      </w:r>
      <w:r>
        <w:t>6.25</w:t>
      </w:r>
    </w:p>
    <w:p w14:paraId="78FA7F2E" w14:textId="77777777" w:rsidR="00103CE4" w:rsidRDefault="00103CE4" w:rsidP="003C2DDF">
      <w:pPr>
        <w:pStyle w:val="NormalWeb"/>
        <w:spacing w:before="0" w:beforeAutospacing="0" w:after="0" w:afterAutospacing="0" w:line="360" w:lineRule="auto"/>
        <w:ind w:left="540"/>
        <w:jc w:val="center"/>
      </w:pPr>
      <w:r>
        <w:t>Or</w:t>
      </w:r>
    </w:p>
    <w:p w14:paraId="3CEDEEBD" w14:textId="77777777" w:rsidR="00103CE4" w:rsidRDefault="00103CE4" w:rsidP="003C2DDF">
      <w:pPr>
        <w:pStyle w:val="NormalWeb"/>
        <w:spacing w:before="0" w:beforeAutospacing="0" w:after="0" w:afterAutospacing="0" w:line="360" w:lineRule="auto"/>
        <w:ind w:left="540"/>
        <w:jc w:val="center"/>
      </w:pPr>
      <w:r>
        <w:t xml:space="preserve">% N </w:t>
      </w:r>
      <w:r>
        <w:fldChar w:fldCharType="begin"/>
      </w:r>
      <w:r>
        <w:instrText xml:space="preserve"> INCLUDEPICTURE "http://127.0.0.1:8080/data/990/990_03/equation/eqn_2.gif" \* MERGEFORMATINET </w:instrText>
      </w:r>
      <w:r>
        <w:fldChar w:fldCharType="separate"/>
      </w:r>
      <w:r>
        <w:pict w14:anchorId="19153473">
          <v:shape id="_x0000_i1026" type="#_x0000_t75" alt="eqn_2.gif (67 bytes)" style="width:3.6pt;height:6.6pt;mso-wrap-distance-left:1.5pt;mso-wrap-distance-right:1.5pt">
            <v:imagedata r:id="rId7" r:href="rId9"/>
          </v:shape>
        </w:pict>
      </w:r>
      <w:r>
        <w:fldChar w:fldCharType="end"/>
      </w:r>
      <w:r>
        <w:t xml:space="preserve">5.70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hạt</w:t>
      </w:r>
      <w:proofErr w:type="spellEnd"/>
      <w:r>
        <w:t xml:space="preserve"> </w:t>
      </w:r>
      <w:proofErr w:type="spellStart"/>
      <w:r>
        <w:t>lúa</w:t>
      </w:r>
      <w:proofErr w:type="spellEnd"/>
      <w:r>
        <w:t xml:space="preserve"> </w:t>
      </w:r>
      <w:proofErr w:type="spellStart"/>
      <w:r>
        <w:t>mì</w:t>
      </w:r>
      <w:proofErr w:type="spellEnd"/>
    </w:p>
    <w:p w14:paraId="0EEC9936" w14:textId="77777777" w:rsidR="00103CE4" w:rsidRDefault="00103CE4" w:rsidP="003C2DDF">
      <w:pPr>
        <w:pStyle w:val="NormalWeb"/>
        <w:spacing w:before="0" w:beforeAutospacing="0" w:after="0" w:afterAutospacing="0" w:line="360" w:lineRule="auto"/>
        <w:ind w:left="540"/>
        <w:jc w:val="center"/>
      </w:pPr>
    </w:p>
    <w:p w14:paraId="25BE6A36" w14:textId="77777777" w:rsidR="00103CE4" w:rsidRPr="00995FC0" w:rsidRDefault="00103CE4" w:rsidP="003C2DDF">
      <w:pPr>
        <w:pStyle w:val="ListParagraph"/>
        <w:spacing w:after="0" w:line="360" w:lineRule="auto"/>
        <w:ind w:left="540"/>
        <w:jc w:val="both"/>
        <w:rPr>
          <w:rFonts w:ascii="Times New Roman" w:hAnsi="Times New Roman"/>
          <w:b/>
          <w:color w:val="00B0F0"/>
          <w:sz w:val="24"/>
          <w:szCs w:val="24"/>
        </w:rPr>
      </w:pPr>
    </w:p>
    <w:p w14:paraId="14FD58EF" w14:textId="77777777" w:rsidR="008D0D62" w:rsidRPr="00995FC0" w:rsidRDefault="00995FC0" w:rsidP="003C2DDF">
      <w:pPr>
        <w:pStyle w:val="ListParagraph"/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lastRenderedPageBreak/>
        <w:t>KIỂM SOÁT DỮ LIỆU QA/QC</w:t>
      </w:r>
    </w:p>
    <w:p w14:paraId="56498EF5" w14:textId="77777777" w:rsidR="00995FC0" w:rsidRDefault="00995FC0" w:rsidP="003C2DDF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Đồ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thuyến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tuyến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sz w:val="24"/>
          <w:szCs w:val="24"/>
        </w:rPr>
        <w:t>điểm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r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≥ 0.995</w:t>
      </w:r>
    </w:p>
    <w:p w14:paraId="5EFE2771" w14:textId="77777777" w:rsidR="008D0D62" w:rsidRPr="006C3E84" w:rsidRDefault="00585CB3" w:rsidP="003C2DDF">
      <w:pPr>
        <w:pStyle w:val="ListParagraph"/>
        <w:numPr>
          <w:ilvl w:val="0"/>
          <w:numId w:val="16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Độ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hồi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6C3E84">
        <w:rPr>
          <w:rFonts w:ascii="Times New Roman" w:hAnsi="Times New Roman"/>
          <w:sz w:val="24"/>
          <w:szCs w:val="24"/>
        </w:rPr>
        <w:t>giá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trị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từ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XNGTSD </w:t>
      </w:r>
      <w:proofErr w:type="spellStart"/>
      <w:r w:rsidRPr="006C3E84">
        <w:rPr>
          <w:rFonts w:ascii="Times New Roman" w:hAnsi="Times New Roman"/>
          <w:sz w:val="24"/>
          <w:szCs w:val="24"/>
        </w:rPr>
        <w:t>của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573BFD1B" w14:textId="77777777" w:rsidR="00585CB3" w:rsidRDefault="00995FC0" w:rsidP="003C2DDF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369D398" w14:textId="77777777" w:rsidR="00995FC0" w:rsidRPr="00995FC0" w:rsidRDefault="00995FC0" w:rsidP="003C2DDF">
      <w:pPr>
        <w:pStyle w:val="ListParagraph"/>
        <w:numPr>
          <w:ilvl w:val="0"/>
          <w:numId w:val="26"/>
        </w:numPr>
        <w:spacing w:after="0" w:line="360" w:lineRule="auto"/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DE73F70" w14:textId="77777777" w:rsidR="00995FC0" w:rsidRDefault="00995FC0" w:rsidP="003C2DDF">
      <w:pPr>
        <w:pStyle w:val="ListParagraph"/>
        <w:numPr>
          <w:ilvl w:val="0"/>
          <w:numId w:val="27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BM.15.04</w:t>
      </w:r>
      <w:r w:rsidR="00435FA2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/BM.15.04</w:t>
      </w:r>
      <w:r w:rsidR="00435FA2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B79A7FF" w14:textId="77777777" w:rsidR="00995FC0" w:rsidRPr="00995FC0" w:rsidRDefault="00995FC0" w:rsidP="003C2DDF">
      <w:pPr>
        <w:pStyle w:val="ListParagraph"/>
        <w:numPr>
          <w:ilvl w:val="0"/>
          <w:numId w:val="27"/>
        </w:num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2C2B9F">
      <w:headerReference w:type="default" r:id="rId10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10629" w14:textId="77777777" w:rsidR="00B03ED5" w:rsidRDefault="00B03ED5" w:rsidP="00DB45A7">
      <w:pPr>
        <w:spacing w:after="0" w:line="240" w:lineRule="auto"/>
      </w:pPr>
      <w:r>
        <w:separator/>
      </w:r>
    </w:p>
  </w:endnote>
  <w:endnote w:type="continuationSeparator" w:id="0">
    <w:p w14:paraId="370C967A" w14:textId="77777777" w:rsidR="00B03ED5" w:rsidRDefault="00B03ED5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5605" w14:textId="77777777" w:rsidR="00B03ED5" w:rsidRDefault="00B03ED5" w:rsidP="00DB45A7">
      <w:pPr>
        <w:spacing w:after="0" w:line="240" w:lineRule="auto"/>
      </w:pPr>
      <w:r>
        <w:separator/>
      </w:r>
    </w:p>
  </w:footnote>
  <w:footnote w:type="continuationSeparator" w:id="0">
    <w:p w14:paraId="02628CC6" w14:textId="77777777" w:rsidR="00B03ED5" w:rsidRDefault="00B03ED5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2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06"/>
      <w:gridCol w:w="3383"/>
      <w:gridCol w:w="3637"/>
    </w:tblGrid>
    <w:tr w:rsidR="00DB45A7" w:rsidRPr="00DB45A7" w14:paraId="243144FE" w14:textId="77777777" w:rsidTr="00931BC5">
      <w:trPr>
        <w:trHeight w:val="1605"/>
        <w:jc w:val="center"/>
      </w:trPr>
      <w:tc>
        <w:tcPr>
          <w:tcW w:w="3506" w:type="dxa"/>
          <w:shd w:val="clear" w:color="auto" w:fill="auto"/>
          <w:vAlign w:val="center"/>
        </w:tcPr>
        <w:p w14:paraId="0C87F769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83" w:type="dxa"/>
          <w:shd w:val="clear" w:color="auto" w:fill="auto"/>
          <w:vAlign w:val="center"/>
        </w:tcPr>
        <w:p w14:paraId="572B3868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37" w:type="dxa"/>
          <w:shd w:val="clear" w:color="auto" w:fill="auto"/>
          <w:vAlign w:val="center"/>
        </w:tcPr>
        <w:p w14:paraId="301FCFA4" w14:textId="77777777" w:rsidR="00931BC5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>
            <w:rPr>
              <w:rFonts w:ascii="Times New Roman" w:hAnsi="Times New Roman"/>
              <w:color w:val="00B0F0"/>
              <w:sz w:val="24"/>
              <w:szCs w:val="24"/>
            </w:rPr>
            <w:t>: HD.TN</w:t>
          </w:r>
          <w:r w:rsidR="000B0E85">
            <w:rPr>
              <w:rFonts w:ascii="Times New Roman" w:hAnsi="Times New Roman"/>
              <w:color w:val="00B0F0"/>
              <w:sz w:val="24"/>
              <w:szCs w:val="24"/>
            </w:rPr>
            <w:t>.229</w:t>
          </w:r>
        </w:p>
        <w:p w14:paraId="4F6D8298" w14:textId="77777777" w:rsidR="00931BC5" w:rsidRPr="00DB45A7" w:rsidRDefault="00931BC5" w:rsidP="00931BC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0B0E85">
            <w:rPr>
              <w:rFonts w:ascii="Times New Roman" w:hAnsi="Times New Roman"/>
              <w:color w:val="00B0F0"/>
              <w:sz w:val="24"/>
              <w:szCs w:val="24"/>
            </w:rPr>
            <w:t>01</w:t>
          </w:r>
        </w:p>
        <w:p w14:paraId="3737EE04" w14:textId="77777777" w:rsidR="000B0E85" w:rsidRDefault="00931BC5" w:rsidP="000B0E8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 w:rsidR="000B0E85">
            <w:rPr>
              <w:rFonts w:ascii="Times New Roman" w:hAnsi="Times New Roman"/>
              <w:color w:val="00B0F0"/>
              <w:sz w:val="24"/>
              <w:szCs w:val="24"/>
            </w:rPr>
            <w:t>20/03/2018</w:t>
          </w:r>
        </w:p>
        <w:p w14:paraId="77B2DF66" w14:textId="77777777" w:rsidR="00DB45A7" w:rsidRPr="00DB45A7" w:rsidRDefault="00931BC5" w:rsidP="000B0E85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C2B9F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1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2C2B9F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11307E59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512E6"/>
    <w:multiLevelType w:val="hybridMultilevel"/>
    <w:tmpl w:val="5D7E296E"/>
    <w:lvl w:ilvl="0" w:tplc="72D4B0C0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285FCC"/>
    <w:multiLevelType w:val="hybridMultilevel"/>
    <w:tmpl w:val="31AA957C"/>
    <w:lvl w:ilvl="0" w:tplc="41C0E1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03BD1"/>
    <w:multiLevelType w:val="hybridMultilevel"/>
    <w:tmpl w:val="21B0D1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C67F0C"/>
    <w:multiLevelType w:val="hybridMultilevel"/>
    <w:tmpl w:val="B7A27092"/>
    <w:lvl w:ilvl="0" w:tplc="1C569A86">
      <w:start w:val="5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26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25"/>
  </w:num>
  <w:num w:numId="14">
    <w:abstractNumId w:val="29"/>
  </w:num>
  <w:num w:numId="15">
    <w:abstractNumId w:val="1"/>
  </w:num>
  <w:num w:numId="16">
    <w:abstractNumId w:val="7"/>
  </w:num>
  <w:num w:numId="17">
    <w:abstractNumId w:val="21"/>
  </w:num>
  <w:num w:numId="18">
    <w:abstractNumId w:val="3"/>
  </w:num>
  <w:num w:numId="19">
    <w:abstractNumId w:val="20"/>
  </w:num>
  <w:num w:numId="20">
    <w:abstractNumId w:val="18"/>
  </w:num>
  <w:num w:numId="21">
    <w:abstractNumId w:val="9"/>
  </w:num>
  <w:num w:numId="22">
    <w:abstractNumId w:val="6"/>
  </w:num>
  <w:num w:numId="23">
    <w:abstractNumId w:val="0"/>
  </w:num>
  <w:num w:numId="24">
    <w:abstractNumId w:val="30"/>
  </w:num>
  <w:num w:numId="25">
    <w:abstractNumId w:val="28"/>
  </w:num>
  <w:num w:numId="26">
    <w:abstractNumId w:val="24"/>
  </w:num>
  <w:num w:numId="27">
    <w:abstractNumId w:val="8"/>
  </w:num>
  <w:num w:numId="28">
    <w:abstractNumId w:val="17"/>
  </w:num>
  <w:num w:numId="29">
    <w:abstractNumId w:val="12"/>
  </w:num>
  <w:num w:numId="30">
    <w:abstractNumId w:val="1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03571"/>
    <w:rsid w:val="00096869"/>
    <w:rsid w:val="000B0E85"/>
    <w:rsid w:val="000D11BB"/>
    <w:rsid w:val="00103CE4"/>
    <w:rsid w:val="00243E3B"/>
    <w:rsid w:val="002C2B9F"/>
    <w:rsid w:val="00305817"/>
    <w:rsid w:val="00324424"/>
    <w:rsid w:val="003700E3"/>
    <w:rsid w:val="0037757C"/>
    <w:rsid w:val="003C2DDF"/>
    <w:rsid w:val="00435FA2"/>
    <w:rsid w:val="00470ED8"/>
    <w:rsid w:val="00497588"/>
    <w:rsid w:val="004B03B1"/>
    <w:rsid w:val="004C34C9"/>
    <w:rsid w:val="00585CB3"/>
    <w:rsid w:val="005A2B63"/>
    <w:rsid w:val="005E6F75"/>
    <w:rsid w:val="005F20AA"/>
    <w:rsid w:val="00673AED"/>
    <w:rsid w:val="006C3E84"/>
    <w:rsid w:val="006D5760"/>
    <w:rsid w:val="007666C4"/>
    <w:rsid w:val="0083792F"/>
    <w:rsid w:val="0085481C"/>
    <w:rsid w:val="00871BAD"/>
    <w:rsid w:val="008D0D62"/>
    <w:rsid w:val="00907202"/>
    <w:rsid w:val="00915BD8"/>
    <w:rsid w:val="00931BC5"/>
    <w:rsid w:val="00963F1F"/>
    <w:rsid w:val="00975852"/>
    <w:rsid w:val="00995FC0"/>
    <w:rsid w:val="009D34AF"/>
    <w:rsid w:val="009F31BF"/>
    <w:rsid w:val="00A14078"/>
    <w:rsid w:val="00A64162"/>
    <w:rsid w:val="00AA0D54"/>
    <w:rsid w:val="00AA5D8A"/>
    <w:rsid w:val="00AA6DB2"/>
    <w:rsid w:val="00B03ED5"/>
    <w:rsid w:val="00BB0BBB"/>
    <w:rsid w:val="00BC0158"/>
    <w:rsid w:val="00C67CAD"/>
    <w:rsid w:val="00D45302"/>
    <w:rsid w:val="00D75468"/>
    <w:rsid w:val="00DB45A7"/>
    <w:rsid w:val="00E42C65"/>
    <w:rsid w:val="00E71E80"/>
    <w:rsid w:val="00ED6047"/>
    <w:rsid w:val="00EF0AED"/>
    <w:rsid w:val="00EF52EB"/>
    <w:rsid w:val="00F02538"/>
    <w:rsid w:val="00F83DB8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5E5AEB"/>
  <w15:chartTrackingRefBased/>
  <w15:docId w15:val="{72A78FA1-81FA-45AF-B863-95183816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0D11BB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0D11BB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0D11BB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link w:val="Heading3"/>
    <w:rsid w:val="000D11BB"/>
    <w:rPr>
      <w:rFonts w:ascii="&#10;rial" w:eastAsia="Times New Roman" w:hAnsi="&#10;rial"/>
      <w:color w:val="000000"/>
      <w:sz w:val="24"/>
      <w:lang w:val="da-DK" w:eastAsia="x-none"/>
    </w:rPr>
  </w:style>
  <w:style w:type="paragraph" w:styleId="NormalWeb">
    <w:name w:val="Normal (Web)"/>
    <w:basedOn w:val="Normal"/>
    <w:uiPriority w:val="99"/>
    <w:semiHidden/>
    <w:unhideWhenUsed/>
    <w:rsid w:val="00103CE4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2B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27.0.0.1:8080/data/990/990_03/equation/eqn_1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127.0.0.1:8080/data/990/990_03/equation/eqn_2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cp:lastPrinted>2018-06-15T06:45:00Z</cp:lastPrinted>
  <dcterms:created xsi:type="dcterms:W3CDTF">2018-12-26T12:26:00Z</dcterms:created>
  <dcterms:modified xsi:type="dcterms:W3CDTF">2018-12-26T12:26:00Z</dcterms:modified>
</cp:coreProperties>
</file>