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79E38" w14:textId="77777777" w:rsidR="00585CB3" w:rsidRDefault="00585CB3" w:rsidP="000202A2">
      <w:pPr>
        <w:jc w:val="both"/>
        <w:rPr>
          <w:rFonts w:ascii="Times New Roman" w:hAnsi="Times New Roman"/>
        </w:rPr>
      </w:pPr>
      <w:bookmarkStart w:id="0" w:name="_GoBack"/>
      <w:bookmarkEnd w:id="0"/>
    </w:p>
    <w:p w14:paraId="7A7D79C5" w14:textId="77777777" w:rsidR="00C52815" w:rsidRDefault="00B467D6" w:rsidP="00C52815">
      <w:pPr>
        <w:jc w:val="center"/>
        <w:rPr>
          <w:rFonts w:ascii="Times New Roman" w:hAnsi="Times New Roman"/>
          <w:b/>
          <w:color w:val="00B0F0"/>
          <w:sz w:val="28"/>
          <w:szCs w:val="28"/>
        </w:rPr>
      </w:pPr>
      <w:r w:rsidRPr="00C52815">
        <w:rPr>
          <w:rFonts w:ascii="Times New Roman" w:hAnsi="Times New Roman"/>
          <w:b/>
          <w:color w:val="00B0F0"/>
          <w:sz w:val="28"/>
          <w:szCs w:val="28"/>
        </w:rPr>
        <w:t xml:space="preserve">XÁC ĐỊNH HÀM LƯỢNG AMONI TRONG </w:t>
      </w:r>
      <w:r w:rsidR="00C52815">
        <w:rPr>
          <w:rFonts w:ascii="Times New Roman" w:hAnsi="Times New Roman"/>
          <w:b/>
          <w:color w:val="00B0F0"/>
          <w:sz w:val="28"/>
          <w:szCs w:val="28"/>
        </w:rPr>
        <w:t>THỰC PHẨM VÀ THỦY SẢN</w:t>
      </w:r>
      <w:r w:rsidRPr="00C52815">
        <w:rPr>
          <w:rFonts w:ascii="Times New Roman" w:hAnsi="Times New Roman"/>
          <w:b/>
          <w:color w:val="00B0F0"/>
          <w:sz w:val="28"/>
          <w:szCs w:val="28"/>
        </w:rPr>
        <w:t xml:space="preserve"> </w:t>
      </w:r>
      <w:r w:rsidR="00C52815">
        <w:rPr>
          <w:rFonts w:ascii="Times New Roman" w:hAnsi="Times New Roman"/>
          <w:b/>
          <w:color w:val="00B0F0"/>
          <w:sz w:val="28"/>
          <w:szCs w:val="28"/>
        </w:rPr>
        <w:t>BẰNG PHƯƠNG PHÁP CHUẨN ĐỘ</w:t>
      </w:r>
    </w:p>
    <w:p w14:paraId="3AB579F2" w14:textId="77777777" w:rsidR="00C52815" w:rsidRPr="00C52815" w:rsidRDefault="00C52815" w:rsidP="00C52815">
      <w:pPr>
        <w:jc w:val="center"/>
        <w:rPr>
          <w:rFonts w:ascii="Times New Roman" w:hAnsi="Times New Roman"/>
          <w:b/>
          <w:color w:val="00B0F0"/>
          <w:sz w:val="28"/>
          <w:szCs w:val="28"/>
        </w:rPr>
      </w:pPr>
      <w:r>
        <w:rPr>
          <w:rFonts w:ascii="Times New Roman" w:hAnsi="Times New Roman"/>
          <w:b/>
          <w:color w:val="00B0F0"/>
          <w:sz w:val="28"/>
          <w:szCs w:val="28"/>
        </w:rPr>
        <w:t>DETERMINATION OF AMMONIUM IN FOODS AND SEAFOOD BY TITRATION METHOD</w:t>
      </w:r>
    </w:p>
    <w:p w14:paraId="5F140AA9" w14:textId="77777777" w:rsidR="00871BAD" w:rsidRDefault="00871BAD" w:rsidP="000202A2">
      <w:pPr>
        <w:jc w:val="both"/>
        <w:rPr>
          <w:rFonts w:ascii="Times New Roman" w:hAnsi="Times New Roman"/>
          <w:color w:val="FF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52815" w:rsidRPr="00B3745B" w14:paraId="58086969" w14:textId="77777777" w:rsidTr="00C52815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14:paraId="1EE9D5C1" w14:textId="77777777" w:rsidR="00871BAD" w:rsidRPr="00B3745B" w:rsidRDefault="00871BAD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0BBA1739" w14:textId="77777777" w:rsidR="00871BAD" w:rsidRPr="00B3745B" w:rsidRDefault="00871BAD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xem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7D198B78" w14:textId="77777777" w:rsidR="00871BAD" w:rsidRPr="00B3745B" w:rsidRDefault="00871BAD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phê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duyệt</w:t>
            </w:r>
            <w:proofErr w:type="spellEnd"/>
          </w:p>
        </w:tc>
      </w:tr>
      <w:tr w:rsidR="00C52815" w:rsidRPr="00B3745B" w14:paraId="11924BDF" w14:textId="77777777" w:rsidTr="00C52815">
        <w:trPr>
          <w:jc w:val="center"/>
        </w:trPr>
        <w:tc>
          <w:tcPr>
            <w:tcW w:w="3192" w:type="dxa"/>
            <w:shd w:val="clear" w:color="auto" w:fill="auto"/>
            <w:vAlign w:val="center"/>
          </w:tcPr>
          <w:p w14:paraId="55C0D3DC" w14:textId="77777777" w:rsidR="00871BAD" w:rsidRPr="00B3745B" w:rsidRDefault="00871BAD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18C7C48" w14:textId="77777777" w:rsidR="00871BAD" w:rsidRPr="00B3745B" w:rsidRDefault="00871BAD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88BC6E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9B1C5D7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3FFA8F0" w14:textId="77777777" w:rsidR="00871BAD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Thị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Qúy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4200E53D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7673E23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EC78A8D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81B01CA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F206F8F" w14:textId="77777777" w:rsidR="00871BAD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Thị Kim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Cúc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14:paraId="7A649E3B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117431C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4763E71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7467ADF" w14:textId="77777777" w:rsidR="00C52815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E4B21F" w14:textId="77777777" w:rsidR="00871BAD" w:rsidRPr="00B3745B" w:rsidRDefault="00C52815" w:rsidP="00C52815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745B">
              <w:rPr>
                <w:rFonts w:ascii="Times New Roman" w:hAnsi="Times New Roman"/>
                <w:color w:val="000000"/>
                <w:sz w:val="24"/>
                <w:szCs w:val="24"/>
              </w:rPr>
              <w:t>Vũ</w:t>
            </w:r>
            <w:proofErr w:type="spellEnd"/>
          </w:p>
        </w:tc>
      </w:tr>
    </w:tbl>
    <w:p w14:paraId="3475601C" w14:textId="77777777" w:rsidR="00871BAD" w:rsidRPr="00871BAD" w:rsidRDefault="00871BAD" w:rsidP="000202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5F4F18F" w14:textId="77777777" w:rsidR="00871BAD" w:rsidRPr="00871BAD" w:rsidRDefault="00871BAD" w:rsidP="000202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0E3B730" w14:textId="77777777" w:rsidR="00871BAD" w:rsidRPr="00871BAD" w:rsidRDefault="00871BAD" w:rsidP="00C528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871BAD" w:rsidRPr="00871BAD" w14:paraId="57A1CA10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AE23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05EBD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F5366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F489F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14:paraId="0079F6E1" w14:textId="77777777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19A88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241A1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3C7875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E5F878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71BAD" w:rsidRPr="00871BAD" w14:paraId="7376803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0BCB3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40A40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A1BC8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89C07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4592325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22EA93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DBC47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7CD672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3BA76A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236265CC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34E71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050D0E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D2C147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4DAFEA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4E39EDEE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E80905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ECA5A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5A7C0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14E69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14:paraId="0DF348DF" w14:textId="77777777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69B0DC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2A2E4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FDCCB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663B07" w14:textId="77777777" w:rsidR="00871BAD" w:rsidRPr="00871BAD" w:rsidRDefault="00871BAD" w:rsidP="000202A2">
            <w:pPr>
              <w:spacing w:before="120" w:after="120" w:line="240" w:lineRule="auto"/>
              <w:jc w:val="both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14:paraId="493F57DF" w14:textId="77777777" w:rsidR="00871BAD" w:rsidRPr="00871BAD" w:rsidRDefault="00871BAD" w:rsidP="000202A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E1ADD15" w14:textId="77777777" w:rsidR="00DB45A7" w:rsidRDefault="00DB45A7" w:rsidP="000202A2">
      <w:pPr>
        <w:jc w:val="both"/>
        <w:rPr>
          <w:rFonts w:ascii="Times New Roman" w:hAnsi="Times New Roman"/>
        </w:rPr>
      </w:pPr>
    </w:p>
    <w:p w14:paraId="07A024A8" w14:textId="77777777" w:rsidR="00DB45A7" w:rsidRDefault="00DB45A7" w:rsidP="000202A2">
      <w:pPr>
        <w:jc w:val="both"/>
        <w:rPr>
          <w:rFonts w:ascii="Times New Roman" w:hAnsi="Times New Roman"/>
        </w:rPr>
      </w:pPr>
    </w:p>
    <w:p w14:paraId="25AAF316" w14:textId="77777777" w:rsidR="005E6F75" w:rsidRPr="006C3E84" w:rsidRDefault="00871BAD" w:rsidP="000202A2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lastRenderedPageBreak/>
        <w:t>TỔNG QUAN</w:t>
      </w:r>
    </w:p>
    <w:p w14:paraId="2A3C535B" w14:textId="77777777" w:rsidR="005E6F75" w:rsidRDefault="005E6F75" w:rsidP="000202A2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Phạm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vi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áp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6756A505" w14:textId="77777777" w:rsidR="003106AC" w:rsidRPr="003106AC" w:rsidRDefault="003106AC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3106AC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3106AC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hàm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lượng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amoni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(NH</w:t>
      </w:r>
      <w:r w:rsidR="00DE3238" w:rsidRPr="000202A2">
        <w:rPr>
          <w:rFonts w:ascii="Times New Roman" w:hAnsi="Times New Roman"/>
          <w:sz w:val="24"/>
          <w:szCs w:val="24"/>
          <w:vertAlign w:val="subscript"/>
        </w:rPr>
        <w:t>3</w:t>
      </w:r>
      <w:r w:rsidR="00DE323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DE3238">
        <w:rPr>
          <w:rFonts w:ascii="Times New Roman" w:hAnsi="Times New Roman"/>
          <w:sz w:val="24"/>
          <w:szCs w:val="24"/>
        </w:rPr>
        <w:t>trong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thịt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và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sản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phẩm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từ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thịt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E3238">
        <w:rPr>
          <w:rFonts w:ascii="Times New Roman" w:hAnsi="Times New Roman"/>
          <w:sz w:val="24"/>
          <w:szCs w:val="24"/>
        </w:rPr>
        <w:t>thủy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sản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và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sản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phẩm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thủy</w:t>
      </w:r>
      <w:proofErr w:type="spellEnd"/>
      <w:r w:rsidR="00DE32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3238">
        <w:rPr>
          <w:rFonts w:ascii="Times New Roman" w:hAnsi="Times New Roman"/>
          <w:sz w:val="24"/>
          <w:szCs w:val="24"/>
        </w:rPr>
        <w:t>sản</w:t>
      </w:r>
      <w:proofErr w:type="spellEnd"/>
      <w:r w:rsidR="00DE3238">
        <w:rPr>
          <w:rFonts w:ascii="Times New Roman" w:hAnsi="Times New Roman"/>
          <w:sz w:val="24"/>
          <w:szCs w:val="24"/>
        </w:rPr>
        <w:t>.</w:t>
      </w:r>
    </w:p>
    <w:p w14:paraId="02059E4A" w14:textId="77777777" w:rsidR="005E6F75" w:rsidRDefault="005E6F75" w:rsidP="000202A2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Tài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liệu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tham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khảo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C963ED2" w14:textId="77777777" w:rsidR="00DE3238" w:rsidRPr="001240FC" w:rsidRDefault="001240FC" w:rsidP="000202A2">
      <w:pPr>
        <w:pStyle w:val="ListParagraph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Tiêu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này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 w:rsidR="0007078F" w:rsidRPr="0007078F">
        <w:rPr>
          <w:rFonts w:ascii="Times New Roman" w:hAnsi="Times New Roman"/>
          <w:sz w:val="24"/>
          <w:szCs w:val="24"/>
        </w:rPr>
        <w:t>: TCVN</w:t>
      </w:r>
      <w:r w:rsidR="0007078F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r w:rsidR="0007078F" w:rsidRPr="0007078F">
        <w:rPr>
          <w:rFonts w:ascii="Times New Roman" w:hAnsi="Times New Roman"/>
          <w:sz w:val="24"/>
          <w:szCs w:val="24"/>
        </w:rPr>
        <w:t>3706:1990</w:t>
      </w:r>
      <w:r w:rsidR="0007078F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</w:p>
    <w:p w14:paraId="1AF4D224" w14:textId="77777777" w:rsidR="005E6F75" w:rsidRDefault="005E6F75" w:rsidP="000202A2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Nguyên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tắc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D2E5D02" w14:textId="77777777" w:rsidR="0007078F" w:rsidRPr="0007078F" w:rsidRDefault="0007078F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kiềm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nhẹ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đẩy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amoni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ra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khỏi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thử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chưng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H</w:t>
      </w:r>
      <w:r w:rsidRPr="000202A2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SO</w:t>
      </w:r>
      <w:r w:rsidRPr="000202A2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</w:t>
      </w:r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Dựa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acid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dư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chuẩn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NaOH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hàm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amoni</w:t>
      </w:r>
      <w:proofErr w:type="spellEnd"/>
      <w:r w:rsidRPr="0007078F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6B2FCD4" w14:textId="77777777" w:rsidR="005E6F75" w:rsidRDefault="005E6F75" w:rsidP="000202A2">
      <w:pPr>
        <w:pStyle w:val="ListParagraph"/>
        <w:numPr>
          <w:ilvl w:val="0"/>
          <w:numId w:val="18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tin </w:t>
      </w:r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an</w:t>
      </w:r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toàn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0B9A2876" w14:textId="77777777" w:rsidR="006C5282" w:rsidRPr="006C5282" w:rsidRDefault="006C5282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Nhân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viên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tuân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an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nghiêm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340EE95F" w14:textId="77777777" w:rsidR="006C5282" w:rsidRPr="006C5282" w:rsidRDefault="006C5282" w:rsidP="000202A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mặc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bảo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hộ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nghiệm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áo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Blouse,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găng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tay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mắt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kính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khẩu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trang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B1BA553" w14:textId="77777777" w:rsidR="006C5282" w:rsidRPr="006C5282" w:rsidRDefault="006C5282" w:rsidP="000202A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đúng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nơi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2EA22364" w14:textId="77777777" w:rsidR="006C5282" w:rsidRPr="006C5282" w:rsidRDefault="006C5282" w:rsidP="000202A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hút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D347CAF" w14:textId="77777777" w:rsidR="006C5282" w:rsidRPr="006C5282" w:rsidRDefault="006C5282" w:rsidP="000202A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phải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hồi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bình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hồi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đúng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chủng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giao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đơn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vị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chức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xử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lý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1A018C0" w14:textId="77777777" w:rsidR="006C5282" w:rsidRPr="006C5282" w:rsidRDefault="006C5282" w:rsidP="000202A2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Tuân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thủ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tắc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phòng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chống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cháy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nổ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ty</w:t>
      </w:r>
      <w:proofErr w:type="spellEnd"/>
      <w:r w:rsidRPr="006C528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5E222B0" w14:textId="77777777" w:rsidR="00871BAD" w:rsidRPr="006C3E84" w:rsidRDefault="00871BAD" w:rsidP="000202A2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>PHÂN TÍCH</w:t>
      </w:r>
    </w:p>
    <w:p w14:paraId="7F59A8D4" w14:textId="77777777" w:rsidR="005E6F75" w:rsidRPr="006C3E84" w:rsidRDefault="005E6F75" w:rsidP="000202A2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dụng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cụ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DAED22A" w14:textId="77777777" w:rsidR="005E6F75" w:rsidRDefault="005E6F75" w:rsidP="000202A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bản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26C1668F" w14:textId="77777777" w:rsidR="00D5078A" w:rsidRDefault="00D5078A" w:rsidP="000202A2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6488327F" w14:textId="77777777" w:rsidR="00D5078A" w:rsidRPr="00D5078A" w:rsidRDefault="00D5078A" w:rsidP="000202A2">
      <w:pPr>
        <w:pStyle w:val="ListParagraph"/>
        <w:numPr>
          <w:ilvl w:val="0"/>
          <w:numId w:val="31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chưng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đạm</w:t>
      </w:r>
      <w:proofErr w:type="spellEnd"/>
    </w:p>
    <w:p w14:paraId="580614F7" w14:textId="77777777" w:rsidR="005E6F75" w:rsidRDefault="005E6F75" w:rsidP="000202A2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tích</w:t>
      </w:r>
      <w:proofErr w:type="spellEnd"/>
    </w:p>
    <w:p w14:paraId="7C5F37F8" w14:textId="77777777" w:rsidR="00D5078A" w:rsidRDefault="000C7FC3" w:rsidP="000202A2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Buret</w:t>
      </w:r>
      <w:proofErr w:type="spellEnd"/>
      <w:r>
        <w:rPr>
          <w:rFonts w:ascii="Times New Roman" w:hAnsi="Times New Roman"/>
          <w:sz w:val="24"/>
          <w:szCs w:val="24"/>
        </w:rPr>
        <w:t xml:space="preserve"> 25ml</w:t>
      </w:r>
    </w:p>
    <w:p w14:paraId="6BF3290A" w14:textId="77777777" w:rsidR="000C7FC3" w:rsidRDefault="000C7FC3" w:rsidP="000202A2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Pipet</w:t>
      </w:r>
      <w:proofErr w:type="spellEnd"/>
      <w:r>
        <w:rPr>
          <w:rFonts w:ascii="Times New Roman" w:hAnsi="Times New Roman"/>
          <w:sz w:val="24"/>
          <w:szCs w:val="24"/>
        </w:rPr>
        <w:t xml:space="preserve"> 25ml, 50ml</w:t>
      </w:r>
    </w:p>
    <w:p w14:paraId="6A7A5FE3" w14:textId="77777777" w:rsidR="000C7FC3" w:rsidRDefault="000C7FC3" w:rsidP="000202A2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Phễu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giấy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lọc</w:t>
      </w:r>
      <w:proofErr w:type="spellEnd"/>
    </w:p>
    <w:p w14:paraId="73BD8006" w14:textId="77777777" w:rsidR="000C7FC3" w:rsidRDefault="000C7FC3" w:rsidP="000202A2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Cốc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erlen</w:t>
      </w:r>
      <w:proofErr w:type="spellEnd"/>
      <w:r>
        <w:rPr>
          <w:rFonts w:ascii="Times New Roman" w:hAnsi="Times New Roman"/>
          <w:sz w:val="24"/>
          <w:szCs w:val="24"/>
        </w:rPr>
        <w:t xml:space="preserve"> 250ml</w:t>
      </w:r>
    </w:p>
    <w:p w14:paraId="47E549FC" w14:textId="77777777" w:rsidR="000C7FC3" w:rsidRPr="00D5078A" w:rsidRDefault="000C7FC3" w:rsidP="000202A2">
      <w:pPr>
        <w:pStyle w:val="ListParagraph"/>
        <w:numPr>
          <w:ilvl w:val="0"/>
          <w:numId w:val="3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mứ</w:t>
      </w:r>
      <w:r w:rsidR="00B16969">
        <w:rPr>
          <w:rFonts w:ascii="Times New Roman" w:hAnsi="Times New Roman"/>
          <w:sz w:val="24"/>
          <w:szCs w:val="24"/>
        </w:rPr>
        <w:t>c</w:t>
      </w:r>
      <w:proofErr w:type="spellEnd"/>
      <w:r w:rsidR="00B16969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0ml.</w:t>
      </w:r>
    </w:p>
    <w:p w14:paraId="4254204A" w14:textId="77777777" w:rsidR="005E6F75" w:rsidRPr="006C3E84" w:rsidRDefault="005E6F75" w:rsidP="000202A2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và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chất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chuẩn</w:t>
      </w:r>
      <w:proofErr w:type="spellEnd"/>
      <w:r w:rsidR="00871BAD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30678542" w14:textId="77777777" w:rsidR="005E6F75" w:rsidRPr="006C3E84" w:rsidRDefault="005E6F75" w:rsidP="000202A2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Hoá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chất</w:t>
      </w:r>
      <w:proofErr w:type="spellEnd"/>
      <w:r w:rsidR="003700E3" w:rsidRPr="006C3E84">
        <w:rPr>
          <w:rFonts w:ascii="Times New Roman" w:hAnsi="Times New Roman"/>
          <w:color w:val="00B0F0"/>
          <w:sz w:val="24"/>
          <w:szCs w:val="24"/>
        </w:rPr>
        <w:t>.</w:t>
      </w:r>
    </w:p>
    <w:p w14:paraId="0E700EAB" w14:textId="77777777" w:rsidR="001806F1" w:rsidRDefault="001806F1" w:rsidP="000202A2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</w:p>
    <w:p w14:paraId="7BEF79DA" w14:textId="77777777" w:rsidR="001806F1" w:rsidRDefault="001806F1" w:rsidP="000202A2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NaOH</w:t>
      </w:r>
      <w:proofErr w:type="spellEnd"/>
    </w:p>
    <w:p w14:paraId="2D22A831" w14:textId="77777777" w:rsidR="001806F1" w:rsidRDefault="001806F1" w:rsidP="000202A2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H</w:t>
      </w:r>
      <w:r w:rsidRPr="000202A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SO</w:t>
      </w:r>
      <w:r w:rsidRPr="000202A2">
        <w:rPr>
          <w:rFonts w:ascii="Times New Roman" w:hAnsi="Times New Roman"/>
          <w:sz w:val="24"/>
          <w:szCs w:val="24"/>
          <w:vertAlign w:val="subscript"/>
        </w:rPr>
        <w:t>4</w:t>
      </w:r>
    </w:p>
    <w:p w14:paraId="259B2D5A" w14:textId="77777777" w:rsidR="003700E3" w:rsidRPr="001806F1" w:rsidRDefault="001806F1" w:rsidP="000202A2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MgO</w:t>
      </w:r>
      <w:proofErr w:type="spellEnd"/>
    </w:p>
    <w:p w14:paraId="4D27AF75" w14:textId="77777777" w:rsidR="00871BAD" w:rsidRDefault="00871BAD" w:rsidP="000202A2">
      <w:pPr>
        <w:pStyle w:val="ListParagraph"/>
        <w:numPr>
          <w:ilvl w:val="0"/>
          <w:numId w:val="20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Dung </w:t>
      </w:r>
      <w:proofErr w:type="spellStart"/>
      <w:r w:rsidRPr="006C3E84">
        <w:rPr>
          <w:rFonts w:ascii="Times New Roman" w:hAnsi="Times New Roman"/>
          <w:sz w:val="24"/>
          <w:szCs w:val="24"/>
        </w:rPr>
        <w:t>dịch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</w:t>
      </w:r>
      <w:r w:rsidR="001806F1">
        <w:rPr>
          <w:rFonts w:ascii="Times New Roman" w:hAnsi="Times New Roman"/>
          <w:sz w:val="24"/>
          <w:szCs w:val="24"/>
        </w:rPr>
        <w:t>t</w:t>
      </w:r>
      <w:proofErr w:type="spellEnd"/>
      <w:r w:rsidR="001806F1">
        <w:rPr>
          <w:rFonts w:ascii="Times New Roman" w:hAnsi="Times New Roman"/>
          <w:sz w:val="24"/>
          <w:szCs w:val="24"/>
        </w:rPr>
        <w:t xml:space="preserve">: </w:t>
      </w:r>
    </w:p>
    <w:p w14:paraId="06830C93" w14:textId="77777777" w:rsidR="001806F1" w:rsidRPr="001806F1" w:rsidRDefault="001806F1" w:rsidP="000202A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Hỗn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1806F1">
        <w:rPr>
          <w:rFonts w:ascii="Times New Roman" w:hAnsi="Times New Roman"/>
          <w:color w:val="000000"/>
          <w:sz w:val="24"/>
          <w:szCs w:val="24"/>
        </w:rPr>
        <w:t xml:space="preserve">200mg methyl </w:t>
      </w:r>
      <w:proofErr w:type="spellStart"/>
      <w:r w:rsidRPr="001806F1">
        <w:rPr>
          <w:rFonts w:ascii="Times New Roman" w:hAnsi="Times New Roman"/>
          <w:color w:val="000000"/>
          <w:sz w:val="24"/>
          <w:szCs w:val="24"/>
        </w:rPr>
        <w:t>đỏ</w:t>
      </w:r>
      <w:proofErr w:type="spellEnd"/>
      <w:r w:rsidRPr="001806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806F1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1806F1">
        <w:rPr>
          <w:rFonts w:ascii="Times New Roman" w:hAnsi="Times New Roman"/>
          <w:color w:val="000000"/>
          <w:sz w:val="24"/>
          <w:szCs w:val="24"/>
        </w:rPr>
        <w:t xml:space="preserve"> 100mg methyl </w:t>
      </w:r>
      <w:proofErr w:type="spellStart"/>
      <w:r w:rsidRPr="001806F1">
        <w:rPr>
          <w:rFonts w:ascii="Times New Roman" w:hAnsi="Times New Roman"/>
          <w:color w:val="000000"/>
          <w:sz w:val="24"/>
          <w:szCs w:val="24"/>
        </w:rPr>
        <w:t>xanh</w:t>
      </w:r>
      <w:proofErr w:type="spellEnd"/>
      <w:r w:rsidRPr="001806F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806F1">
        <w:rPr>
          <w:rFonts w:ascii="Times New Roman" w:hAnsi="Times New Roman"/>
          <w:color w:val="000000"/>
          <w:sz w:val="24"/>
          <w:szCs w:val="24"/>
        </w:rPr>
        <w:t>trong</w:t>
      </w:r>
      <w:proofErr w:type="spellEnd"/>
      <w:r w:rsidRPr="001806F1">
        <w:rPr>
          <w:rFonts w:ascii="Times New Roman" w:hAnsi="Times New Roman"/>
          <w:color w:val="000000"/>
          <w:sz w:val="24"/>
          <w:szCs w:val="24"/>
        </w:rPr>
        <w:t xml:space="preserve"> 100ml </w:t>
      </w:r>
      <w:proofErr w:type="spellStart"/>
      <w:r w:rsidRPr="001806F1">
        <w:rPr>
          <w:rFonts w:ascii="Times New Roman" w:hAnsi="Times New Roman"/>
          <w:color w:val="000000"/>
          <w:sz w:val="24"/>
          <w:szCs w:val="24"/>
        </w:rPr>
        <w:t>cồn</w:t>
      </w:r>
      <w:proofErr w:type="spellEnd"/>
      <w:r w:rsidRPr="001806F1">
        <w:rPr>
          <w:rFonts w:ascii="Times New Roman" w:hAnsi="Times New Roman"/>
          <w:color w:val="000000"/>
          <w:sz w:val="24"/>
          <w:szCs w:val="24"/>
        </w:rPr>
        <w:t xml:space="preserve"> 96%</w:t>
      </w:r>
    </w:p>
    <w:p w14:paraId="6C861A8C" w14:textId="77777777" w:rsidR="001806F1" w:rsidRDefault="001806F1" w:rsidP="000202A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Phenolphtalein</w:t>
      </w:r>
      <w:proofErr w:type="spellEnd"/>
      <w:r>
        <w:rPr>
          <w:rFonts w:ascii="Times New Roman" w:hAnsi="Times New Roman"/>
          <w:sz w:val="24"/>
          <w:szCs w:val="24"/>
        </w:rPr>
        <w:t xml:space="preserve"> 1%: </w:t>
      </w: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1g phenolphthalein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100ml </w:t>
      </w:r>
      <w:proofErr w:type="spellStart"/>
      <w:r>
        <w:rPr>
          <w:rFonts w:ascii="Times New Roman" w:hAnsi="Times New Roman"/>
          <w:sz w:val="24"/>
          <w:szCs w:val="24"/>
        </w:rPr>
        <w:t>cồn</w:t>
      </w:r>
      <w:proofErr w:type="spellEnd"/>
    </w:p>
    <w:p w14:paraId="6FB56112" w14:textId="77777777" w:rsidR="001806F1" w:rsidRDefault="001806F1" w:rsidP="000202A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NaOH</w:t>
      </w:r>
      <w:proofErr w:type="spellEnd"/>
      <w:r>
        <w:rPr>
          <w:rFonts w:ascii="Times New Roman" w:hAnsi="Times New Roman"/>
          <w:sz w:val="24"/>
          <w:szCs w:val="24"/>
        </w:rPr>
        <w:t xml:space="preserve"> 0.01N: </w:t>
      </w:r>
      <w:proofErr w:type="spellStart"/>
      <w:r>
        <w:rPr>
          <w:rFonts w:ascii="Times New Roman" w:hAnsi="Times New Roman"/>
          <w:sz w:val="24"/>
          <w:szCs w:val="24"/>
        </w:rPr>
        <w:t>cân</w:t>
      </w:r>
      <w:proofErr w:type="spellEnd"/>
      <w:r>
        <w:rPr>
          <w:rFonts w:ascii="Times New Roman" w:hAnsi="Times New Roman"/>
          <w:sz w:val="24"/>
          <w:szCs w:val="24"/>
        </w:rPr>
        <w:t xml:space="preserve"> 0.4</w:t>
      </w:r>
      <w:r w:rsidR="001163C4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="001163C4">
        <w:rPr>
          <w:rFonts w:ascii="Times New Roman" w:hAnsi="Times New Roman"/>
          <w:sz w:val="24"/>
          <w:szCs w:val="24"/>
        </w:rPr>
        <w:t>NaOH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hòa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="001163C4">
        <w:rPr>
          <w:rFonts w:ascii="Times New Roman" w:hAnsi="Times New Roman"/>
          <w:sz w:val="24"/>
          <w:szCs w:val="24"/>
        </w:rPr>
        <w:t>trong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nước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cất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và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định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mức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63C4">
        <w:rPr>
          <w:rFonts w:ascii="Times New Roman" w:hAnsi="Times New Roman"/>
          <w:sz w:val="24"/>
          <w:szCs w:val="24"/>
        </w:rPr>
        <w:t>thành</w:t>
      </w:r>
      <w:proofErr w:type="spellEnd"/>
      <w:r w:rsidR="001163C4">
        <w:rPr>
          <w:rFonts w:ascii="Times New Roman" w:hAnsi="Times New Roman"/>
          <w:sz w:val="24"/>
          <w:szCs w:val="24"/>
        </w:rPr>
        <w:t xml:space="preserve"> 1L dung </w:t>
      </w:r>
      <w:proofErr w:type="spellStart"/>
      <w:r w:rsidR="001163C4">
        <w:rPr>
          <w:rFonts w:ascii="Times New Roman" w:hAnsi="Times New Roman"/>
          <w:sz w:val="24"/>
          <w:szCs w:val="24"/>
        </w:rPr>
        <w:t>dịch</w:t>
      </w:r>
      <w:proofErr w:type="spellEnd"/>
      <w:r w:rsidR="001163C4">
        <w:rPr>
          <w:rFonts w:ascii="Times New Roman" w:hAnsi="Times New Roman"/>
          <w:sz w:val="24"/>
          <w:szCs w:val="24"/>
        </w:rPr>
        <w:t>.</w:t>
      </w:r>
    </w:p>
    <w:p w14:paraId="1C59E541" w14:textId="77777777" w:rsidR="001163C4" w:rsidRPr="001806F1" w:rsidRDefault="001163C4" w:rsidP="000202A2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Pr="000202A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SO</w:t>
      </w:r>
      <w:r w:rsidRPr="000202A2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0.01N: </w:t>
      </w:r>
      <w:proofErr w:type="spellStart"/>
      <w:r>
        <w:rPr>
          <w:rFonts w:ascii="Times New Roman" w:hAnsi="Times New Roman"/>
          <w:sz w:val="24"/>
          <w:szCs w:val="24"/>
        </w:rPr>
        <w:t>hút</w:t>
      </w:r>
      <w:proofErr w:type="spellEnd"/>
      <w:r>
        <w:rPr>
          <w:rFonts w:ascii="Times New Roman" w:hAnsi="Times New Roman"/>
          <w:sz w:val="24"/>
          <w:szCs w:val="24"/>
        </w:rPr>
        <w:t xml:space="preserve"> 0.27ml H</w:t>
      </w:r>
      <w:r w:rsidRPr="000202A2"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SO</w:t>
      </w:r>
      <w:r w:rsidRPr="000202A2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sẵn</w:t>
      </w:r>
      <w:proofErr w:type="spellEnd"/>
      <w:r>
        <w:rPr>
          <w:rFonts w:ascii="Times New Roman" w:hAnsi="Times New Roman"/>
          <w:sz w:val="24"/>
          <w:szCs w:val="24"/>
        </w:rPr>
        <w:t xml:space="preserve"> 500ml </w:t>
      </w:r>
      <w:proofErr w:type="spellStart"/>
      <w:r>
        <w:rPr>
          <w:rFonts w:ascii="Times New Roman" w:hAnsi="Times New Roman"/>
          <w:sz w:val="24"/>
          <w:szCs w:val="24"/>
        </w:rPr>
        <w:t>nước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vạch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FBCAFE0" w14:textId="77777777" w:rsidR="003700E3" w:rsidRPr="006C3E84" w:rsidRDefault="00AA0D54" w:rsidP="000202A2">
      <w:pPr>
        <w:pStyle w:val="ListParagraph"/>
        <w:numPr>
          <w:ilvl w:val="0"/>
          <w:numId w:val="19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44B4063B" w14:textId="77777777" w:rsidR="00AA0D54" w:rsidRPr="006C3E84" w:rsidRDefault="00AA0D54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14:paraId="495FE7D0" w14:textId="77777777" w:rsidR="006C3E84" w:rsidRPr="008960DD" w:rsidRDefault="006C3E84" w:rsidP="000202A2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</w:p>
    <w:p w14:paraId="7F4D035B" w14:textId="77777777" w:rsidR="006C3E84" w:rsidRPr="006C3E84" w:rsidRDefault="006C3E84" w:rsidP="000202A2">
      <w:pPr>
        <w:pStyle w:val="ListParagraph"/>
        <w:numPr>
          <w:ilvl w:val="0"/>
          <w:numId w:val="22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60DD">
        <w:rPr>
          <w:rFonts w:ascii="Times New Roman" w:hAnsi="Times New Roman"/>
          <w:sz w:val="24"/>
          <w:szCs w:val="24"/>
        </w:rPr>
        <w:t>lặp</w:t>
      </w:r>
      <w:proofErr w:type="spellEnd"/>
    </w:p>
    <w:p w14:paraId="4886B05F" w14:textId="77777777" w:rsidR="006C3E84" w:rsidRPr="006C3E84" w:rsidRDefault="006C3E84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Blank, </w:t>
      </w:r>
      <w:proofErr w:type="spellStart"/>
      <w:r w:rsidR="00B76BEE">
        <w:rPr>
          <w:rFonts w:ascii="Times New Roman" w:hAnsi="Times New Roman"/>
          <w:sz w:val="24"/>
          <w:szCs w:val="24"/>
        </w:rPr>
        <w:t>mẫu</w:t>
      </w:r>
      <w:proofErr w:type="spellEnd"/>
      <w:r w:rsidR="00B76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6BEE">
        <w:rPr>
          <w:rFonts w:ascii="Times New Roman" w:hAnsi="Times New Roman"/>
          <w:sz w:val="24"/>
          <w:szCs w:val="24"/>
        </w:rPr>
        <w:t>lặp</w:t>
      </w:r>
      <w:proofErr w:type="spellEnd"/>
      <w:r w:rsidR="00B76B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6BEE">
        <w:rPr>
          <w:rFonts w:ascii="Times New Roman" w:hAnsi="Times New Roman"/>
          <w:sz w:val="24"/>
          <w:szCs w:val="24"/>
        </w:rPr>
        <w:t>t</w:t>
      </w:r>
      <w:r w:rsidRPr="006C3E84">
        <w:rPr>
          <w:rFonts w:ascii="Times New Roman" w:hAnsi="Times New Roman"/>
          <w:sz w:val="24"/>
          <w:szCs w:val="24"/>
        </w:rPr>
        <w:t>heo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mục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VI.2</w:t>
      </w:r>
      <w:r w:rsidRPr="006C3E84">
        <w:rPr>
          <w:rFonts w:ascii="Times New Roman" w:hAnsi="Times New Roman"/>
          <w:sz w:val="24"/>
          <w:szCs w:val="24"/>
        </w:rPr>
        <w:t>.</w:t>
      </w:r>
    </w:p>
    <w:p w14:paraId="7228FF28" w14:textId="77777777" w:rsidR="006C3E84" w:rsidRPr="006C3E84" w:rsidRDefault="00B27F81" w:rsidP="000202A2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>
        <w:rPr>
          <w:rFonts w:ascii="Times New Roman" w:hAnsi="Times New Roman"/>
          <w:b/>
          <w:color w:val="00B0F0"/>
          <w:sz w:val="24"/>
          <w:szCs w:val="24"/>
        </w:rPr>
        <w:t>IV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. </w:t>
      </w:r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="006C3E84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9D188C9" w14:textId="77777777" w:rsidR="00AA6DB2" w:rsidRPr="006C3E84" w:rsidRDefault="00AA6DB2" w:rsidP="000202A2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6679462F" w14:textId="77777777" w:rsidR="00AA6DB2" w:rsidRPr="006C3E84" w:rsidRDefault="00AA6DB2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C3E84">
        <w:rPr>
          <w:rFonts w:ascii="Times New Roman" w:hAnsi="Times New Roman"/>
          <w:sz w:val="24"/>
          <w:szCs w:val="24"/>
        </w:rPr>
        <w:t xml:space="preserve">“ </w:t>
      </w:r>
      <w:proofErr w:type="spellStart"/>
      <w:r w:rsidRPr="006C3E84">
        <w:rPr>
          <w:rFonts w:ascii="Times New Roman" w:hAnsi="Times New Roman"/>
          <w:sz w:val="24"/>
          <w:szCs w:val="24"/>
        </w:rPr>
        <w:t>hướng</w:t>
      </w:r>
      <w:proofErr w:type="spellEnd"/>
      <w:proofErr w:type="gram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dẫn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công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việc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đồng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nhất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phòng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thí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nghiệm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– HD.KT.022”</w:t>
      </w:r>
    </w:p>
    <w:p w14:paraId="558657A2" w14:textId="77777777" w:rsidR="00AA6DB2" w:rsidRPr="006C3E84" w:rsidRDefault="00B76BEE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tùy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từng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nền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 w:rsidR="00AA6DB2" w:rsidRPr="006C3E84">
        <w:rPr>
          <w:rFonts w:ascii="Times New Roman" w:hAnsi="Times New Roman"/>
          <w:sz w:val="24"/>
          <w:szCs w:val="24"/>
        </w:rPr>
        <w:t>.</w:t>
      </w:r>
    </w:p>
    <w:p w14:paraId="1DDCC489" w14:textId="77777777" w:rsidR="00AA6DB2" w:rsidRPr="006C3E84" w:rsidRDefault="00AA6DB2" w:rsidP="000202A2">
      <w:pPr>
        <w:pStyle w:val="ListParagraph"/>
        <w:numPr>
          <w:ilvl w:val="0"/>
          <w:numId w:val="23"/>
        </w:numPr>
        <w:ind w:left="720"/>
        <w:jc w:val="both"/>
        <w:rPr>
          <w:rFonts w:ascii="Times New Roman" w:hAnsi="Times New Roman"/>
          <w:sz w:val="24"/>
          <w:szCs w:val="24"/>
        </w:rPr>
      </w:pPr>
      <w:r w:rsidRPr="006C3E84">
        <w:rPr>
          <w:rFonts w:ascii="Times New Roman" w:hAnsi="Times New Roman"/>
          <w:sz w:val="24"/>
          <w:szCs w:val="24"/>
        </w:rPr>
        <w:t xml:space="preserve">Phương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14:paraId="396C77B7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Cân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khoảng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40g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cốc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400ml,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hòa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tan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toàn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bộ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cả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tráng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cốc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bình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mức</w:t>
      </w:r>
      <w:proofErr w:type="spellEnd"/>
      <w:r w:rsidR="00B16969">
        <w:rPr>
          <w:rFonts w:ascii="Times New Roman" w:eastAsia="Times New Roman" w:hAnsi="Times New Roman"/>
          <w:color w:val="000000"/>
          <w:sz w:val="24"/>
          <w:szCs w:val="24"/>
        </w:rPr>
        <w:t xml:space="preserve"> 20</w:t>
      </w:r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0ml.</w:t>
      </w:r>
    </w:p>
    <w:p w14:paraId="113966F3" w14:textId="77777777" w:rsidR="00BA7838" w:rsidRPr="00BA7838" w:rsidRDefault="00B16969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khoảng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15</w:t>
      </w:r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0ml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lắc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1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phút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yên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5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phút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lặp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lại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3 </w:t>
      </w:r>
      <w:proofErr w:type="spellStart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lần</w:t>
      </w:r>
      <w:proofErr w:type="spellEnd"/>
      <w:r w:rsidR="00BA7838"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22F25FB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Thêm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vạch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lắc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đều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lọc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5D106BE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Lấy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chính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xác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25ml H</w:t>
      </w:r>
      <w:r w:rsidRPr="000202A2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SO</w:t>
      </w:r>
      <w:r w:rsidRPr="000202A2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 xml:space="preserve">4 </w:t>
      </w:r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0.01N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erlen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250ml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5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giọt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chỉ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thị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hỗn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đặt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bình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đầu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dưới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ống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sinh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hàn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máy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đạm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sao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đầu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ống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sinh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hàn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ngập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hẳn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EFC8AD3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pipet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lấy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chính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xác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50ml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lọc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ống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kjeldahl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20ml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5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giọt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phenolphtalein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1%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khoảng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0.5g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MgO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xuất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màu</w:t>
      </w:r>
      <w:proofErr w:type="spellEnd"/>
      <w:r w:rsidRPr="00BA7838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7"/>
          <w:szCs w:val="27"/>
        </w:rPr>
        <w:t>hồng</w:t>
      </w:r>
      <w:proofErr w:type="spellEnd"/>
      <w:r w:rsidRPr="00BA7838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14:paraId="3966BEC2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Lắp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ống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máy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chưng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tiến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chưng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đến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khoảng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200ml dung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thử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giấy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pH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phản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ứng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kiềm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5B0E6ED" w14:textId="77777777" w:rsidR="00BA7838" w:rsidRPr="00BA7838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Chuẩn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acid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dư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NaOH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0.01N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tới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từ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màu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tím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sang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xanh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E97F2C1" w14:textId="77777777" w:rsidR="00963F1F" w:rsidRPr="00B27F81" w:rsidRDefault="00BA7838" w:rsidP="000202A2">
      <w:p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Tiến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làm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trắng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song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song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hóa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chất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bước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thí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nghiệm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trên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nhưng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thử</w:t>
      </w:r>
      <w:proofErr w:type="spellEnd"/>
      <w:r w:rsidRPr="00BA78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648BC18" w14:textId="77777777" w:rsidR="00963F1F" w:rsidRPr="00995FC0" w:rsidRDefault="006C3E84" w:rsidP="000202A2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2F64A05D" w14:textId="77777777" w:rsidR="000C5BAA" w:rsidRPr="000C5BAA" w:rsidRDefault="000C5BAA" w:rsidP="000202A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Hàm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amoni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trăm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theo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khối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được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theo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công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thức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4268D9BD" w14:textId="77777777" w:rsidR="000C5BAA" w:rsidRPr="000C5BAA" w:rsidRDefault="000C5BAA" w:rsidP="000202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noProof/>
          <w:sz w:val="24"/>
          <w:szCs w:val="24"/>
        </w:rPr>
        <w:pict w14:anchorId="615E1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28.6pt;height:47.4pt;visibility:visible">
            <v:imagedata r:id="rId7" o:title=""/>
          </v:shape>
        </w:pict>
      </w:r>
    </w:p>
    <w:p w14:paraId="4B760C37" w14:textId="77777777" w:rsidR="000C5BAA" w:rsidRPr="000C5BAA" w:rsidRDefault="000C5BAA" w:rsidP="000202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Trong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0ABF6AAF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A: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chuẩn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trắng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(ml)</w:t>
      </w:r>
    </w:p>
    <w:p w14:paraId="6C6C60BC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B: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chuẩn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(ml)</w:t>
      </w:r>
    </w:p>
    <w:p w14:paraId="14C81019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M: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khối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phân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tử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amoni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(g)</w:t>
      </w:r>
    </w:p>
    <w:p w14:paraId="5A1E560A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C: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nồng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NaOH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(N)</w:t>
      </w:r>
    </w:p>
    <w:p w14:paraId="58D797FF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Vdm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định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mức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(ml)</w:t>
      </w:r>
    </w:p>
    <w:p w14:paraId="61EEEDB9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Vpu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tích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dịch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lọc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đem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đi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chưng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cất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(ml)</w:t>
      </w:r>
    </w:p>
    <w:p w14:paraId="2622B51D" w14:textId="77777777" w:rsidR="000C5BAA" w:rsidRPr="000C5BAA" w:rsidRDefault="000C5BAA" w:rsidP="000202A2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m: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khối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lượng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>mẫu</w:t>
      </w:r>
      <w:proofErr w:type="spellEnd"/>
      <w:r w:rsidRPr="000C5BAA">
        <w:rPr>
          <w:rFonts w:ascii="Times New Roman" w:eastAsia="Times New Roman" w:hAnsi="Times New Roman"/>
          <w:color w:val="000000"/>
          <w:sz w:val="24"/>
          <w:szCs w:val="24"/>
        </w:rPr>
        <w:t xml:space="preserve"> (g).</w:t>
      </w:r>
    </w:p>
    <w:p w14:paraId="1C8AEA63" w14:textId="77777777" w:rsidR="008D0D62" w:rsidRPr="00995FC0" w:rsidRDefault="00995FC0" w:rsidP="000202A2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14:paraId="184E8B12" w14:textId="77777777" w:rsidR="00995FC0" w:rsidRDefault="00837E6C" w:rsidP="000202A2">
      <w:pPr>
        <w:pStyle w:val="ListParagraph"/>
        <w:numPr>
          <w:ilvl w:val="0"/>
          <w:numId w:val="16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(&lt;5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phụ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lục</w:t>
      </w:r>
      <w:proofErr w:type="spellEnd"/>
      <w:r>
        <w:rPr>
          <w:rFonts w:ascii="Times New Roman" w:hAnsi="Times New Roman"/>
          <w:sz w:val="24"/>
          <w:szCs w:val="24"/>
        </w:rPr>
        <w:t xml:space="preserve"> f AOAC</w:t>
      </w:r>
    </w:p>
    <w:p w14:paraId="1839E05F" w14:textId="77777777" w:rsidR="00EB36C4" w:rsidRDefault="00EB36C4" w:rsidP="000202A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72E76C43">
          <v:shape id="_x0000_i1026" type="#_x0000_t75" style="width:300pt;height:174pt">
            <v:imagedata r:id="rId8" o:title=""/>
          </v:shape>
        </w:pict>
      </w:r>
    </w:p>
    <w:p w14:paraId="7F616424" w14:textId="77777777" w:rsidR="00585CB3" w:rsidRDefault="00995FC0" w:rsidP="000202A2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14:paraId="564BABCB" w14:textId="77777777" w:rsidR="00995FC0" w:rsidRPr="00995FC0" w:rsidRDefault="00995FC0" w:rsidP="000202A2">
      <w:pPr>
        <w:pStyle w:val="ListParagraph"/>
        <w:numPr>
          <w:ilvl w:val="0"/>
          <w:numId w:val="26"/>
        </w:numPr>
        <w:ind w:left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được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300A682F" w14:textId="77777777" w:rsidR="00D822EA" w:rsidRDefault="00995FC0" w:rsidP="000202A2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D822EA">
        <w:rPr>
          <w:rFonts w:ascii="Times New Roman" w:hAnsi="Times New Roman"/>
          <w:sz w:val="24"/>
          <w:szCs w:val="24"/>
        </w:rPr>
        <w:t>BM.15.04</w:t>
      </w:r>
      <w:r w:rsidR="00435FA2" w:rsidRPr="00D822EA">
        <w:rPr>
          <w:rFonts w:ascii="Times New Roman" w:hAnsi="Times New Roman"/>
          <w:sz w:val="24"/>
          <w:szCs w:val="24"/>
        </w:rPr>
        <w:t>b</w:t>
      </w:r>
      <w:r w:rsidRPr="00D822EA">
        <w:rPr>
          <w:rFonts w:ascii="Times New Roman" w:hAnsi="Times New Roman"/>
          <w:sz w:val="24"/>
          <w:szCs w:val="24"/>
        </w:rPr>
        <w:t xml:space="preserve"> </w:t>
      </w:r>
    </w:p>
    <w:p w14:paraId="1A4B99F6" w14:textId="77777777" w:rsidR="00995FC0" w:rsidRPr="00D822EA" w:rsidRDefault="00995FC0" w:rsidP="000202A2">
      <w:pPr>
        <w:pStyle w:val="ListParagraph"/>
        <w:numPr>
          <w:ilvl w:val="0"/>
          <w:numId w:val="27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D822EA">
        <w:rPr>
          <w:rFonts w:ascii="Times New Roman" w:hAnsi="Times New Roman"/>
          <w:sz w:val="24"/>
          <w:szCs w:val="24"/>
        </w:rPr>
        <w:t>BM.15.06</w:t>
      </w:r>
    </w:p>
    <w:sectPr w:rsidR="00995FC0" w:rsidRPr="00D822EA" w:rsidSect="005E6F75">
      <w:head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7F56F" w14:textId="77777777" w:rsidR="00B17B94" w:rsidRDefault="00B17B94" w:rsidP="00DB45A7">
      <w:pPr>
        <w:spacing w:after="0" w:line="240" w:lineRule="auto"/>
      </w:pPr>
      <w:r>
        <w:separator/>
      </w:r>
    </w:p>
  </w:endnote>
  <w:endnote w:type="continuationSeparator" w:id="0">
    <w:p w14:paraId="05E84EFD" w14:textId="77777777" w:rsidR="00B17B94" w:rsidRDefault="00B17B94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2A4B9" w14:textId="77777777" w:rsidR="00B17B94" w:rsidRDefault="00B17B94" w:rsidP="00DB45A7">
      <w:pPr>
        <w:spacing w:after="0" w:line="240" w:lineRule="auto"/>
      </w:pPr>
      <w:r>
        <w:separator/>
      </w:r>
    </w:p>
  </w:footnote>
  <w:footnote w:type="continuationSeparator" w:id="0">
    <w:p w14:paraId="29A437D9" w14:textId="77777777" w:rsidR="00B17B94" w:rsidRDefault="00B17B94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192"/>
    </w:tblGrid>
    <w:tr w:rsidR="00DB45A7" w:rsidRPr="00DB45A7" w14:paraId="63167833" w14:textId="77777777" w:rsidTr="005F20AA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3B0924A4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68CF6864" w14:textId="77777777"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92" w:type="dxa"/>
          <w:shd w:val="clear" w:color="auto" w:fill="auto"/>
          <w:vAlign w:val="center"/>
        </w:tcPr>
        <w:p w14:paraId="77E4A2BC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C52815">
            <w:rPr>
              <w:rFonts w:ascii="Times New Roman" w:hAnsi="Times New Roman"/>
              <w:color w:val="00B0F0"/>
              <w:sz w:val="24"/>
              <w:szCs w:val="24"/>
            </w:rPr>
            <w:t>238</w:t>
          </w:r>
        </w:p>
        <w:p w14:paraId="19440168" w14:textId="77777777" w:rsidR="00C52815" w:rsidRDefault="00C52815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>
            <w:rPr>
              <w:rFonts w:ascii="Times New Roman" w:hAnsi="Times New Roman"/>
              <w:color w:val="00B0F0"/>
              <w:sz w:val="24"/>
              <w:szCs w:val="24"/>
            </w:rPr>
            <w:t xml:space="preserve"> 01</w:t>
          </w:r>
        </w:p>
        <w:p w14:paraId="60F6B70A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="00C52815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="00C52815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="00C52815">
            <w:rPr>
              <w:rFonts w:ascii="Times New Roman" w:hAnsi="Times New Roman"/>
              <w:color w:val="00B0F0"/>
              <w:sz w:val="24"/>
              <w:szCs w:val="24"/>
            </w:rPr>
            <w:t>: 04/01/2018</w:t>
          </w:r>
        </w:p>
        <w:p w14:paraId="73D8E6AD" w14:textId="77777777"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C52815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C52815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14:paraId="700E3862" w14:textId="77777777"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5C7699"/>
    <w:multiLevelType w:val="hybridMultilevel"/>
    <w:tmpl w:val="1A324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8346A"/>
    <w:multiLevelType w:val="hybridMultilevel"/>
    <w:tmpl w:val="D8BAD7F8"/>
    <w:lvl w:ilvl="0" w:tplc="184EE3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EB"/>
    <w:multiLevelType w:val="multilevel"/>
    <w:tmpl w:val="9576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44AAB"/>
    <w:multiLevelType w:val="hybridMultilevel"/>
    <w:tmpl w:val="AF169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D574C"/>
    <w:multiLevelType w:val="hybridMultilevel"/>
    <w:tmpl w:val="87BA7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6165DF"/>
    <w:multiLevelType w:val="hybridMultilevel"/>
    <w:tmpl w:val="BD469C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ED4A88"/>
    <w:multiLevelType w:val="hybridMultilevel"/>
    <w:tmpl w:val="11788E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9769ED"/>
    <w:multiLevelType w:val="hybridMultilevel"/>
    <w:tmpl w:val="D7AA4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CB3E90"/>
    <w:multiLevelType w:val="hybridMultilevel"/>
    <w:tmpl w:val="74F8A9D4"/>
    <w:lvl w:ilvl="0" w:tplc="938E24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8D5E6D"/>
    <w:multiLevelType w:val="hybridMultilevel"/>
    <w:tmpl w:val="349CA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A3699"/>
    <w:multiLevelType w:val="hybridMultilevel"/>
    <w:tmpl w:val="1C868490"/>
    <w:lvl w:ilvl="0" w:tplc="AA588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0B5893"/>
    <w:multiLevelType w:val="hybridMultilevel"/>
    <w:tmpl w:val="CA9A01A6"/>
    <w:lvl w:ilvl="0" w:tplc="C5CE02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AB1520"/>
    <w:multiLevelType w:val="hybridMultilevel"/>
    <w:tmpl w:val="57B2B4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3E310B"/>
    <w:multiLevelType w:val="multilevel"/>
    <w:tmpl w:val="829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27335"/>
    <w:multiLevelType w:val="hybridMultilevel"/>
    <w:tmpl w:val="F830F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242612"/>
    <w:multiLevelType w:val="hybridMultilevel"/>
    <w:tmpl w:val="34C834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5662CB"/>
    <w:multiLevelType w:val="hybridMultilevel"/>
    <w:tmpl w:val="B94893D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996064"/>
    <w:multiLevelType w:val="hybridMultilevel"/>
    <w:tmpl w:val="6CFA408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001FC7"/>
    <w:multiLevelType w:val="hybridMultilevel"/>
    <w:tmpl w:val="FCF6F174"/>
    <w:lvl w:ilvl="0" w:tplc="94262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6B71C3"/>
    <w:multiLevelType w:val="multilevel"/>
    <w:tmpl w:val="318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5049E"/>
    <w:multiLevelType w:val="hybridMultilevel"/>
    <w:tmpl w:val="E90AEC56"/>
    <w:lvl w:ilvl="0" w:tplc="296098A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880279"/>
    <w:multiLevelType w:val="hybridMultilevel"/>
    <w:tmpl w:val="5B461748"/>
    <w:lvl w:ilvl="0" w:tplc="CCBE3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4A0132"/>
    <w:multiLevelType w:val="multilevel"/>
    <w:tmpl w:val="F464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27E4E"/>
    <w:multiLevelType w:val="hybridMultilevel"/>
    <w:tmpl w:val="F8EE6E92"/>
    <w:lvl w:ilvl="0" w:tplc="0C1E3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4F93AFC"/>
    <w:multiLevelType w:val="hybridMultilevel"/>
    <w:tmpl w:val="3DB0E1E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BB93B02"/>
    <w:multiLevelType w:val="multilevel"/>
    <w:tmpl w:val="F1EA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F6BBA"/>
    <w:multiLevelType w:val="hybridMultilevel"/>
    <w:tmpl w:val="1CC2C8A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5"/>
  </w:num>
  <w:num w:numId="2">
    <w:abstractNumId w:val="6"/>
  </w:num>
  <w:num w:numId="3">
    <w:abstractNumId w:val="18"/>
  </w:num>
  <w:num w:numId="4">
    <w:abstractNumId w:val="30"/>
  </w:num>
  <w:num w:numId="5">
    <w:abstractNumId w:val="32"/>
  </w:num>
  <w:num w:numId="6">
    <w:abstractNumId w:val="23"/>
  </w:num>
  <w:num w:numId="7">
    <w:abstractNumId w:val="17"/>
  </w:num>
  <w:num w:numId="8">
    <w:abstractNumId w:val="26"/>
  </w:num>
  <w:num w:numId="9">
    <w:abstractNumId w:val="9"/>
  </w:num>
  <w:num w:numId="10">
    <w:abstractNumId w:val="8"/>
  </w:num>
  <w:num w:numId="11">
    <w:abstractNumId w:val="14"/>
  </w:num>
  <w:num w:numId="12">
    <w:abstractNumId w:val="16"/>
  </w:num>
  <w:num w:numId="13">
    <w:abstractNumId w:val="29"/>
  </w:num>
  <w:num w:numId="14">
    <w:abstractNumId w:val="34"/>
  </w:num>
  <w:num w:numId="15">
    <w:abstractNumId w:val="2"/>
  </w:num>
  <w:num w:numId="16">
    <w:abstractNumId w:val="11"/>
  </w:num>
  <w:num w:numId="17">
    <w:abstractNumId w:val="25"/>
  </w:num>
  <w:num w:numId="18">
    <w:abstractNumId w:val="7"/>
  </w:num>
  <w:num w:numId="19">
    <w:abstractNumId w:val="24"/>
  </w:num>
  <w:num w:numId="20">
    <w:abstractNumId w:val="22"/>
  </w:num>
  <w:num w:numId="21">
    <w:abstractNumId w:val="13"/>
  </w:num>
  <w:num w:numId="22">
    <w:abstractNumId w:val="10"/>
  </w:num>
  <w:num w:numId="23">
    <w:abstractNumId w:val="0"/>
  </w:num>
  <w:num w:numId="24">
    <w:abstractNumId w:val="36"/>
  </w:num>
  <w:num w:numId="25">
    <w:abstractNumId w:val="33"/>
  </w:num>
  <w:num w:numId="26">
    <w:abstractNumId w:val="28"/>
  </w:num>
  <w:num w:numId="27">
    <w:abstractNumId w:val="12"/>
  </w:num>
  <w:num w:numId="28">
    <w:abstractNumId w:val="27"/>
  </w:num>
  <w:num w:numId="29">
    <w:abstractNumId w:val="3"/>
  </w:num>
  <w:num w:numId="30">
    <w:abstractNumId w:val="1"/>
  </w:num>
  <w:num w:numId="31">
    <w:abstractNumId w:val="4"/>
  </w:num>
  <w:num w:numId="32">
    <w:abstractNumId w:val="5"/>
  </w:num>
  <w:num w:numId="33">
    <w:abstractNumId w:val="19"/>
  </w:num>
  <w:num w:numId="34">
    <w:abstractNumId w:val="21"/>
  </w:num>
  <w:num w:numId="35">
    <w:abstractNumId w:val="35"/>
  </w:num>
  <w:num w:numId="36">
    <w:abstractNumId w:val="2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6F75"/>
    <w:rsid w:val="000202A2"/>
    <w:rsid w:val="0007078F"/>
    <w:rsid w:val="000C5BAA"/>
    <w:rsid w:val="000C7FC3"/>
    <w:rsid w:val="001163C4"/>
    <w:rsid w:val="001240FC"/>
    <w:rsid w:val="001806F1"/>
    <w:rsid w:val="00227F5C"/>
    <w:rsid w:val="00303C11"/>
    <w:rsid w:val="003106AC"/>
    <w:rsid w:val="003700E3"/>
    <w:rsid w:val="0037757C"/>
    <w:rsid w:val="00381E25"/>
    <w:rsid w:val="00435FA2"/>
    <w:rsid w:val="00556381"/>
    <w:rsid w:val="00585CB3"/>
    <w:rsid w:val="005916A9"/>
    <w:rsid w:val="005E6F75"/>
    <w:rsid w:val="005F20AA"/>
    <w:rsid w:val="00684F81"/>
    <w:rsid w:val="006C3E84"/>
    <w:rsid w:val="006C5282"/>
    <w:rsid w:val="00756C14"/>
    <w:rsid w:val="00837E6C"/>
    <w:rsid w:val="0085481C"/>
    <w:rsid w:val="00871BAD"/>
    <w:rsid w:val="008960DD"/>
    <w:rsid w:val="008D0D62"/>
    <w:rsid w:val="00963F1F"/>
    <w:rsid w:val="00995FC0"/>
    <w:rsid w:val="00A14078"/>
    <w:rsid w:val="00AA0D54"/>
    <w:rsid w:val="00AA3E79"/>
    <w:rsid w:val="00AA6DB2"/>
    <w:rsid w:val="00B16969"/>
    <w:rsid w:val="00B17B94"/>
    <w:rsid w:val="00B27F81"/>
    <w:rsid w:val="00B3745B"/>
    <w:rsid w:val="00B467D6"/>
    <w:rsid w:val="00B76BEE"/>
    <w:rsid w:val="00BA7838"/>
    <w:rsid w:val="00C52815"/>
    <w:rsid w:val="00C6082E"/>
    <w:rsid w:val="00D5078A"/>
    <w:rsid w:val="00D822EA"/>
    <w:rsid w:val="00DB45A7"/>
    <w:rsid w:val="00DE3238"/>
    <w:rsid w:val="00E71E80"/>
    <w:rsid w:val="00EB36C4"/>
    <w:rsid w:val="00EF0AED"/>
    <w:rsid w:val="00F542A8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534D5"/>
  <w15:chartTrackingRefBased/>
  <w15:docId w15:val="{4C54FD77-DFC5-4F6B-9A45-E2754D9C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C52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8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Catherine Mai</cp:lastModifiedBy>
  <cp:revision>2</cp:revision>
  <dcterms:created xsi:type="dcterms:W3CDTF">2018-12-26T12:28:00Z</dcterms:created>
  <dcterms:modified xsi:type="dcterms:W3CDTF">2018-12-26T12:28:00Z</dcterms:modified>
</cp:coreProperties>
</file>