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7A458" w14:textId="77777777" w:rsidR="00A80D68" w:rsidRPr="00E37D49" w:rsidRDefault="00B6707A" w:rsidP="00A80D68">
      <w:pPr>
        <w:spacing w:after="120"/>
        <w:jc w:val="center"/>
        <w:rPr>
          <w:rFonts w:ascii="Times New Roman" w:hAnsi="Times New Roman"/>
          <w:b/>
          <w:sz w:val="36"/>
          <w:szCs w:val="36"/>
        </w:rPr>
      </w:pPr>
      <w:bookmarkStart w:id="0" w:name="_GoBack"/>
      <w:bookmarkEnd w:id="0"/>
      <w:r>
        <w:rPr>
          <w:rFonts w:ascii="Times New Roman" w:hAnsi="Times New Roman"/>
          <w:b/>
          <w:sz w:val="36"/>
          <w:szCs w:val="36"/>
        </w:rPr>
        <w:t>MẬT ONG</w:t>
      </w:r>
      <w:r w:rsidR="00A80D68" w:rsidRPr="00E37D49">
        <w:rPr>
          <w:rFonts w:ascii="Times New Roman" w:hAnsi="Times New Roman"/>
          <w:b/>
          <w:sz w:val="36"/>
          <w:szCs w:val="36"/>
        </w:rPr>
        <w:t xml:space="preserve"> - XÁC ĐỊNH </w:t>
      </w:r>
      <w:r>
        <w:rPr>
          <w:rFonts w:ascii="Times New Roman" w:hAnsi="Times New Roman"/>
          <w:b/>
          <w:sz w:val="36"/>
          <w:szCs w:val="36"/>
        </w:rPr>
        <w:t>HOẠT LỰC DIASTAZA</w:t>
      </w:r>
    </w:p>
    <w:p w14:paraId="4048A2D4" w14:textId="77777777" w:rsidR="00A80D68" w:rsidRPr="00A80D68" w:rsidRDefault="000C2677" w:rsidP="00A80D68">
      <w:pPr>
        <w:spacing w:after="120"/>
        <w:jc w:val="center"/>
        <w:rPr>
          <w:rFonts w:ascii="Times New Roman" w:hAnsi="Times New Roman"/>
          <w:i/>
          <w:sz w:val="32"/>
          <w:szCs w:val="32"/>
        </w:rPr>
      </w:pPr>
      <w:r>
        <w:rPr>
          <w:rFonts w:ascii="Times New Roman" w:hAnsi="Times New Roman"/>
          <w:i/>
          <w:sz w:val="32"/>
          <w:szCs w:val="32"/>
        </w:rPr>
        <w:t>Honeys</w:t>
      </w:r>
      <w:r w:rsidR="00E37D49">
        <w:rPr>
          <w:rFonts w:ascii="Times New Roman" w:hAnsi="Times New Roman"/>
          <w:i/>
          <w:sz w:val="32"/>
          <w:szCs w:val="32"/>
        </w:rPr>
        <w:t>-</w:t>
      </w:r>
      <w:r w:rsidR="00A80D68" w:rsidRPr="00A80D68">
        <w:rPr>
          <w:rFonts w:ascii="Times New Roman" w:hAnsi="Times New Roman"/>
          <w:i/>
          <w:sz w:val="32"/>
          <w:szCs w:val="32"/>
        </w:rPr>
        <w:t xml:space="preserve"> Determination of </w:t>
      </w:r>
      <w:r>
        <w:rPr>
          <w:rFonts w:ascii="Times New Roman" w:hAnsi="Times New Roman"/>
          <w:i/>
          <w:sz w:val="32"/>
          <w:szCs w:val="32"/>
        </w:rPr>
        <w:t>the diastatic activity</w:t>
      </w:r>
    </w:p>
    <w:p w14:paraId="3D9B7735" w14:textId="77777777" w:rsidR="00CC4A77" w:rsidRDefault="00CC4A77" w:rsidP="00CC4A77">
      <w:pPr>
        <w:spacing w:before="120"/>
        <w:jc w:val="center"/>
        <w:rPr>
          <w:rFonts w:ascii="Times New Roman" w:hAnsi="Times New Roman"/>
          <w:b/>
          <w:i/>
          <w:iCs/>
          <w:sz w:val="32"/>
          <w:szCs w:val="32"/>
        </w:rPr>
      </w:pPr>
    </w:p>
    <w:p w14:paraId="1038FE14" w14:textId="77777777" w:rsidR="0094057A" w:rsidRDefault="0094057A" w:rsidP="00CC4A77">
      <w:pPr>
        <w:spacing w:before="120"/>
        <w:jc w:val="center"/>
        <w:rPr>
          <w:rFonts w:ascii="Times New Roman" w:hAnsi="Times New Roman"/>
          <w:b/>
          <w:i/>
          <w:iCs/>
          <w:sz w:val="32"/>
          <w:szCs w:val="32"/>
        </w:rPr>
      </w:pPr>
    </w:p>
    <w:p w14:paraId="7578063A" w14:textId="77777777" w:rsidR="000C2677" w:rsidRPr="00CC4A77" w:rsidRDefault="000C26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C50269" w14:paraId="18BF162B" w14:textId="77777777" w:rsidTr="005F20AA">
        <w:tc>
          <w:tcPr>
            <w:tcW w:w="3192" w:type="dxa"/>
            <w:shd w:val="clear" w:color="auto" w:fill="auto"/>
          </w:tcPr>
          <w:p w14:paraId="1893CB6B" w14:textId="77777777" w:rsidR="00871BAD" w:rsidRPr="00C50269" w:rsidRDefault="00871BAD" w:rsidP="005F20AA">
            <w:pPr>
              <w:jc w:val="center"/>
              <w:rPr>
                <w:rFonts w:ascii="Times New Roman" w:hAnsi="Times New Roman"/>
                <w:color w:val="000000"/>
              </w:rPr>
            </w:pPr>
            <w:r w:rsidRPr="00C50269">
              <w:rPr>
                <w:rFonts w:ascii="Times New Roman" w:hAnsi="Times New Roman"/>
                <w:color w:val="000000"/>
              </w:rPr>
              <w:t>Nhân viên biên soạn</w:t>
            </w:r>
          </w:p>
        </w:tc>
        <w:tc>
          <w:tcPr>
            <w:tcW w:w="3192" w:type="dxa"/>
            <w:shd w:val="clear" w:color="auto" w:fill="auto"/>
          </w:tcPr>
          <w:p w14:paraId="78EF9485" w14:textId="77777777" w:rsidR="00871BAD" w:rsidRPr="00C50269" w:rsidRDefault="00871BAD" w:rsidP="005F20AA">
            <w:pPr>
              <w:jc w:val="center"/>
              <w:rPr>
                <w:rFonts w:ascii="Times New Roman" w:hAnsi="Times New Roman"/>
                <w:color w:val="000000"/>
              </w:rPr>
            </w:pPr>
            <w:r w:rsidRPr="00C50269">
              <w:rPr>
                <w:rFonts w:ascii="Times New Roman" w:hAnsi="Times New Roman"/>
                <w:color w:val="000000"/>
              </w:rPr>
              <w:t>Nhân viên xem xét</w:t>
            </w:r>
          </w:p>
        </w:tc>
        <w:tc>
          <w:tcPr>
            <w:tcW w:w="3192" w:type="dxa"/>
            <w:shd w:val="clear" w:color="auto" w:fill="auto"/>
          </w:tcPr>
          <w:p w14:paraId="1A21AB8E" w14:textId="77777777" w:rsidR="00871BAD" w:rsidRPr="00C50269" w:rsidRDefault="00871BAD" w:rsidP="005F20AA">
            <w:pPr>
              <w:jc w:val="center"/>
              <w:rPr>
                <w:rFonts w:ascii="Times New Roman" w:hAnsi="Times New Roman"/>
                <w:color w:val="000000"/>
              </w:rPr>
            </w:pPr>
            <w:r w:rsidRPr="00C50269">
              <w:rPr>
                <w:rFonts w:ascii="Times New Roman" w:hAnsi="Times New Roman"/>
                <w:color w:val="000000"/>
              </w:rPr>
              <w:t>Nhân viên phê duyệt</w:t>
            </w:r>
          </w:p>
        </w:tc>
      </w:tr>
      <w:tr w:rsidR="00871BAD" w:rsidRPr="00C50269" w14:paraId="794CE219" w14:textId="77777777" w:rsidTr="005F20AA">
        <w:tc>
          <w:tcPr>
            <w:tcW w:w="3192" w:type="dxa"/>
            <w:shd w:val="clear" w:color="auto" w:fill="auto"/>
          </w:tcPr>
          <w:p w14:paraId="75C23035" w14:textId="77777777" w:rsidR="00871BAD" w:rsidRPr="00C50269" w:rsidRDefault="00871BAD" w:rsidP="005F20AA">
            <w:pPr>
              <w:jc w:val="center"/>
              <w:rPr>
                <w:rFonts w:ascii="Times New Roman" w:hAnsi="Times New Roman"/>
                <w:color w:val="000000"/>
              </w:rPr>
            </w:pPr>
          </w:p>
          <w:p w14:paraId="35C0511F" w14:textId="77777777" w:rsidR="00871BAD" w:rsidRPr="00C50269" w:rsidRDefault="00871BAD" w:rsidP="005F20AA">
            <w:pPr>
              <w:jc w:val="center"/>
              <w:rPr>
                <w:rFonts w:ascii="Times New Roman" w:hAnsi="Times New Roman"/>
                <w:color w:val="000000"/>
              </w:rPr>
            </w:pPr>
          </w:p>
          <w:p w14:paraId="2DF4F372" w14:textId="77777777" w:rsidR="00871BAD" w:rsidRPr="00C50269" w:rsidRDefault="00871BAD" w:rsidP="005F20AA">
            <w:pPr>
              <w:jc w:val="center"/>
              <w:rPr>
                <w:rFonts w:ascii="Times New Roman" w:hAnsi="Times New Roman"/>
                <w:color w:val="000000"/>
              </w:rPr>
            </w:pPr>
          </w:p>
          <w:p w14:paraId="292C2672" w14:textId="77777777" w:rsidR="00871BAD" w:rsidRPr="00C50269" w:rsidRDefault="00A80D68" w:rsidP="00A80D68">
            <w:pPr>
              <w:ind w:left="720" w:hanging="720"/>
              <w:jc w:val="center"/>
              <w:rPr>
                <w:rFonts w:ascii="Times New Roman" w:hAnsi="Times New Roman"/>
                <w:color w:val="000000"/>
              </w:rPr>
            </w:pPr>
            <w:r w:rsidRPr="00C50269">
              <w:rPr>
                <w:rFonts w:ascii="Times New Roman" w:hAnsi="Times New Roman"/>
                <w:color w:val="000000"/>
              </w:rPr>
              <w:t>Trần Thị Hằng</w:t>
            </w:r>
          </w:p>
        </w:tc>
        <w:tc>
          <w:tcPr>
            <w:tcW w:w="3192" w:type="dxa"/>
            <w:shd w:val="clear" w:color="auto" w:fill="auto"/>
          </w:tcPr>
          <w:p w14:paraId="1DCBA893" w14:textId="77777777" w:rsidR="00871BAD" w:rsidRPr="00C50269" w:rsidRDefault="00871BAD" w:rsidP="005F20AA">
            <w:pPr>
              <w:jc w:val="center"/>
              <w:rPr>
                <w:rFonts w:ascii="Times New Roman" w:hAnsi="Times New Roman"/>
                <w:color w:val="000000"/>
              </w:rPr>
            </w:pPr>
          </w:p>
          <w:p w14:paraId="290EDBFB" w14:textId="77777777" w:rsidR="00CC4A77" w:rsidRPr="00C50269" w:rsidRDefault="00CC4A77" w:rsidP="005F20AA">
            <w:pPr>
              <w:jc w:val="center"/>
              <w:rPr>
                <w:rFonts w:ascii="Times New Roman" w:hAnsi="Times New Roman"/>
                <w:color w:val="000000"/>
              </w:rPr>
            </w:pPr>
          </w:p>
          <w:p w14:paraId="3A19F816" w14:textId="77777777" w:rsidR="00CC4A77" w:rsidRPr="00C50269" w:rsidRDefault="00CC4A77" w:rsidP="005F20AA">
            <w:pPr>
              <w:jc w:val="center"/>
              <w:rPr>
                <w:rFonts w:ascii="Times New Roman" w:hAnsi="Times New Roman"/>
                <w:color w:val="000000"/>
              </w:rPr>
            </w:pPr>
          </w:p>
          <w:p w14:paraId="114F3DE9" w14:textId="77777777" w:rsidR="00CC4A77" w:rsidRPr="00C50269" w:rsidRDefault="00CC4A77" w:rsidP="00CC4A77">
            <w:pPr>
              <w:jc w:val="center"/>
              <w:rPr>
                <w:rFonts w:ascii="Times New Roman" w:hAnsi="Times New Roman"/>
                <w:color w:val="000000"/>
              </w:rPr>
            </w:pPr>
            <w:r w:rsidRPr="00C50269">
              <w:rPr>
                <w:rFonts w:ascii="Times New Roman" w:hAnsi="Times New Roman"/>
                <w:color w:val="000000"/>
              </w:rPr>
              <w:t>Phạm Thị Kim Cúc</w:t>
            </w:r>
          </w:p>
        </w:tc>
        <w:tc>
          <w:tcPr>
            <w:tcW w:w="3192" w:type="dxa"/>
            <w:shd w:val="clear" w:color="auto" w:fill="auto"/>
          </w:tcPr>
          <w:p w14:paraId="2806C5EC" w14:textId="77777777" w:rsidR="00871BAD" w:rsidRPr="00C50269" w:rsidRDefault="00871BAD" w:rsidP="005F20AA">
            <w:pPr>
              <w:jc w:val="center"/>
              <w:rPr>
                <w:rFonts w:ascii="Times New Roman" w:hAnsi="Times New Roman"/>
                <w:color w:val="000000"/>
              </w:rPr>
            </w:pPr>
          </w:p>
          <w:p w14:paraId="26E3C401" w14:textId="77777777" w:rsidR="00CC4A77" w:rsidRPr="00C50269" w:rsidRDefault="00CC4A77" w:rsidP="005F20AA">
            <w:pPr>
              <w:jc w:val="center"/>
              <w:rPr>
                <w:rFonts w:ascii="Times New Roman" w:hAnsi="Times New Roman"/>
                <w:color w:val="000000"/>
              </w:rPr>
            </w:pPr>
          </w:p>
          <w:p w14:paraId="0AE328F7" w14:textId="77777777" w:rsidR="00CC4A77" w:rsidRPr="00C50269" w:rsidRDefault="00CC4A77" w:rsidP="005F20AA">
            <w:pPr>
              <w:jc w:val="center"/>
              <w:rPr>
                <w:rFonts w:ascii="Times New Roman" w:hAnsi="Times New Roman"/>
                <w:color w:val="000000"/>
              </w:rPr>
            </w:pPr>
          </w:p>
          <w:p w14:paraId="47A753F6" w14:textId="77777777" w:rsidR="00CC4A77" w:rsidRPr="00C50269" w:rsidRDefault="00CC4A77" w:rsidP="005F20AA">
            <w:pPr>
              <w:jc w:val="center"/>
              <w:rPr>
                <w:rFonts w:ascii="Times New Roman" w:hAnsi="Times New Roman"/>
                <w:color w:val="000000"/>
              </w:rPr>
            </w:pPr>
            <w:r w:rsidRPr="00C50269">
              <w:rPr>
                <w:rFonts w:ascii="Times New Roman" w:hAnsi="Times New Roman"/>
                <w:color w:val="000000"/>
              </w:rPr>
              <w:t>Trần Thái Vũ</w:t>
            </w:r>
          </w:p>
        </w:tc>
      </w:tr>
    </w:tbl>
    <w:p w14:paraId="158AE234" w14:textId="77777777" w:rsidR="00871BAD" w:rsidRPr="00DB45A7" w:rsidRDefault="00871BAD" w:rsidP="005E6F75">
      <w:pPr>
        <w:jc w:val="center"/>
        <w:rPr>
          <w:rFonts w:ascii="Times New Roman" w:hAnsi="Times New Roman"/>
          <w:color w:val="FF0000"/>
        </w:rPr>
      </w:pPr>
    </w:p>
    <w:p w14:paraId="0C14A7F4" w14:textId="77777777" w:rsidR="00DB45A7" w:rsidRDefault="00DB45A7" w:rsidP="005E6F75">
      <w:pPr>
        <w:jc w:val="center"/>
        <w:rPr>
          <w:rFonts w:ascii="Times New Roman" w:hAnsi="Times New Roman"/>
        </w:rPr>
      </w:pPr>
    </w:p>
    <w:p w14:paraId="0F7C04EC" w14:textId="77777777" w:rsidR="00871BAD" w:rsidRPr="00871BAD" w:rsidRDefault="00871BAD" w:rsidP="00871BAD">
      <w:pPr>
        <w:spacing w:after="0" w:line="240" w:lineRule="auto"/>
        <w:jc w:val="both"/>
        <w:rPr>
          <w:rFonts w:ascii="Times New Roman" w:eastAsia="Times New Roman" w:hAnsi="Times New Roman"/>
          <w:sz w:val="24"/>
          <w:szCs w:val="24"/>
        </w:rPr>
      </w:pPr>
    </w:p>
    <w:p w14:paraId="23D59DF0" w14:textId="77777777" w:rsidR="00871BAD" w:rsidRPr="00871BAD" w:rsidRDefault="00871BAD" w:rsidP="00871BAD">
      <w:pPr>
        <w:spacing w:after="0" w:line="240" w:lineRule="auto"/>
        <w:jc w:val="both"/>
        <w:rPr>
          <w:rFonts w:ascii="Times New Roman" w:eastAsia="Times New Roman" w:hAnsi="Times New Roman"/>
          <w:sz w:val="24"/>
          <w:szCs w:val="24"/>
        </w:rPr>
      </w:pPr>
    </w:p>
    <w:p w14:paraId="5518CF9C"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0DB97D5D"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3E1823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D4C689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754698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C622F3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0224C903"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00B175A"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648BA4DF"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C40DC4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3F502EEB"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006F4C3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840312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1ABC1A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530EB8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0C854E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19342C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8CA8E7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DC8AB4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65F704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663111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FDE223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97662B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DB6528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688365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29A98A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AC03A2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7D38E0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9FB3D5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66CF3F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CD74D6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EF52DA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B8317A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F2FFBD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EDD8FE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4E70D4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1EE4C60B" w14:textId="77777777" w:rsidR="00871BAD" w:rsidRPr="00871BAD" w:rsidRDefault="00871BAD" w:rsidP="00871BAD">
      <w:pPr>
        <w:spacing w:after="0" w:line="240" w:lineRule="auto"/>
        <w:jc w:val="both"/>
        <w:rPr>
          <w:rFonts w:ascii="Times New Roman" w:eastAsia="Times New Roman" w:hAnsi="Times New Roman"/>
          <w:sz w:val="24"/>
          <w:szCs w:val="24"/>
        </w:rPr>
      </w:pPr>
    </w:p>
    <w:p w14:paraId="498E6957" w14:textId="77777777" w:rsidR="00DB45A7" w:rsidRDefault="00DB45A7" w:rsidP="005E6F75">
      <w:pPr>
        <w:jc w:val="center"/>
        <w:rPr>
          <w:rFonts w:ascii="Times New Roman" w:hAnsi="Times New Roman"/>
        </w:rPr>
      </w:pPr>
    </w:p>
    <w:p w14:paraId="776C042C"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05E8F676"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5543C4B0" w14:textId="77777777" w:rsidR="00CC4A77" w:rsidRPr="00A80D68" w:rsidRDefault="00A80D68" w:rsidP="00A80D68">
      <w:pPr>
        <w:pStyle w:val="ListParagraph"/>
        <w:numPr>
          <w:ilvl w:val="0"/>
          <w:numId w:val="42"/>
        </w:numPr>
        <w:jc w:val="both"/>
        <w:rPr>
          <w:rFonts w:ascii="Times New Roman" w:hAnsi="Times New Roman"/>
          <w:b/>
          <w:color w:val="00B0F0"/>
          <w:sz w:val="24"/>
          <w:szCs w:val="24"/>
        </w:rPr>
      </w:pPr>
      <w:r w:rsidRPr="00A80D68">
        <w:rPr>
          <w:rFonts w:ascii="Times New Roman" w:hAnsi="Times New Roman"/>
          <w:sz w:val="24"/>
          <w:szCs w:val="24"/>
        </w:rPr>
        <w:t xml:space="preserve">Tiêu chuẩn này qui định phương pháp quy ước để xác định </w:t>
      </w:r>
      <w:r w:rsidR="000C2677">
        <w:rPr>
          <w:rFonts w:ascii="Times New Roman" w:hAnsi="Times New Roman"/>
          <w:sz w:val="24"/>
          <w:szCs w:val="24"/>
        </w:rPr>
        <w:t>hoạt lực diastaza trong mật ong.</w:t>
      </w:r>
      <w:r w:rsidRPr="00A80D68">
        <w:rPr>
          <w:rFonts w:ascii="Times New Roman" w:hAnsi="Times New Roman"/>
          <w:sz w:val="24"/>
          <w:szCs w:val="24"/>
        </w:rPr>
        <w:t xml:space="preserve"> </w:t>
      </w:r>
    </w:p>
    <w:p w14:paraId="23DD7A2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02A387A1" w14:textId="77777777" w:rsidR="00CC4A77" w:rsidRPr="00CC4A77" w:rsidRDefault="00CC4A77" w:rsidP="00CC4A77">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w:t>
      </w:r>
      <w:r w:rsidR="000C2677">
        <w:rPr>
          <w:rFonts w:ascii="Times New Roman" w:hAnsi="Times New Roman"/>
          <w:sz w:val="24"/>
          <w:szCs w:val="24"/>
        </w:rPr>
        <w:t>HD. Phadebas Honey Diastase test</w:t>
      </w:r>
    </w:p>
    <w:p w14:paraId="5696E91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767889F1" w14:textId="77777777" w:rsidR="00CC4A77" w:rsidRPr="0094057A" w:rsidRDefault="006712A6" w:rsidP="0094057A">
      <w:pPr>
        <w:numPr>
          <w:ilvl w:val="0"/>
          <w:numId w:val="30"/>
        </w:numPr>
        <w:spacing w:after="120"/>
        <w:rPr>
          <w:rFonts w:ascii="Times New Roman" w:hAnsi="Times New Roman"/>
          <w:sz w:val="24"/>
          <w:szCs w:val="24"/>
        </w:rPr>
      </w:pPr>
      <w:r>
        <w:rPr>
          <w:rFonts w:ascii="Times New Roman" w:hAnsi="Times New Roman"/>
          <w:sz w:val="24"/>
          <w:szCs w:val="24"/>
        </w:rPr>
        <w:t>Mẫu được hòa tan trong dung dịch đêm acetat và được thủy phân bởi viên Phadebas Honey Diastase Test. Màu xanh hình thành được đo quang ở bước sóng 620nm.</w:t>
      </w:r>
    </w:p>
    <w:p w14:paraId="0950E60E"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7F96522B"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14:paraId="44DB2678" w14:textId="77777777"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265FA455"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3E302972"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58B2C8B7"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thường và</w:t>
      </w:r>
    </w:p>
    <w:p w14:paraId="5DCAE733" w14:textId="77777777" w:rsidR="000D4F67" w:rsidRPr="000D4F67" w:rsidRDefault="006712A6" w:rsidP="000D4F67">
      <w:pPr>
        <w:numPr>
          <w:ilvl w:val="2"/>
          <w:numId w:val="44"/>
        </w:numPr>
        <w:spacing w:after="120"/>
        <w:rPr>
          <w:rFonts w:ascii="Times New Roman" w:hAnsi="Times New Roman"/>
          <w:sz w:val="24"/>
          <w:szCs w:val="24"/>
        </w:rPr>
      </w:pPr>
      <w:r>
        <w:rPr>
          <w:rFonts w:ascii="Times New Roman" w:hAnsi="Times New Roman"/>
          <w:sz w:val="24"/>
          <w:szCs w:val="24"/>
        </w:rPr>
        <w:t>Máy đo quang UV-VIS, cuvet</w:t>
      </w:r>
    </w:p>
    <w:p w14:paraId="4C147DBF" w14:textId="77777777" w:rsidR="006712A6" w:rsidRDefault="006712A6" w:rsidP="000D4F67">
      <w:pPr>
        <w:numPr>
          <w:ilvl w:val="2"/>
          <w:numId w:val="44"/>
        </w:numPr>
        <w:spacing w:after="120"/>
        <w:rPr>
          <w:rFonts w:ascii="Times New Roman" w:hAnsi="Times New Roman"/>
          <w:sz w:val="24"/>
          <w:szCs w:val="24"/>
        </w:rPr>
      </w:pPr>
      <w:r>
        <w:rPr>
          <w:rFonts w:ascii="Times New Roman" w:hAnsi="Times New Roman"/>
          <w:sz w:val="24"/>
          <w:szCs w:val="24"/>
        </w:rPr>
        <w:t xml:space="preserve">Bể điều nhiệt </w:t>
      </w:r>
    </w:p>
    <w:p w14:paraId="4928E9A5" w14:textId="77777777" w:rsidR="00AE60CC" w:rsidRPr="006712A6" w:rsidRDefault="006712A6" w:rsidP="0062431E">
      <w:pPr>
        <w:numPr>
          <w:ilvl w:val="2"/>
          <w:numId w:val="44"/>
        </w:numPr>
        <w:spacing w:after="120"/>
        <w:rPr>
          <w:rFonts w:ascii="Times New Roman" w:hAnsi="Times New Roman"/>
          <w:sz w:val="24"/>
          <w:szCs w:val="24"/>
        </w:rPr>
      </w:pPr>
      <w:r w:rsidRPr="006712A6">
        <w:rPr>
          <w:rFonts w:ascii="Times New Roman" w:hAnsi="Times New Roman"/>
          <w:sz w:val="24"/>
          <w:szCs w:val="24"/>
        </w:rPr>
        <w:t>Máy ly tâm</w:t>
      </w:r>
    </w:p>
    <w:p w14:paraId="41982FF0" w14:textId="77777777" w:rsidR="00AE60CC"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Ống ly tâm 50ml</w:t>
      </w:r>
    </w:p>
    <w:p w14:paraId="0673F198" w14:textId="77777777" w:rsidR="00AE60CC" w:rsidRDefault="00AE60CC" w:rsidP="000D4F67">
      <w:pPr>
        <w:numPr>
          <w:ilvl w:val="2"/>
          <w:numId w:val="44"/>
        </w:numPr>
        <w:spacing w:after="120"/>
        <w:rPr>
          <w:rFonts w:ascii="Times New Roman" w:hAnsi="Times New Roman"/>
          <w:sz w:val="24"/>
          <w:szCs w:val="24"/>
        </w:rPr>
      </w:pPr>
      <w:r>
        <w:rPr>
          <w:rFonts w:ascii="Times New Roman" w:hAnsi="Times New Roman"/>
          <w:sz w:val="24"/>
          <w:szCs w:val="24"/>
        </w:rPr>
        <w:t>Pipet các loại</w:t>
      </w:r>
    </w:p>
    <w:p w14:paraId="2907FACF" w14:textId="77777777" w:rsidR="00AE60CC" w:rsidRDefault="006712A6" w:rsidP="00AE60CC">
      <w:pPr>
        <w:numPr>
          <w:ilvl w:val="2"/>
          <w:numId w:val="44"/>
        </w:numPr>
        <w:spacing w:after="120"/>
        <w:rPr>
          <w:rFonts w:ascii="Times New Roman" w:hAnsi="Times New Roman"/>
          <w:sz w:val="24"/>
          <w:szCs w:val="24"/>
        </w:rPr>
      </w:pPr>
      <w:r>
        <w:rPr>
          <w:rFonts w:ascii="Times New Roman" w:hAnsi="Times New Roman"/>
          <w:sz w:val="24"/>
          <w:szCs w:val="24"/>
        </w:rPr>
        <w:t>Bình định mức 100ml</w:t>
      </w:r>
    </w:p>
    <w:p w14:paraId="322D9F95" w14:textId="77777777" w:rsidR="007C2672" w:rsidRPr="000D4F67" w:rsidRDefault="007C2672" w:rsidP="00AE60CC">
      <w:pPr>
        <w:numPr>
          <w:ilvl w:val="2"/>
          <w:numId w:val="44"/>
        </w:numPr>
        <w:spacing w:after="120"/>
        <w:rPr>
          <w:rFonts w:ascii="Times New Roman" w:hAnsi="Times New Roman"/>
          <w:sz w:val="24"/>
          <w:szCs w:val="24"/>
        </w:rPr>
      </w:pPr>
      <w:r>
        <w:rPr>
          <w:rFonts w:ascii="Times New Roman" w:hAnsi="Times New Roman"/>
          <w:sz w:val="24"/>
          <w:szCs w:val="24"/>
        </w:rPr>
        <w:t>Phễu lọc và giấy lọc</w:t>
      </w:r>
    </w:p>
    <w:p w14:paraId="1B4FDC71" w14:textId="77777777" w:rsidR="005E6F75" w:rsidRPr="00A80D68" w:rsidRDefault="005E6F75" w:rsidP="00871BAD">
      <w:pPr>
        <w:pStyle w:val="ListParagraph"/>
        <w:numPr>
          <w:ilvl w:val="0"/>
          <w:numId w:val="19"/>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61C88F33" w14:textId="77777777" w:rsidR="00A80D68" w:rsidRPr="00A80D68" w:rsidRDefault="00382996" w:rsidP="000D4F67">
      <w:pPr>
        <w:numPr>
          <w:ilvl w:val="0"/>
          <w:numId w:val="33"/>
        </w:numPr>
        <w:spacing w:after="120"/>
        <w:rPr>
          <w:rFonts w:ascii="Times New Roman" w:hAnsi="Times New Roman"/>
          <w:sz w:val="24"/>
          <w:szCs w:val="24"/>
        </w:rPr>
      </w:pPr>
      <w:r>
        <w:rPr>
          <w:rFonts w:ascii="Times New Roman" w:hAnsi="Times New Roman"/>
          <w:sz w:val="24"/>
          <w:szCs w:val="24"/>
        </w:rPr>
        <w:t>Nước cất</w:t>
      </w:r>
      <w:r w:rsidR="00A80D68" w:rsidRPr="00A80D68">
        <w:rPr>
          <w:rFonts w:ascii="Times New Roman" w:hAnsi="Times New Roman"/>
          <w:sz w:val="24"/>
          <w:szCs w:val="24"/>
        </w:rPr>
        <w:t>.</w:t>
      </w:r>
    </w:p>
    <w:p w14:paraId="662A818D" w14:textId="77777777" w:rsidR="00AB324D" w:rsidRDefault="00382996" w:rsidP="000D4F67">
      <w:pPr>
        <w:numPr>
          <w:ilvl w:val="0"/>
          <w:numId w:val="33"/>
        </w:numPr>
        <w:spacing w:after="120"/>
        <w:rPr>
          <w:rFonts w:ascii="Times New Roman" w:hAnsi="Times New Roman"/>
          <w:sz w:val="24"/>
          <w:szCs w:val="24"/>
        </w:rPr>
      </w:pPr>
      <w:r>
        <w:rPr>
          <w:rFonts w:ascii="Times New Roman" w:hAnsi="Times New Roman"/>
          <w:sz w:val="24"/>
          <w:szCs w:val="24"/>
        </w:rPr>
        <w:t xml:space="preserve">NaOH 0.5M: </w:t>
      </w:r>
      <w:r w:rsidR="001939CC">
        <w:rPr>
          <w:rFonts w:ascii="Times New Roman" w:hAnsi="Times New Roman"/>
          <w:sz w:val="24"/>
          <w:szCs w:val="24"/>
        </w:rPr>
        <w:t>cân 2g NaOH hòa tan trong nước cất và định mức tới vạch 100ml.</w:t>
      </w:r>
    </w:p>
    <w:p w14:paraId="07B8D8E4" w14:textId="77777777" w:rsidR="001939CC" w:rsidRDefault="001939CC" w:rsidP="000D4F67">
      <w:pPr>
        <w:numPr>
          <w:ilvl w:val="0"/>
          <w:numId w:val="33"/>
        </w:numPr>
        <w:spacing w:after="120"/>
        <w:rPr>
          <w:rFonts w:ascii="Times New Roman" w:hAnsi="Times New Roman"/>
          <w:sz w:val="24"/>
          <w:szCs w:val="24"/>
        </w:rPr>
      </w:pPr>
      <w:r>
        <w:rPr>
          <w:rFonts w:ascii="Times New Roman" w:hAnsi="Times New Roman"/>
          <w:sz w:val="24"/>
          <w:szCs w:val="24"/>
        </w:rPr>
        <w:lastRenderedPageBreak/>
        <w:t>Đệm acetat pH=5.2: hòa tan 13.6g NaCH</w:t>
      </w:r>
      <w:r w:rsidRPr="001939CC">
        <w:rPr>
          <w:rFonts w:ascii="Times New Roman" w:hAnsi="Times New Roman"/>
          <w:sz w:val="24"/>
          <w:szCs w:val="24"/>
          <w:vertAlign w:val="subscript"/>
        </w:rPr>
        <w:t>3</w:t>
      </w:r>
      <w:r>
        <w:rPr>
          <w:rFonts w:ascii="Times New Roman" w:hAnsi="Times New Roman"/>
          <w:sz w:val="24"/>
          <w:szCs w:val="24"/>
        </w:rPr>
        <w:t>COO.3H</w:t>
      </w:r>
      <w:r w:rsidRPr="001939CC">
        <w:rPr>
          <w:rFonts w:ascii="Times New Roman" w:hAnsi="Times New Roman"/>
          <w:sz w:val="24"/>
          <w:szCs w:val="24"/>
          <w:vertAlign w:val="subscript"/>
        </w:rPr>
        <w:t>2</w:t>
      </w:r>
      <w:r>
        <w:rPr>
          <w:rFonts w:ascii="Times New Roman" w:hAnsi="Times New Roman"/>
          <w:sz w:val="24"/>
          <w:szCs w:val="24"/>
        </w:rPr>
        <w:t>O trong nước cất và chỉnh pH=5.2, định mức lên tới vạch 1L.</w:t>
      </w:r>
    </w:p>
    <w:p w14:paraId="59654E0F"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1E708E3C"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5F0D6624"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201464D2" w14:textId="77777777"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496C9BCA" w14:textId="77777777" w:rsidR="006C3E84" w:rsidRPr="006C3E84" w:rsidRDefault="006C3E84" w:rsidP="006C3E84">
      <w:pPr>
        <w:pStyle w:val="ListParagraph"/>
        <w:jc w:val="both"/>
        <w:rPr>
          <w:rFonts w:ascii="Times New Roman" w:hAnsi="Times New Roman"/>
          <w:sz w:val="24"/>
          <w:szCs w:val="24"/>
        </w:rPr>
      </w:pPr>
    </w:p>
    <w:p w14:paraId="66A16381"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587344DF" w14:textId="77777777" w:rsidR="00AA6DB2" w:rsidRPr="0097257B" w:rsidRDefault="00AA6DB2" w:rsidP="006C3E84">
      <w:pPr>
        <w:pStyle w:val="ListParagraph"/>
        <w:numPr>
          <w:ilvl w:val="0"/>
          <w:numId w:val="23"/>
        </w:numPr>
        <w:ind w:left="720"/>
        <w:jc w:val="both"/>
        <w:rPr>
          <w:rFonts w:ascii="Times New Roman" w:hAnsi="Times New Roman"/>
          <w:b/>
          <w:sz w:val="24"/>
          <w:szCs w:val="24"/>
        </w:rPr>
      </w:pPr>
      <w:r w:rsidRPr="0097257B">
        <w:rPr>
          <w:rFonts w:ascii="Times New Roman" w:hAnsi="Times New Roman"/>
          <w:b/>
          <w:sz w:val="24"/>
          <w:szCs w:val="24"/>
        </w:rPr>
        <w:t>Chuẩn bị mẫu.</w:t>
      </w:r>
    </w:p>
    <w:p w14:paraId="59260643" w14:textId="77777777" w:rsidR="00DF7F33" w:rsidRPr="006C3E84" w:rsidRDefault="00FB0A7D" w:rsidP="00DF7F33">
      <w:pPr>
        <w:pStyle w:val="ListParagraph"/>
        <w:numPr>
          <w:ilvl w:val="0"/>
          <w:numId w:val="47"/>
        </w:numPr>
        <w:jc w:val="both"/>
        <w:rPr>
          <w:rFonts w:ascii="Times New Roman" w:hAnsi="Times New Roman"/>
          <w:sz w:val="24"/>
          <w:szCs w:val="24"/>
        </w:rPr>
      </w:pPr>
      <w:r>
        <w:rPr>
          <w:rFonts w:ascii="Times New Roman" w:hAnsi="Times New Roman"/>
          <w:sz w:val="24"/>
          <w:szCs w:val="24"/>
        </w:rPr>
        <w:t>Đồng nhất mẫu theo</w:t>
      </w:r>
      <w:r w:rsidR="00DF7F33" w:rsidRPr="006C3E84">
        <w:rPr>
          <w:rFonts w:ascii="Times New Roman" w:hAnsi="Times New Roman"/>
          <w:sz w:val="24"/>
          <w:szCs w:val="24"/>
        </w:rPr>
        <w:t xml:space="preserve"> </w:t>
      </w:r>
      <w:proofErr w:type="gramStart"/>
      <w:r w:rsidR="00DF7F33" w:rsidRPr="006C3E84">
        <w:rPr>
          <w:rFonts w:ascii="Times New Roman" w:hAnsi="Times New Roman"/>
          <w:sz w:val="24"/>
          <w:szCs w:val="24"/>
        </w:rPr>
        <w:t>“ hướng</w:t>
      </w:r>
      <w:proofErr w:type="gramEnd"/>
      <w:r w:rsidR="00DF7F33" w:rsidRPr="006C3E84">
        <w:rPr>
          <w:rFonts w:ascii="Times New Roman" w:hAnsi="Times New Roman"/>
          <w:sz w:val="24"/>
          <w:szCs w:val="24"/>
        </w:rPr>
        <w:t xml:space="preserve"> dẫn công việc đồng nhất mẫu trong phòng thí nghiệm – HD.KT.022”</w:t>
      </w:r>
    </w:p>
    <w:p w14:paraId="22CB1DB8" w14:textId="77777777" w:rsidR="00F57F7B" w:rsidRPr="00F57F7B" w:rsidRDefault="00F57F7B" w:rsidP="00F57F7B">
      <w:pPr>
        <w:spacing w:line="360" w:lineRule="auto"/>
        <w:ind w:left="360"/>
        <w:rPr>
          <w:rFonts w:ascii="Times New Roman" w:hAnsi="Times New Roman"/>
          <w:b/>
          <w:sz w:val="24"/>
          <w:szCs w:val="24"/>
          <w:lang w:val="da-DK"/>
        </w:rPr>
      </w:pPr>
      <w:r w:rsidRPr="00F57F7B">
        <w:rPr>
          <w:rFonts w:ascii="Times New Roman" w:hAnsi="Times New Roman"/>
          <w:b/>
          <w:sz w:val="24"/>
          <w:szCs w:val="24"/>
          <w:lang w:val="da-DK"/>
        </w:rPr>
        <w:t>2. Thực hiện phân tích:</w:t>
      </w:r>
    </w:p>
    <w:p w14:paraId="653FEC77" w14:textId="77777777" w:rsidR="00891CEE"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 xml:space="preserve">Cân </w:t>
      </w:r>
      <w:r w:rsidR="00891CEE">
        <w:rPr>
          <w:rFonts w:ascii="Times New Roman" w:hAnsi="Times New Roman"/>
          <w:sz w:val="24"/>
          <w:szCs w:val="24"/>
          <w:lang w:val="da-DK"/>
        </w:rPr>
        <w:t>1</w:t>
      </w:r>
      <w:r w:rsidRPr="00F57F7B">
        <w:rPr>
          <w:rFonts w:ascii="Times New Roman" w:hAnsi="Times New Roman"/>
          <w:sz w:val="24"/>
          <w:szCs w:val="24"/>
          <w:lang w:val="da-DK"/>
        </w:rPr>
        <w:t xml:space="preserve"> g mẫu thử, cho vào </w:t>
      </w:r>
      <w:r w:rsidR="00891CEE">
        <w:rPr>
          <w:rFonts w:ascii="Times New Roman" w:hAnsi="Times New Roman"/>
          <w:sz w:val="24"/>
          <w:szCs w:val="24"/>
          <w:lang w:val="da-DK"/>
        </w:rPr>
        <w:t>bình định mức 100ml, hòa tan bằng đệm acetat. Hoàn thành quá trình trong 1 giờ. Chuyển 5ml dung dịch vào ống ly tâm 50ml và đun trong bể điều nhiệt ở 40</w:t>
      </w:r>
      <w:r w:rsidR="00891CEE" w:rsidRPr="00891CEE">
        <w:rPr>
          <w:rFonts w:ascii="Times New Roman" w:hAnsi="Times New Roman"/>
          <w:sz w:val="24"/>
          <w:szCs w:val="24"/>
          <w:vertAlign w:val="superscript"/>
          <w:lang w:val="da-DK"/>
        </w:rPr>
        <w:t>0</w:t>
      </w:r>
      <w:r w:rsidR="00891CEE">
        <w:rPr>
          <w:rFonts w:ascii="Times New Roman" w:hAnsi="Times New Roman"/>
          <w:sz w:val="24"/>
          <w:szCs w:val="24"/>
          <w:lang w:val="da-DK"/>
        </w:rPr>
        <w:t>C trong 5 phút</w:t>
      </w:r>
    </w:p>
    <w:p w14:paraId="605F7C27" w14:textId="77777777" w:rsidR="00FB0A7D" w:rsidRDefault="00891CEE" w:rsidP="00F57F7B">
      <w:pPr>
        <w:numPr>
          <w:ilvl w:val="0"/>
          <w:numId w:val="45"/>
        </w:numPr>
        <w:spacing w:line="360" w:lineRule="auto"/>
        <w:jc w:val="both"/>
        <w:rPr>
          <w:rFonts w:ascii="Times New Roman" w:hAnsi="Times New Roman"/>
          <w:sz w:val="24"/>
          <w:szCs w:val="24"/>
          <w:lang w:val="da-DK"/>
        </w:rPr>
      </w:pPr>
      <w:r>
        <w:rPr>
          <w:rFonts w:ascii="Times New Roman" w:hAnsi="Times New Roman"/>
          <w:sz w:val="24"/>
          <w:szCs w:val="24"/>
          <w:lang w:val="da-DK"/>
        </w:rPr>
        <w:t xml:space="preserve">Làm song song 1 ống blank thay mẫu bằng 5ml đệm acetat. </w:t>
      </w:r>
    </w:p>
    <w:p w14:paraId="4A2AC5B9" w14:textId="77777777" w:rsidR="00FB0A7D" w:rsidRDefault="00891CEE" w:rsidP="00F57F7B">
      <w:pPr>
        <w:numPr>
          <w:ilvl w:val="0"/>
          <w:numId w:val="45"/>
        </w:numPr>
        <w:spacing w:line="360" w:lineRule="auto"/>
        <w:jc w:val="both"/>
        <w:rPr>
          <w:rFonts w:ascii="Times New Roman" w:hAnsi="Times New Roman"/>
          <w:sz w:val="24"/>
          <w:szCs w:val="24"/>
          <w:lang w:val="da-DK"/>
        </w:rPr>
      </w:pPr>
      <w:r>
        <w:rPr>
          <w:rFonts w:ascii="Times New Roman" w:hAnsi="Times New Roman"/>
          <w:sz w:val="24"/>
          <w:szCs w:val="24"/>
          <w:lang w:val="da-DK"/>
        </w:rPr>
        <w:t>Sau chính xác 5 phút, thêm vào mỗi ống 1 viên Phadebas, lắc cho viên này tan hết trong dung dịch, tiếp tục đun cách thủy ở 40</w:t>
      </w:r>
      <w:r w:rsidRPr="00891CEE">
        <w:rPr>
          <w:rFonts w:ascii="Times New Roman" w:hAnsi="Times New Roman"/>
          <w:sz w:val="24"/>
          <w:szCs w:val="24"/>
          <w:vertAlign w:val="superscript"/>
          <w:lang w:val="da-DK"/>
        </w:rPr>
        <w:t>0</w:t>
      </w:r>
      <w:r>
        <w:rPr>
          <w:rFonts w:ascii="Times New Roman" w:hAnsi="Times New Roman"/>
          <w:sz w:val="24"/>
          <w:szCs w:val="24"/>
          <w:lang w:val="da-DK"/>
        </w:rPr>
        <w:t>C trong chính xác 30 phút.</w:t>
      </w:r>
    </w:p>
    <w:p w14:paraId="65F03713" w14:textId="77777777" w:rsidR="007C2672" w:rsidRDefault="007C2672" w:rsidP="008F1C35">
      <w:pPr>
        <w:numPr>
          <w:ilvl w:val="0"/>
          <w:numId w:val="45"/>
        </w:numPr>
        <w:spacing w:line="360" w:lineRule="auto"/>
        <w:jc w:val="both"/>
        <w:rPr>
          <w:rFonts w:ascii="Times New Roman" w:hAnsi="Times New Roman"/>
          <w:sz w:val="24"/>
          <w:szCs w:val="24"/>
          <w:lang w:val="da-DK"/>
        </w:rPr>
      </w:pPr>
      <w:r>
        <w:rPr>
          <w:rFonts w:ascii="Times New Roman" w:hAnsi="Times New Roman"/>
          <w:sz w:val="24"/>
          <w:szCs w:val="24"/>
          <w:lang w:val="da-DK"/>
        </w:rPr>
        <w:t>Thêm 1ml NaOH 0.5M, trộn đều dung dịch trong 5 giây</w:t>
      </w:r>
    </w:p>
    <w:p w14:paraId="4B7DD12F" w14:textId="77777777" w:rsidR="007C2672" w:rsidRDefault="007C2672" w:rsidP="008F1C35">
      <w:pPr>
        <w:numPr>
          <w:ilvl w:val="0"/>
          <w:numId w:val="45"/>
        </w:numPr>
        <w:spacing w:line="360" w:lineRule="auto"/>
        <w:jc w:val="both"/>
        <w:rPr>
          <w:rFonts w:ascii="Times New Roman" w:hAnsi="Times New Roman"/>
          <w:sz w:val="24"/>
          <w:szCs w:val="24"/>
          <w:lang w:val="da-DK"/>
        </w:rPr>
      </w:pPr>
      <w:r>
        <w:rPr>
          <w:rFonts w:ascii="Times New Roman" w:hAnsi="Times New Roman"/>
          <w:sz w:val="24"/>
          <w:szCs w:val="24"/>
          <w:lang w:val="da-DK"/>
        </w:rPr>
        <w:t>Ly tâm trong 5 phút, sau đó lọc dung dịch qua giấy lọc, đo độ hấp thu ở bước sóng 620nm.</w:t>
      </w:r>
    </w:p>
    <w:p w14:paraId="34CEC686" w14:textId="77777777" w:rsidR="00F57F7B" w:rsidRPr="00FB0A7D" w:rsidRDefault="007C2672" w:rsidP="008F1C35">
      <w:pPr>
        <w:numPr>
          <w:ilvl w:val="0"/>
          <w:numId w:val="45"/>
        </w:numPr>
        <w:spacing w:line="360" w:lineRule="auto"/>
        <w:jc w:val="both"/>
        <w:rPr>
          <w:rFonts w:ascii="Times New Roman" w:hAnsi="Times New Roman"/>
          <w:sz w:val="24"/>
          <w:szCs w:val="24"/>
          <w:lang w:val="da-DK"/>
        </w:rPr>
      </w:pPr>
      <w:r>
        <w:rPr>
          <w:rFonts w:ascii="Times New Roman" w:hAnsi="Times New Roman"/>
          <w:sz w:val="24"/>
          <w:szCs w:val="24"/>
          <w:lang w:val="da-DK"/>
        </w:rPr>
        <w:t>Nếu độ hấp thu của mẫu lớn hơn 1 thì pha loãng mẫu với nước và nhân hệ số pha loãng khi tính kết quả.</w:t>
      </w:r>
      <w:r w:rsidR="00F57F7B" w:rsidRPr="00FB0A7D">
        <w:rPr>
          <w:rFonts w:ascii="Times New Roman" w:hAnsi="Times New Roman"/>
          <w:sz w:val="24"/>
          <w:szCs w:val="24"/>
          <w:lang w:val="da-DK"/>
        </w:rPr>
        <w:t xml:space="preserve"> </w:t>
      </w:r>
    </w:p>
    <w:p w14:paraId="7BA2E355"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32F84039" w14:textId="77777777" w:rsidR="00433A0E" w:rsidRDefault="00433A0E" w:rsidP="00515282">
      <w:pPr>
        <w:tabs>
          <w:tab w:val="left" w:pos="360"/>
        </w:tabs>
        <w:spacing w:line="360" w:lineRule="auto"/>
        <w:ind w:left="720"/>
        <w:jc w:val="both"/>
        <w:rPr>
          <w:rFonts w:ascii="Times New Roman" w:hAnsi="Times New Roman"/>
          <w:bCs/>
          <w:sz w:val="24"/>
          <w:szCs w:val="24"/>
        </w:rPr>
      </w:pPr>
      <w:r>
        <w:rPr>
          <w:rFonts w:ascii="Times New Roman" w:hAnsi="Times New Roman"/>
          <w:bCs/>
          <w:sz w:val="24"/>
          <w:szCs w:val="24"/>
        </w:rPr>
        <w:t>Hoạt lực diastaza trong mẫu được tính theo công thức sau:</w:t>
      </w:r>
    </w:p>
    <w:p w14:paraId="78C4866C" w14:textId="77777777" w:rsidR="00B907A1" w:rsidRPr="00B907A1" w:rsidRDefault="00433A0E" w:rsidP="00433A0E">
      <w:pPr>
        <w:numPr>
          <w:ilvl w:val="0"/>
          <w:numId w:val="47"/>
        </w:numPr>
        <w:tabs>
          <w:tab w:val="left" w:pos="360"/>
        </w:tabs>
        <w:spacing w:line="360" w:lineRule="auto"/>
        <w:jc w:val="both"/>
        <w:rPr>
          <w:rFonts w:ascii="Times New Roman" w:hAnsi="Times New Roman"/>
          <w:bCs/>
          <w:sz w:val="24"/>
          <w:szCs w:val="24"/>
        </w:rPr>
      </w:pPr>
      <w:r>
        <w:rPr>
          <w:rFonts w:ascii="Times New Roman" w:hAnsi="Times New Roman"/>
          <w:bCs/>
          <w:sz w:val="24"/>
          <w:szCs w:val="24"/>
        </w:rPr>
        <w:lastRenderedPageBreak/>
        <w:t>Nếu hàm lượng trong mẫu lớn hơn 8DN thì sử dụng công thức sau:</w:t>
      </w:r>
    </w:p>
    <w:p w14:paraId="2665D486" w14:textId="77777777" w:rsidR="00B907A1" w:rsidRDefault="00B907A1" w:rsidP="00B907A1">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t xml:space="preserve"> </w:t>
      </w:r>
      <w:r w:rsidR="00433A0E" w:rsidRPr="00433A0E">
        <w:rPr>
          <w:rFonts w:ascii="Times New Roman" w:hAnsi="Times New Roman"/>
          <w:bCs/>
          <w:position w:val="-14"/>
          <w:sz w:val="24"/>
          <w:szCs w:val="24"/>
        </w:rPr>
        <w:object w:dxaOrig="2940" w:dyaOrig="400" w14:anchorId="195A1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9.8pt" o:ole="">
            <v:imagedata r:id="rId7" o:title=""/>
          </v:shape>
          <o:OLEObject Type="Embed" ProgID="Equation.DSMT4" ShapeID="_x0000_i1025" DrawAspect="Content" ObjectID="_1607357315" r:id="rId8"/>
        </w:object>
      </w:r>
    </w:p>
    <w:p w14:paraId="2B96D2C0" w14:textId="77777777" w:rsidR="00433A0E" w:rsidRDefault="00433A0E" w:rsidP="00433A0E">
      <w:pPr>
        <w:numPr>
          <w:ilvl w:val="0"/>
          <w:numId w:val="47"/>
        </w:numPr>
        <w:tabs>
          <w:tab w:val="left" w:pos="360"/>
        </w:tabs>
        <w:spacing w:line="360" w:lineRule="auto"/>
        <w:rPr>
          <w:rFonts w:ascii="Times New Roman" w:hAnsi="Times New Roman"/>
          <w:bCs/>
          <w:sz w:val="24"/>
          <w:szCs w:val="24"/>
        </w:rPr>
      </w:pPr>
      <w:r>
        <w:rPr>
          <w:rFonts w:ascii="Times New Roman" w:hAnsi="Times New Roman"/>
          <w:bCs/>
          <w:sz w:val="24"/>
          <w:szCs w:val="24"/>
        </w:rPr>
        <w:t>Nếu hàm lượng trong mẫu nhỏ hơn 8DN thì sử dụng công thức sau:</w:t>
      </w:r>
    </w:p>
    <w:p w14:paraId="541FE0D2" w14:textId="77777777" w:rsidR="00433A0E" w:rsidRPr="00B907A1" w:rsidRDefault="00433A0E" w:rsidP="00433A0E">
      <w:pPr>
        <w:tabs>
          <w:tab w:val="left" w:pos="360"/>
        </w:tabs>
        <w:spacing w:line="360" w:lineRule="auto"/>
        <w:ind w:left="1440"/>
        <w:jc w:val="center"/>
        <w:rPr>
          <w:rFonts w:ascii="Times New Roman" w:hAnsi="Times New Roman"/>
          <w:bCs/>
          <w:sz w:val="24"/>
          <w:szCs w:val="24"/>
        </w:rPr>
      </w:pPr>
      <w:r w:rsidRPr="00433A0E">
        <w:rPr>
          <w:rFonts w:ascii="Times New Roman" w:hAnsi="Times New Roman"/>
          <w:bCs/>
          <w:position w:val="-12"/>
          <w:sz w:val="24"/>
          <w:szCs w:val="24"/>
        </w:rPr>
        <w:object w:dxaOrig="2400" w:dyaOrig="360" w14:anchorId="2FAAAE01">
          <v:shape id="_x0000_i1026" type="#_x0000_t75" style="width:120pt;height:18pt" o:ole="">
            <v:imagedata r:id="rId9" o:title=""/>
          </v:shape>
          <o:OLEObject Type="Embed" ProgID="Equation.DSMT4" ShapeID="_x0000_i1026" DrawAspect="Content" ObjectID="_1607357316" r:id="rId10"/>
        </w:object>
      </w:r>
    </w:p>
    <w:p w14:paraId="6600C6A8"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sidRPr="00B907A1">
        <w:rPr>
          <w:rFonts w:ascii="Times New Roman" w:hAnsi="Times New Roman"/>
          <w:bCs/>
          <w:sz w:val="24"/>
          <w:szCs w:val="24"/>
        </w:rPr>
        <w:t>Trong đó:</w:t>
      </w:r>
    </w:p>
    <w:p w14:paraId="46D20A3A" w14:textId="77777777" w:rsidR="00B907A1" w:rsidRDefault="00433A0E" w:rsidP="00B907A1">
      <w:pPr>
        <w:numPr>
          <w:ilvl w:val="0"/>
          <w:numId w:val="46"/>
        </w:numPr>
        <w:tabs>
          <w:tab w:val="left" w:pos="360"/>
        </w:tabs>
        <w:spacing w:after="0" w:line="360" w:lineRule="auto"/>
        <w:jc w:val="both"/>
        <w:rPr>
          <w:rFonts w:ascii="Times New Roman" w:hAnsi="Times New Roman"/>
          <w:bCs/>
          <w:sz w:val="24"/>
          <w:szCs w:val="24"/>
        </w:rPr>
      </w:pPr>
      <w:r>
        <w:rPr>
          <w:rFonts w:ascii="Times New Roman" w:hAnsi="Times New Roman"/>
          <w:bCs/>
          <w:sz w:val="24"/>
          <w:szCs w:val="24"/>
        </w:rPr>
        <w:t>ΔA</w:t>
      </w:r>
      <w:r w:rsidRPr="00433A0E">
        <w:rPr>
          <w:rFonts w:ascii="Times New Roman" w:hAnsi="Times New Roman"/>
          <w:bCs/>
          <w:sz w:val="24"/>
          <w:szCs w:val="24"/>
          <w:vertAlign w:val="subscript"/>
        </w:rPr>
        <w:t>620</w:t>
      </w:r>
      <w:r>
        <w:rPr>
          <w:rFonts w:ascii="Times New Roman" w:hAnsi="Times New Roman"/>
          <w:bCs/>
          <w:sz w:val="24"/>
          <w:szCs w:val="24"/>
          <w:vertAlign w:val="subscript"/>
        </w:rPr>
        <w:t xml:space="preserve"> </w:t>
      </w:r>
      <w:r>
        <w:rPr>
          <w:rFonts w:ascii="Times New Roman" w:hAnsi="Times New Roman"/>
          <w:bCs/>
          <w:sz w:val="24"/>
          <w:szCs w:val="24"/>
        </w:rPr>
        <w:t>= Δ</w:t>
      </w:r>
      <w:r w:rsidR="00A463E2">
        <w:rPr>
          <w:rFonts w:ascii="Times New Roman" w:hAnsi="Times New Roman"/>
          <w:bCs/>
          <w:sz w:val="24"/>
          <w:szCs w:val="24"/>
        </w:rPr>
        <w:t>Amau – Δ</w:t>
      </w:r>
      <w:r w:rsidR="00E150CD">
        <w:rPr>
          <w:rFonts w:ascii="Times New Roman" w:hAnsi="Times New Roman"/>
          <w:bCs/>
          <w:sz w:val="24"/>
          <w:szCs w:val="24"/>
        </w:rPr>
        <w:t>A</w:t>
      </w:r>
      <w:r w:rsidR="00A463E2">
        <w:rPr>
          <w:rFonts w:ascii="Times New Roman" w:hAnsi="Times New Roman"/>
          <w:bCs/>
          <w:sz w:val="24"/>
          <w:szCs w:val="24"/>
        </w:rPr>
        <w:t>blank</w:t>
      </w:r>
    </w:p>
    <w:p w14:paraId="02DF1BD4" w14:textId="77777777" w:rsidR="00A463E2" w:rsidRDefault="00A463E2" w:rsidP="00B907A1">
      <w:pPr>
        <w:numPr>
          <w:ilvl w:val="0"/>
          <w:numId w:val="46"/>
        </w:numPr>
        <w:tabs>
          <w:tab w:val="left" w:pos="360"/>
        </w:tabs>
        <w:spacing w:after="0" w:line="360" w:lineRule="auto"/>
        <w:jc w:val="both"/>
        <w:rPr>
          <w:rFonts w:ascii="Times New Roman" w:hAnsi="Times New Roman"/>
          <w:bCs/>
          <w:sz w:val="24"/>
          <w:szCs w:val="24"/>
        </w:rPr>
      </w:pPr>
      <w:r>
        <w:rPr>
          <w:rFonts w:ascii="Times New Roman" w:hAnsi="Times New Roman"/>
          <w:bCs/>
          <w:sz w:val="24"/>
          <w:szCs w:val="24"/>
        </w:rPr>
        <w:t>f: hệ số pha loãng</w:t>
      </w:r>
    </w:p>
    <w:p w14:paraId="443B55CE" w14:textId="77777777" w:rsidR="00225BF1" w:rsidRPr="00B907A1" w:rsidRDefault="00225BF1" w:rsidP="00225BF1">
      <w:pPr>
        <w:tabs>
          <w:tab w:val="left" w:pos="360"/>
        </w:tabs>
        <w:spacing w:after="0" w:line="360" w:lineRule="auto"/>
        <w:ind w:left="720"/>
        <w:jc w:val="both"/>
        <w:rPr>
          <w:rFonts w:ascii="Times New Roman" w:hAnsi="Times New Roman"/>
          <w:bCs/>
          <w:sz w:val="24"/>
          <w:szCs w:val="24"/>
        </w:rPr>
      </w:pPr>
    </w:p>
    <w:p w14:paraId="335785BF"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3FB2CCEC" w14:textId="77777777" w:rsidR="008D0D62" w:rsidRDefault="009D5DD0" w:rsidP="004D2EDF">
      <w:pPr>
        <w:pStyle w:val="ListParagraph"/>
        <w:jc w:val="both"/>
        <w:rPr>
          <w:rFonts w:ascii="Times New Roman" w:hAnsi="Times New Roman"/>
          <w:sz w:val="24"/>
          <w:szCs w:val="24"/>
        </w:rPr>
      </w:pPr>
      <w:r>
        <w:rPr>
          <w:rFonts w:ascii="Times New Roman" w:hAnsi="Times New Roman"/>
          <w:sz w:val="24"/>
          <w:szCs w:val="24"/>
        </w:rPr>
        <w:t xml:space="preserve">Độ lặp lại và tái lập của phương pháp được </w:t>
      </w:r>
      <w:r w:rsidR="00C04407">
        <w:rPr>
          <w:rFonts w:ascii="Times New Roman" w:hAnsi="Times New Roman"/>
          <w:sz w:val="24"/>
          <w:szCs w:val="24"/>
        </w:rPr>
        <w:t>dựa theo</w:t>
      </w:r>
      <w:r>
        <w:rPr>
          <w:rFonts w:ascii="Times New Roman" w:hAnsi="Times New Roman"/>
          <w:sz w:val="24"/>
          <w:szCs w:val="24"/>
        </w:rPr>
        <w:t xml:space="preserve"> công thức sau:</w:t>
      </w:r>
    </w:p>
    <w:p w14:paraId="496C6016" w14:textId="77777777" w:rsidR="009D5DD0" w:rsidRDefault="009D5DD0" w:rsidP="004D2EDF">
      <w:pPr>
        <w:pStyle w:val="ListParagraph"/>
        <w:jc w:val="both"/>
        <w:rPr>
          <w:rFonts w:ascii="Times New Roman" w:hAnsi="Times New Roman"/>
          <w:sz w:val="24"/>
          <w:szCs w:val="24"/>
        </w:rPr>
      </w:pPr>
      <w:r>
        <w:rPr>
          <w:rFonts w:ascii="Times New Roman" w:hAnsi="Times New Roman"/>
          <w:sz w:val="24"/>
          <w:szCs w:val="24"/>
        </w:rPr>
        <w:t>r = 0.02 +0.03*A</w:t>
      </w:r>
      <w:r w:rsidRPr="009D5DD0">
        <w:rPr>
          <w:rFonts w:ascii="Times New Roman" w:hAnsi="Times New Roman"/>
          <w:sz w:val="24"/>
          <w:szCs w:val="24"/>
          <w:vertAlign w:val="subscript"/>
        </w:rPr>
        <w:t>620</w:t>
      </w:r>
    </w:p>
    <w:p w14:paraId="5DAF0A7A" w14:textId="77777777" w:rsidR="009D5DD0" w:rsidRDefault="009D5DD0" w:rsidP="004D2EDF">
      <w:pPr>
        <w:pStyle w:val="ListParagraph"/>
        <w:jc w:val="both"/>
        <w:rPr>
          <w:rFonts w:ascii="Times New Roman" w:hAnsi="Times New Roman"/>
          <w:sz w:val="24"/>
          <w:szCs w:val="24"/>
        </w:rPr>
      </w:pPr>
      <w:r>
        <w:rPr>
          <w:rFonts w:ascii="Times New Roman" w:hAnsi="Times New Roman"/>
          <w:sz w:val="24"/>
          <w:szCs w:val="24"/>
        </w:rPr>
        <w:t>R = 0.04 + 0.32*A</w:t>
      </w:r>
      <w:r w:rsidRPr="009D5DD0">
        <w:rPr>
          <w:rFonts w:ascii="Times New Roman" w:hAnsi="Times New Roman"/>
          <w:sz w:val="24"/>
          <w:szCs w:val="24"/>
          <w:vertAlign w:val="subscript"/>
        </w:rPr>
        <w:t>620</w:t>
      </w:r>
    </w:p>
    <w:p w14:paraId="1F31C609" w14:textId="77777777" w:rsidR="00225BF1" w:rsidRPr="00B907A1" w:rsidRDefault="00225BF1" w:rsidP="004D2EDF">
      <w:pPr>
        <w:pStyle w:val="ListParagraph"/>
        <w:jc w:val="both"/>
        <w:rPr>
          <w:rFonts w:ascii="Times New Roman" w:hAnsi="Times New Roman"/>
          <w:sz w:val="24"/>
          <w:szCs w:val="24"/>
        </w:rPr>
      </w:pPr>
    </w:p>
    <w:p w14:paraId="53870755"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7E312D54"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3FA4ED78"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3536FB79"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7CBFB" w14:textId="77777777" w:rsidR="00445F05" w:rsidRDefault="00445F05" w:rsidP="00DB45A7">
      <w:pPr>
        <w:spacing w:after="0" w:line="240" w:lineRule="auto"/>
      </w:pPr>
      <w:r>
        <w:separator/>
      </w:r>
    </w:p>
  </w:endnote>
  <w:endnote w:type="continuationSeparator" w:id="0">
    <w:p w14:paraId="74FE4F96" w14:textId="77777777" w:rsidR="00445F05" w:rsidRDefault="00445F05"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FAB90" w14:textId="77777777" w:rsidR="00445F05" w:rsidRDefault="00445F05" w:rsidP="00DB45A7">
      <w:pPr>
        <w:spacing w:after="0" w:line="240" w:lineRule="auto"/>
      </w:pPr>
      <w:r>
        <w:separator/>
      </w:r>
    </w:p>
  </w:footnote>
  <w:footnote w:type="continuationSeparator" w:id="0">
    <w:p w14:paraId="0F376771" w14:textId="77777777" w:rsidR="00445F05" w:rsidRDefault="00445F05"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32A36113" w14:textId="77777777" w:rsidTr="005F20AA">
      <w:trPr>
        <w:jc w:val="center"/>
      </w:trPr>
      <w:tc>
        <w:tcPr>
          <w:tcW w:w="3078" w:type="dxa"/>
          <w:shd w:val="clear" w:color="auto" w:fill="auto"/>
          <w:vAlign w:val="center"/>
        </w:tcPr>
        <w:p w14:paraId="00EA832D"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3FB6F771"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93F7654" w14:textId="77777777" w:rsid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74181E">
            <w:rPr>
              <w:rFonts w:ascii="Times New Roman" w:hAnsi="Times New Roman"/>
              <w:color w:val="00B0F0"/>
              <w:sz w:val="24"/>
              <w:szCs w:val="24"/>
            </w:rPr>
            <w:t>251</w:t>
          </w:r>
        </w:p>
        <w:p w14:paraId="42AB565F" w14:textId="77777777" w:rsidR="0074181E" w:rsidRPr="00DB45A7" w:rsidRDefault="0074181E"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421D5CE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74181E">
            <w:rPr>
              <w:rFonts w:ascii="Times New Roman" w:hAnsi="Times New Roman"/>
              <w:color w:val="00B0F0"/>
              <w:sz w:val="24"/>
              <w:szCs w:val="24"/>
            </w:rPr>
            <w:t>13/06/2018</w:t>
          </w:r>
        </w:p>
        <w:p w14:paraId="7B81839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702170">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702170">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40CFE88C"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6F39E2"/>
    <w:multiLevelType w:val="hybridMultilevel"/>
    <w:tmpl w:val="082E4A10"/>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4F6017D"/>
    <w:multiLevelType w:val="hybridMultilevel"/>
    <w:tmpl w:val="AFCA67D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4712C"/>
    <w:multiLevelType w:val="hybridMultilevel"/>
    <w:tmpl w:val="F1AE20F4"/>
    <w:lvl w:ilvl="0" w:tplc="386A983A">
      <w:start w:val="1"/>
      <w:numFmt w:val="bullet"/>
      <w:lvlText w:val=""/>
      <w:lvlJc w:val="left"/>
      <w:pPr>
        <w:ind w:left="720" w:hanging="360"/>
      </w:pPr>
      <w:rPr>
        <w:rFonts w:ascii="Symbol" w:hAnsi="Symbol" w:hint="default"/>
        <w:color w:val="auto"/>
      </w:rPr>
    </w:lvl>
    <w:lvl w:ilvl="1" w:tplc="98E654F4">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5D3DBA"/>
    <w:multiLevelType w:val="hybridMultilevel"/>
    <w:tmpl w:val="8856E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869F4"/>
    <w:multiLevelType w:val="hybridMultilevel"/>
    <w:tmpl w:val="F2F2B3F4"/>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D85DE5"/>
    <w:multiLevelType w:val="hybridMultilevel"/>
    <w:tmpl w:val="660C4926"/>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2"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9"/>
  </w:num>
  <w:num w:numId="3">
    <w:abstractNumId w:val="25"/>
  </w:num>
  <w:num w:numId="4">
    <w:abstractNumId w:val="41"/>
  </w:num>
  <w:num w:numId="5">
    <w:abstractNumId w:val="42"/>
  </w:num>
  <w:num w:numId="6">
    <w:abstractNumId w:val="29"/>
  </w:num>
  <w:num w:numId="7">
    <w:abstractNumId w:val="24"/>
  </w:num>
  <w:num w:numId="8">
    <w:abstractNumId w:val="35"/>
  </w:num>
  <w:num w:numId="9">
    <w:abstractNumId w:val="13"/>
  </w:num>
  <w:num w:numId="10">
    <w:abstractNumId w:val="12"/>
  </w:num>
  <w:num w:numId="11">
    <w:abstractNumId w:val="19"/>
  </w:num>
  <w:num w:numId="12">
    <w:abstractNumId w:val="22"/>
  </w:num>
  <w:num w:numId="13">
    <w:abstractNumId w:val="40"/>
  </w:num>
  <w:num w:numId="14">
    <w:abstractNumId w:val="44"/>
  </w:num>
  <w:num w:numId="15">
    <w:abstractNumId w:val="4"/>
  </w:num>
  <w:num w:numId="16">
    <w:abstractNumId w:val="15"/>
  </w:num>
  <w:num w:numId="17">
    <w:abstractNumId w:val="31"/>
  </w:num>
  <w:num w:numId="18">
    <w:abstractNumId w:val="11"/>
  </w:num>
  <w:num w:numId="19">
    <w:abstractNumId w:val="30"/>
  </w:num>
  <w:num w:numId="20">
    <w:abstractNumId w:val="26"/>
  </w:num>
  <w:num w:numId="21">
    <w:abstractNumId w:val="18"/>
  </w:num>
  <w:num w:numId="22">
    <w:abstractNumId w:val="14"/>
  </w:num>
  <w:num w:numId="23">
    <w:abstractNumId w:val="0"/>
  </w:num>
  <w:num w:numId="24">
    <w:abstractNumId w:val="46"/>
  </w:num>
  <w:num w:numId="25">
    <w:abstractNumId w:val="43"/>
  </w:num>
  <w:num w:numId="26">
    <w:abstractNumId w:val="37"/>
  </w:num>
  <w:num w:numId="27">
    <w:abstractNumId w:val="16"/>
  </w:num>
  <w:num w:numId="28">
    <w:abstractNumId w:val="36"/>
  </w:num>
  <w:num w:numId="29">
    <w:abstractNumId w:val="20"/>
  </w:num>
  <w:num w:numId="30">
    <w:abstractNumId w:val="32"/>
  </w:num>
  <w:num w:numId="31">
    <w:abstractNumId w:val="34"/>
  </w:num>
  <w:num w:numId="32">
    <w:abstractNumId w:val="27"/>
  </w:num>
  <w:num w:numId="33">
    <w:abstractNumId w:val="33"/>
  </w:num>
  <w:num w:numId="34">
    <w:abstractNumId w:val="7"/>
  </w:num>
  <w:num w:numId="35">
    <w:abstractNumId w:val="38"/>
  </w:num>
  <w:num w:numId="36">
    <w:abstractNumId w:val="8"/>
  </w:num>
  <w:num w:numId="37">
    <w:abstractNumId w:val="17"/>
  </w:num>
  <w:num w:numId="38">
    <w:abstractNumId w:val="45"/>
  </w:num>
  <w:num w:numId="39">
    <w:abstractNumId w:val="5"/>
  </w:num>
  <w:num w:numId="40">
    <w:abstractNumId w:val="1"/>
  </w:num>
  <w:num w:numId="41">
    <w:abstractNumId w:val="6"/>
  </w:num>
  <w:num w:numId="42">
    <w:abstractNumId w:val="28"/>
  </w:num>
  <w:num w:numId="43">
    <w:abstractNumId w:val="2"/>
  </w:num>
  <w:num w:numId="44">
    <w:abstractNumId w:val="10"/>
  </w:num>
  <w:num w:numId="45">
    <w:abstractNumId w:val="3"/>
  </w:num>
  <w:num w:numId="46">
    <w:abstractNumId w:val="39"/>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92708"/>
    <w:rsid w:val="000C2677"/>
    <w:rsid w:val="000D4F67"/>
    <w:rsid w:val="000F5C82"/>
    <w:rsid w:val="00103FD1"/>
    <w:rsid w:val="00183318"/>
    <w:rsid w:val="001939CC"/>
    <w:rsid w:val="001D25FB"/>
    <w:rsid w:val="00225BF1"/>
    <w:rsid w:val="003700E3"/>
    <w:rsid w:val="0037757C"/>
    <w:rsid w:val="00382996"/>
    <w:rsid w:val="003F6259"/>
    <w:rsid w:val="00433A0E"/>
    <w:rsid w:val="00435FA2"/>
    <w:rsid w:val="00445F05"/>
    <w:rsid w:val="004D2EDF"/>
    <w:rsid w:val="005025AD"/>
    <w:rsid w:val="00515282"/>
    <w:rsid w:val="00585CB3"/>
    <w:rsid w:val="005E6F75"/>
    <w:rsid w:val="005F20AA"/>
    <w:rsid w:val="0062431E"/>
    <w:rsid w:val="006712A6"/>
    <w:rsid w:val="006C3E84"/>
    <w:rsid w:val="006C737F"/>
    <w:rsid w:val="00702170"/>
    <w:rsid w:val="0074181E"/>
    <w:rsid w:val="0076355B"/>
    <w:rsid w:val="00763EE7"/>
    <w:rsid w:val="00764A3E"/>
    <w:rsid w:val="007C2672"/>
    <w:rsid w:val="0085481C"/>
    <w:rsid w:val="0085794A"/>
    <w:rsid w:val="00871BAD"/>
    <w:rsid w:val="00891CEE"/>
    <w:rsid w:val="008B4F3E"/>
    <w:rsid w:val="008D0D62"/>
    <w:rsid w:val="008F1C35"/>
    <w:rsid w:val="008F6C86"/>
    <w:rsid w:val="00902CB1"/>
    <w:rsid w:val="0094057A"/>
    <w:rsid w:val="00956DB3"/>
    <w:rsid w:val="00963F1F"/>
    <w:rsid w:val="0097257B"/>
    <w:rsid w:val="00995FC0"/>
    <w:rsid w:val="009D5DD0"/>
    <w:rsid w:val="00A14078"/>
    <w:rsid w:val="00A463E2"/>
    <w:rsid w:val="00A80D68"/>
    <w:rsid w:val="00A93840"/>
    <w:rsid w:val="00AA0D54"/>
    <w:rsid w:val="00AA6DB2"/>
    <w:rsid w:val="00AB324D"/>
    <w:rsid w:val="00AE60CC"/>
    <w:rsid w:val="00B355AA"/>
    <w:rsid w:val="00B6707A"/>
    <w:rsid w:val="00B907A1"/>
    <w:rsid w:val="00C04407"/>
    <w:rsid w:val="00C50269"/>
    <w:rsid w:val="00CC4A77"/>
    <w:rsid w:val="00CD559B"/>
    <w:rsid w:val="00DA69E6"/>
    <w:rsid w:val="00DB45A7"/>
    <w:rsid w:val="00DF7F33"/>
    <w:rsid w:val="00E150CD"/>
    <w:rsid w:val="00E37D49"/>
    <w:rsid w:val="00E71E80"/>
    <w:rsid w:val="00E831C2"/>
    <w:rsid w:val="00E87B5D"/>
    <w:rsid w:val="00EA503A"/>
    <w:rsid w:val="00EF0AED"/>
    <w:rsid w:val="00F57F7B"/>
    <w:rsid w:val="00FB0A7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E78"/>
  <w15:chartTrackingRefBased/>
  <w15:docId w15:val="{F9F4B813-4C6F-4311-BC23-1E8F3487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2018-12-26T12:22:00Z</dcterms:created>
  <dcterms:modified xsi:type="dcterms:W3CDTF">2018-12-26T12:22:00Z</dcterms:modified>
</cp:coreProperties>
</file>