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F764" w14:textId="77777777" w:rsidR="00D56BF8" w:rsidRPr="00D56BF8" w:rsidRDefault="00D56BF8" w:rsidP="00D56BF8">
      <w:pPr>
        <w:autoSpaceDE w:val="0"/>
        <w:autoSpaceDN w:val="0"/>
        <w:adjustRightInd w:val="0"/>
        <w:spacing w:after="0" w:line="240" w:lineRule="auto"/>
        <w:jc w:val="center"/>
        <w:rPr>
          <w:rFonts w:ascii="Times New Roman" w:hAnsi="Times New Roman"/>
          <w:b/>
          <w:sz w:val="36"/>
          <w:szCs w:val="36"/>
        </w:rPr>
      </w:pPr>
      <w:bookmarkStart w:id="0" w:name="_GoBack"/>
      <w:bookmarkEnd w:id="0"/>
      <w:r w:rsidRPr="00D56BF8">
        <w:rPr>
          <w:rFonts w:ascii="Times New Roman" w:hAnsi="Times New Roman"/>
          <w:b/>
          <w:sz w:val="36"/>
          <w:szCs w:val="36"/>
        </w:rPr>
        <w:t xml:space="preserve">DẦU MỠ ĐỘNG VẬT VÀ THỰC VẬT – XÁC ĐỊNH TRỊ SỐ AXIT </w:t>
      </w:r>
    </w:p>
    <w:p w14:paraId="37CA71B3" w14:textId="77777777" w:rsidR="00CC4A77" w:rsidRDefault="00D56BF8" w:rsidP="00D56BF8">
      <w:pPr>
        <w:spacing w:before="120"/>
        <w:jc w:val="center"/>
        <w:rPr>
          <w:rFonts w:ascii="Times New Roman" w:hAnsi="Times New Roman"/>
          <w:b/>
          <w:i/>
          <w:iCs/>
          <w:sz w:val="36"/>
          <w:szCs w:val="36"/>
        </w:rPr>
      </w:pPr>
      <w:r w:rsidRPr="00D56BF8">
        <w:rPr>
          <w:rFonts w:ascii="Times New Roman" w:hAnsi="Times New Roman"/>
          <w:b/>
          <w:i/>
          <w:iCs/>
          <w:sz w:val="36"/>
          <w:szCs w:val="36"/>
        </w:rPr>
        <w:t xml:space="preserve">Animal and vegetable fats and oils – Detemination of acid value </w:t>
      </w:r>
    </w:p>
    <w:p w14:paraId="6C78A69B" w14:textId="77777777" w:rsidR="00D56BF8" w:rsidRPr="00D56BF8" w:rsidRDefault="00D56BF8" w:rsidP="00D56BF8">
      <w:pPr>
        <w:spacing w:before="120"/>
        <w:jc w:val="center"/>
        <w:rPr>
          <w:rFonts w:ascii="Times New Roman" w:hAnsi="Times New Roman"/>
          <w:b/>
          <w:i/>
          <w:i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3078"/>
        <w:gridCol w:w="3086"/>
      </w:tblGrid>
      <w:tr w:rsidR="00D92077" w:rsidRPr="00BD2D61" w14:paraId="033D72F3" w14:textId="77777777" w:rsidTr="005F20AA">
        <w:tc>
          <w:tcPr>
            <w:tcW w:w="3192" w:type="dxa"/>
            <w:shd w:val="clear" w:color="auto" w:fill="auto"/>
          </w:tcPr>
          <w:p w14:paraId="6B9C8C8E" w14:textId="77777777" w:rsidR="00871BAD" w:rsidRPr="00BD2D61" w:rsidRDefault="00871BAD" w:rsidP="005F20AA">
            <w:pPr>
              <w:jc w:val="center"/>
              <w:rPr>
                <w:rFonts w:ascii="Times New Roman" w:hAnsi="Times New Roman"/>
                <w:color w:val="000000"/>
              </w:rPr>
            </w:pPr>
            <w:r w:rsidRPr="00BD2D61">
              <w:rPr>
                <w:rFonts w:ascii="Times New Roman" w:hAnsi="Times New Roman"/>
                <w:color w:val="000000"/>
              </w:rPr>
              <w:t>Nhân viên biên soạn</w:t>
            </w:r>
          </w:p>
        </w:tc>
        <w:tc>
          <w:tcPr>
            <w:tcW w:w="3192" w:type="dxa"/>
            <w:shd w:val="clear" w:color="auto" w:fill="auto"/>
          </w:tcPr>
          <w:p w14:paraId="6FC9145A" w14:textId="77777777" w:rsidR="00871BAD" w:rsidRPr="00BD2D61" w:rsidRDefault="00871BAD" w:rsidP="005F20AA">
            <w:pPr>
              <w:jc w:val="center"/>
              <w:rPr>
                <w:rFonts w:ascii="Times New Roman" w:hAnsi="Times New Roman"/>
                <w:color w:val="000000"/>
              </w:rPr>
            </w:pPr>
            <w:r w:rsidRPr="00BD2D61">
              <w:rPr>
                <w:rFonts w:ascii="Times New Roman" w:hAnsi="Times New Roman"/>
                <w:color w:val="000000"/>
              </w:rPr>
              <w:t>Nhân viên xem xét</w:t>
            </w:r>
          </w:p>
        </w:tc>
        <w:tc>
          <w:tcPr>
            <w:tcW w:w="3192" w:type="dxa"/>
            <w:shd w:val="clear" w:color="auto" w:fill="auto"/>
          </w:tcPr>
          <w:p w14:paraId="101EA8C6" w14:textId="77777777" w:rsidR="00871BAD" w:rsidRPr="00BD2D61" w:rsidRDefault="00871BAD" w:rsidP="005F20AA">
            <w:pPr>
              <w:jc w:val="center"/>
              <w:rPr>
                <w:rFonts w:ascii="Times New Roman" w:hAnsi="Times New Roman"/>
                <w:color w:val="000000"/>
              </w:rPr>
            </w:pPr>
            <w:r w:rsidRPr="00BD2D61">
              <w:rPr>
                <w:rFonts w:ascii="Times New Roman" w:hAnsi="Times New Roman"/>
                <w:color w:val="000000"/>
              </w:rPr>
              <w:t>Nhân viên phê duyệt</w:t>
            </w:r>
          </w:p>
        </w:tc>
      </w:tr>
      <w:tr w:rsidR="00D92077" w:rsidRPr="00BD2D61" w14:paraId="3E564D56" w14:textId="77777777" w:rsidTr="005F20AA">
        <w:tc>
          <w:tcPr>
            <w:tcW w:w="3192" w:type="dxa"/>
            <w:shd w:val="clear" w:color="auto" w:fill="auto"/>
          </w:tcPr>
          <w:p w14:paraId="676F7E89" w14:textId="77777777" w:rsidR="00871BAD" w:rsidRPr="00BD2D61" w:rsidRDefault="00871BAD" w:rsidP="005F20AA">
            <w:pPr>
              <w:jc w:val="center"/>
              <w:rPr>
                <w:rFonts w:ascii="Times New Roman" w:hAnsi="Times New Roman"/>
                <w:color w:val="000000"/>
              </w:rPr>
            </w:pPr>
          </w:p>
          <w:p w14:paraId="3B5638B2" w14:textId="77777777" w:rsidR="00871BAD" w:rsidRPr="00BD2D61" w:rsidRDefault="00871BAD" w:rsidP="005F20AA">
            <w:pPr>
              <w:jc w:val="center"/>
              <w:rPr>
                <w:rFonts w:ascii="Times New Roman" w:hAnsi="Times New Roman"/>
                <w:color w:val="000000"/>
              </w:rPr>
            </w:pPr>
          </w:p>
          <w:p w14:paraId="75C9D6DC" w14:textId="77777777" w:rsidR="00871BAD" w:rsidRPr="00BD2D61" w:rsidRDefault="00871BAD" w:rsidP="005F20AA">
            <w:pPr>
              <w:jc w:val="center"/>
              <w:rPr>
                <w:rFonts w:ascii="Times New Roman" w:hAnsi="Times New Roman"/>
                <w:color w:val="000000"/>
              </w:rPr>
            </w:pPr>
          </w:p>
          <w:p w14:paraId="5B4499BA" w14:textId="77777777" w:rsidR="00871BAD" w:rsidRPr="00BD2D61" w:rsidRDefault="00F717C4" w:rsidP="00D56BF8">
            <w:pPr>
              <w:ind w:left="720" w:hanging="720"/>
              <w:jc w:val="center"/>
              <w:rPr>
                <w:rFonts w:ascii="Times New Roman" w:hAnsi="Times New Roman"/>
                <w:color w:val="000000"/>
              </w:rPr>
            </w:pPr>
            <w:r w:rsidRPr="00BD2D61">
              <w:rPr>
                <w:rFonts w:ascii="Times New Roman" w:hAnsi="Times New Roman"/>
                <w:color w:val="000000"/>
              </w:rPr>
              <w:t>Phạm Thị Kim Cúc</w:t>
            </w:r>
          </w:p>
        </w:tc>
        <w:tc>
          <w:tcPr>
            <w:tcW w:w="3192" w:type="dxa"/>
            <w:shd w:val="clear" w:color="auto" w:fill="auto"/>
          </w:tcPr>
          <w:p w14:paraId="71CA4C4F" w14:textId="77777777" w:rsidR="00871BAD" w:rsidRPr="00BD2D61" w:rsidRDefault="00871BAD" w:rsidP="005F20AA">
            <w:pPr>
              <w:jc w:val="center"/>
              <w:rPr>
                <w:rFonts w:ascii="Times New Roman" w:hAnsi="Times New Roman"/>
                <w:color w:val="000000"/>
              </w:rPr>
            </w:pPr>
          </w:p>
          <w:p w14:paraId="78DE676F" w14:textId="77777777" w:rsidR="00CC4A77" w:rsidRPr="00BD2D61" w:rsidRDefault="00CC4A77" w:rsidP="005F20AA">
            <w:pPr>
              <w:jc w:val="center"/>
              <w:rPr>
                <w:rFonts w:ascii="Times New Roman" w:hAnsi="Times New Roman"/>
                <w:color w:val="000000"/>
              </w:rPr>
            </w:pPr>
          </w:p>
          <w:p w14:paraId="07330D88" w14:textId="77777777" w:rsidR="00CC4A77" w:rsidRPr="00BD2D61" w:rsidRDefault="00CC4A77" w:rsidP="005F20AA">
            <w:pPr>
              <w:jc w:val="center"/>
              <w:rPr>
                <w:rFonts w:ascii="Times New Roman" w:hAnsi="Times New Roman"/>
                <w:color w:val="000000"/>
              </w:rPr>
            </w:pPr>
          </w:p>
          <w:p w14:paraId="4C9AC5CA" w14:textId="77777777" w:rsidR="00CC4A77" w:rsidRPr="00BD2D61" w:rsidRDefault="00600306" w:rsidP="00CC4A77">
            <w:pPr>
              <w:jc w:val="center"/>
              <w:rPr>
                <w:rFonts w:ascii="Times New Roman" w:hAnsi="Times New Roman"/>
                <w:color w:val="000000"/>
              </w:rPr>
            </w:pPr>
            <w:r w:rsidRPr="00BD2D61">
              <w:rPr>
                <w:rFonts w:ascii="Times New Roman" w:hAnsi="Times New Roman"/>
                <w:color w:val="000000"/>
              </w:rPr>
              <w:t>Trần Thái Vũ</w:t>
            </w:r>
          </w:p>
        </w:tc>
        <w:tc>
          <w:tcPr>
            <w:tcW w:w="3192" w:type="dxa"/>
            <w:shd w:val="clear" w:color="auto" w:fill="auto"/>
          </w:tcPr>
          <w:p w14:paraId="68A2B6BD" w14:textId="77777777" w:rsidR="00871BAD" w:rsidRPr="00BD2D61" w:rsidRDefault="00871BAD" w:rsidP="005F20AA">
            <w:pPr>
              <w:jc w:val="center"/>
              <w:rPr>
                <w:rFonts w:ascii="Times New Roman" w:hAnsi="Times New Roman"/>
                <w:color w:val="000000"/>
              </w:rPr>
            </w:pPr>
          </w:p>
          <w:p w14:paraId="45496121" w14:textId="77777777" w:rsidR="00CC4A77" w:rsidRPr="00BD2D61" w:rsidRDefault="00CC4A77" w:rsidP="005F20AA">
            <w:pPr>
              <w:jc w:val="center"/>
              <w:rPr>
                <w:rFonts w:ascii="Times New Roman" w:hAnsi="Times New Roman"/>
                <w:color w:val="000000"/>
              </w:rPr>
            </w:pPr>
          </w:p>
          <w:p w14:paraId="2B1FFB1E" w14:textId="77777777" w:rsidR="00CC4A77" w:rsidRPr="00BD2D61" w:rsidRDefault="00CC4A77" w:rsidP="005F20AA">
            <w:pPr>
              <w:jc w:val="center"/>
              <w:rPr>
                <w:rFonts w:ascii="Times New Roman" w:hAnsi="Times New Roman"/>
                <w:color w:val="000000"/>
              </w:rPr>
            </w:pPr>
          </w:p>
          <w:p w14:paraId="04F1765C" w14:textId="77777777" w:rsidR="00CC4A77" w:rsidRPr="00BD2D61" w:rsidRDefault="004C5FEC" w:rsidP="005F20AA">
            <w:pPr>
              <w:jc w:val="center"/>
              <w:rPr>
                <w:rFonts w:ascii="Times New Roman" w:hAnsi="Times New Roman"/>
                <w:color w:val="000000"/>
              </w:rPr>
            </w:pPr>
            <w:r w:rsidRPr="00BD2D61">
              <w:rPr>
                <w:rFonts w:ascii="Times New Roman" w:hAnsi="Times New Roman"/>
                <w:color w:val="000000"/>
              </w:rPr>
              <w:t>Trịnh Thị Minh Nguyệt</w:t>
            </w:r>
          </w:p>
        </w:tc>
      </w:tr>
    </w:tbl>
    <w:p w14:paraId="0FE1B2A3" w14:textId="77777777" w:rsidR="00871BAD" w:rsidRPr="00DB45A7" w:rsidRDefault="00871BAD" w:rsidP="005E6F75">
      <w:pPr>
        <w:jc w:val="center"/>
        <w:rPr>
          <w:rFonts w:ascii="Times New Roman" w:hAnsi="Times New Roman"/>
          <w:color w:val="FF0000"/>
        </w:rPr>
      </w:pPr>
    </w:p>
    <w:p w14:paraId="608EDB40" w14:textId="77777777" w:rsidR="00DB45A7" w:rsidRDefault="00DB45A7" w:rsidP="005E6F75">
      <w:pPr>
        <w:jc w:val="center"/>
        <w:rPr>
          <w:rFonts w:ascii="Times New Roman" w:hAnsi="Times New Roman"/>
        </w:rPr>
      </w:pPr>
    </w:p>
    <w:p w14:paraId="637DFD64" w14:textId="77777777" w:rsidR="00871BAD" w:rsidRPr="00871BAD" w:rsidRDefault="00871BAD" w:rsidP="00871BAD">
      <w:pPr>
        <w:spacing w:after="0" w:line="240" w:lineRule="auto"/>
        <w:jc w:val="both"/>
        <w:rPr>
          <w:rFonts w:ascii="Times New Roman" w:eastAsia="Times New Roman" w:hAnsi="Times New Roman"/>
          <w:sz w:val="24"/>
          <w:szCs w:val="24"/>
        </w:rPr>
      </w:pPr>
    </w:p>
    <w:p w14:paraId="736EC8AE" w14:textId="77777777" w:rsidR="00871BAD" w:rsidRPr="00871BAD" w:rsidRDefault="00871BAD" w:rsidP="00871BAD">
      <w:pPr>
        <w:spacing w:after="0" w:line="240" w:lineRule="auto"/>
        <w:jc w:val="both"/>
        <w:rPr>
          <w:rFonts w:ascii="Times New Roman" w:eastAsia="Times New Roman" w:hAnsi="Times New Roman"/>
          <w:sz w:val="24"/>
          <w:szCs w:val="24"/>
        </w:rPr>
      </w:pPr>
    </w:p>
    <w:p w14:paraId="7C15B5DD"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1B861EA3"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67EEECD3"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4003923"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79CCF6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5CE6F0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5A36376D"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3520472"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7C8149D9"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6FB1222"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68F355FA"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7B2CFE0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CF9481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250292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8475BA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4945FD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3D7698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81A9E2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030F90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1CE85B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AECA73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6E086AD4"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9F75E1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1E2801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958A81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934EA2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35166FA"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3F746D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065A1D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5FD7E2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8DCA27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4B88FC05"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4E8640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25341C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F0E6CD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7726B3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61392521" w14:textId="77777777" w:rsidR="00871BAD" w:rsidRPr="00871BAD" w:rsidRDefault="00871BAD" w:rsidP="00871BAD">
      <w:pPr>
        <w:spacing w:after="0" w:line="240" w:lineRule="auto"/>
        <w:jc w:val="both"/>
        <w:rPr>
          <w:rFonts w:ascii="Times New Roman" w:eastAsia="Times New Roman" w:hAnsi="Times New Roman"/>
          <w:sz w:val="24"/>
          <w:szCs w:val="24"/>
        </w:rPr>
      </w:pPr>
    </w:p>
    <w:p w14:paraId="6852509B" w14:textId="77777777" w:rsidR="00DB45A7" w:rsidRDefault="00DB45A7" w:rsidP="005E6F75">
      <w:pPr>
        <w:jc w:val="center"/>
        <w:rPr>
          <w:rFonts w:ascii="Times New Roman" w:hAnsi="Times New Roman"/>
        </w:rPr>
      </w:pPr>
    </w:p>
    <w:p w14:paraId="38EB408C" w14:textId="77777777" w:rsidR="00D56BF8" w:rsidRDefault="00D56BF8" w:rsidP="005E6F75">
      <w:pPr>
        <w:jc w:val="center"/>
        <w:rPr>
          <w:rFonts w:ascii="Times New Roman" w:hAnsi="Times New Roman"/>
        </w:rPr>
      </w:pPr>
    </w:p>
    <w:p w14:paraId="34180677" w14:textId="77777777" w:rsidR="00D92077" w:rsidRDefault="00D92077" w:rsidP="005E6F75">
      <w:pPr>
        <w:jc w:val="center"/>
        <w:rPr>
          <w:rFonts w:ascii="Times New Roman" w:hAnsi="Times New Roman"/>
        </w:rPr>
      </w:pPr>
    </w:p>
    <w:p w14:paraId="18BCC146" w14:textId="77777777" w:rsidR="00D92077" w:rsidRDefault="00D92077" w:rsidP="005E6F75">
      <w:pPr>
        <w:jc w:val="center"/>
        <w:rPr>
          <w:rFonts w:ascii="Times New Roman" w:hAnsi="Times New Roman"/>
        </w:rPr>
      </w:pPr>
    </w:p>
    <w:p w14:paraId="1C4F5D31"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2BB6F492"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24D161BA" w14:textId="77777777" w:rsidR="00534242" w:rsidRPr="00534242" w:rsidRDefault="00534242" w:rsidP="00563BF8">
      <w:pPr>
        <w:numPr>
          <w:ilvl w:val="0"/>
          <w:numId w:val="11"/>
        </w:numPr>
        <w:autoSpaceDE w:val="0"/>
        <w:autoSpaceDN w:val="0"/>
        <w:adjustRightInd w:val="0"/>
        <w:spacing w:after="0"/>
        <w:jc w:val="both"/>
        <w:rPr>
          <w:rFonts w:ascii="Times New Roman" w:hAnsi="Times New Roman"/>
          <w:sz w:val="24"/>
          <w:szCs w:val="24"/>
        </w:rPr>
      </w:pPr>
      <w:r w:rsidRPr="00534242">
        <w:rPr>
          <w:rFonts w:ascii="Times New Roman" w:hAnsi="Times New Roman"/>
          <w:sz w:val="24"/>
          <w:szCs w:val="24"/>
        </w:rPr>
        <w:t xml:space="preserve">Tiêu chuẩn này quy định </w:t>
      </w:r>
      <w:r w:rsidR="00FF56F3">
        <w:rPr>
          <w:rFonts w:ascii="Times New Roman" w:hAnsi="Times New Roman"/>
          <w:sz w:val="24"/>
          <w:szCs w:val="24"/>
        </w:rPr>
        <w:t>phương pháp</w:t>
      </w:r>
      <w:r w:rsidRPr="00534242">
        <w:rPr>
          <w:rFonts w:ascii="Times New Roman" w:hAnsi="Times New Roman"/>
          <w:sz w:val="24"/>
          <w:szCs w:val="24"/>
        </w:rPr>
        <w:t xml:space="preserve"> để xác định độ axit trong dầu mỡ động vật và thực vật, sau đây được gọi là chất béo.</w:t>
      </w:r>
      <w:r>
        <w:rPr>
          <w:rFonts w:ascii="Times New Roman" w:hAnsi="Times New Roman"/>
          <w:sz w:val="24"/>
          <w:szCs w:val="24"/>
        </w:rPr>
        <w:t xml:space="preserve"> </w:t>
      </w:r>
      <w:r w:rsidRPr="00534242">
        <w:rPr>
          <w:rFonts w:ascii="Times New Roman" w:hAnsi="Times New Roman"/>
          <w:sz w:val="24"/>
          <w:szCs w:val="24"/>
        </w:rPr>
        <w:t>Để thuận tiện, độ axit được biểu thị theo trị số axit hoặc cách khác, theo độ axit được tính theo quy ước.</w:t>
      </w:r>
    </w:p>
    <w:p w14:paraId="0F9EEA80" w14:textId="77777777" w:rsidR="00534242" w:rsidRPr="00534242" w:rsidRDefault="00534242" w:rsidP="00563BF8">
      <w:pPr>
        <w:numPr>
          <w:ilvl w:val="0"/>
          <w:numId w:val="11"/>
        </w:numPr>
        <w:autoSpaceDE w:val="0"/>
        <w:autoSpaceDN w:val="0"/>
        <w:adjustRightInd w:val="0"/>
        <w:spacing w:after="0"/>
        <w:jc w:val="both"/>
        <w:rPr>
          <w:rFonts w:ascii="Times New Roman" w:hAnsi="Times New Roman"/>
          <w:sz w:val="24"/>
          <w:szCs w:val="24"/>
        </w:rPr>
      </w:pPr>
      <w:r w:rsidRPr="00534242">
        <w:rPr>
          <w:rFonts w:ascii="Times New Roman" w:hAnsi="Times New Roman"/>
          <w:sz w:val="24"/>
          <w:szCs w:val="24"/>
        </w:rPr>
        <w:t>Tiêu chuẩn này áp dụng cho dầu mỡ động thực vật dạng thô và tinh luyện, các axit béo gốc xà</w:t>
      </w:r>
      <w:r>
        <w:rPr>
          <w:rFonts w:ascii="Times New Roman" w:hAnsi="Times New Roman"/>
          <w:sz w:val="24"/>
          <w:szCs w:val="24"/>
        </w:rPr>
        <w:t xml:space="preserve"> </w:t>
      </w:r>
      <w:r w:rsidRPr="00534242">
        <w:rPr>
          <w:rFonts w:ascii="Times New Roman" w:hAnsi="Times New Roman"/>
          <w:sz w:val="24"/>
          <w:szCs w:val="24"/>
        </w:rPr>
        <w:t>phòng hoặc axit béo kỹ thuật. Các phương pháp này không áp dụng cho các loại sáp.</w:t>
      </w:r>
    </w:p>
    <w:p w14:paraId="5E96E061" w14:textId="77777777" w:rsidR="00CC4A77" w:rsidRPr="00534242" w:rsidRDefault="00534242" w:rsidP="00563BF8">
      <w:pPr>
        <w:numPr>
          <w:ilvl w:val="0"/>
          <w:numId w:val="11"/>
        </w:numPr>
        <w:autoSpaceDE w:val="0"/>
        <w:autoSpaceDN w:val="0"/>
        <w:adjustRightInd w:val="0"/>
        <w:spacing w:after="0"/>
        <w:jc w:val="both"/>
        <w:rPr>
          <w:rFonts w:ascii="Times New Roman" w:hAnsi="Times New Roman"/>
          <w:b/>
          <w:color w:val="00B0F0"/>
          <w:sz w:val="24"/>
          <w:szCs w:val="24"/>
        </w:rPr>
      </w:pPr>
      <w:r w:rsidRPr="00534242">
        <w:rPr>
          <w:rFonts w:ascii="Times New Roman" w:hAnsi="Times New Roman"/>
          <w:sz w:val="24"/>
          <w:szCs w:val="24"/>
        </w:rPr>
        <w:t>Vì các phương pháp này hoàn toàn không đặc trưng nên không áp dụng chúng để phân biệt giữa</w:t>
      </w:r>
      <w:r>
        <w:rPr>
          <w:rFonts w:ascii="Times New Roman" w:hAnsi="Times New Roman"/>
          <w:sz w:val="24"/>
          <w:szCs w:val="24"/>
        </w:rPr>
        <w:t xml:space="preserve"> </w:t>
      </w:r>
      <w:r w:rsidRPr="00534242">
        <w:rPr>
          <w:rFonts w:ascii="Times New Roman" w:hAnsi="Times New Roman"/>
          <w:sz w:val="24"/>
          <w:szCs w:val="24"/>
        </w:rPr>
        <w:t>các axit vô cơ, axit béo tự do và các loại axit hữu cơ khác. Do đó, trị số axit cũng gồm cả axit vô</w:t>
      </w:r>
      <w:r>
        <w:rPr>
          <w:rFonts w:ascii="Times New Roman" w:hAnsi="Times New Roman"/>
          <w:sz w:val="24"/>
          <w:szCs w:val="24"/>
        </w:rPr>
        <w:t xml:space="preserve"> </w:t>
      </w:r>
      <w:r w:rsidRPr="00534242">
        <w:rPr>
          <w:rFonts w:ascii="Times New Roman" w:hAnsi="Times New Roman"/>
          <w:sz w:val="24"/>
          <w:szCs w:val="24"/>
        </w:rPr>
        <w:t>cơ có thể có mặt</w:t>
      </w:r>
      <w:r>
        <w:rPr>
          <w:rFonts w:ascii="Times New Roman" w:hAnsi="Times New Roman"/>
          <w:sz w:val="24"/>
          <w:szCs w:val="24"/>
        </w:rPr>
        <w:t xml:space="preserve">. </w:t>
      </w:r>
      <w:r w:rsidR="00A80D68" w:rsidRPr="00534242">
        <w:rPr>
          <w:rFonts w:ascii="Times New Roman" w:hAnsi="Times New Roman"/>
          <w:sz w:val="24"/>
          <w:szCs w:val="24"/>
        </w:rPr>
        <w:t xml:space="preserve"> </w:t>
      </w:r>
    </w:p>
    <w:p w14:paraId="5D2AC5B3" w14:textId="77777777" w:rsidR="005E6F75" w:rsidRPr="00534242" w:rsidRDefault="005E6F75" w:rsidP="00563BF8">
      <w:pPr>
        <w:pStyle w:val="ListParagraph"/>
        <w:numPr>
          <w:ilvl w:val="0"/>
          <w:numId w:val="2"/>
        </w:numPr>
        <w:ind w:left="720" w:hanging="540"/>
        <w:jc w:val="both"/>
        <w:rPr>
          <w:rFonts w:ascii="Times New Roman" w:hAnsi="Times New Roman"/>
          <w:b/>
          <w:color w:val="00B0F0"/>
          <w:sz w:val="24"/>
          <w:szCs w:val="24"/>
        </w:rPr>
      </w:pPr>
      <w:r w:rsidRPr="00534242">
        <w:rPr>
          <w:rFonts w:ascii="Times New Roman" w:hAnsi="Times New Roman"/>
          <w:b/>
          <w:color w:val="00B0F0"/>
          <w:sz w:val="24"/>
          <w:szCs w:val="24"/>
        </w:rPr>
        <w:t>Tài liệu tham khảo.</w:t>
      </w:r>
    </w:p>
    <w:p w14:paraId="4CEF4369" w14:textId="77777777" w:rsidR="00CC4A77" w:rsidRPr="00CC4A77" w:rsidRDefault="00CC4A77" w:rsidP="00563BF8">
      <w:pPr>
        <w:pStyle w:val="ListParagraph"/>
        <w:numPr>
          <w:ilvl w:val="0"/>
          <w:numId w:val="9"/>
        </w:numPr>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 xml:space="preserve">a trên: TCVN </w:t>
      </w:r>
      <w:r w:rsidR="00534242">
        <w:rPr>
          <w:rFonts w:ascii="Times New Roman" w:hAnsi="Times New Roman"/>
          <w:sz w:val="24"/>
          <w:szCs w:val="24"/>
        </w:rPr>
        <w:t>6127:2010</w:t>
      </w:r>
    </w:p>
    <w:p w14:paraId="11F9F5C1" w14:textId="77777777" w:rsidR="005E6F75" w:rsidRDefault="005E6F75" w:rsidP="00563BF8">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3D55A217" w14:textId="77777777" w:rsidR="00CC4A77" w:rsidRPr="00534242" w:rsidRDefault="00534242" w:rsidP="00563BF8">
      <w:pPr>
        <w:numPr>
          <w:ilvl w:val="0"/>
          <w:numId w:val="12"/>
        </w:numPr>
        <w:autoSpaceDE w:val="0"/>
        <w:autoSpaceDN w:val="0"/>
        <w:adjustRightInd w:val="0"/>
        <w:spacing w:after="0"/>
        <w:jc w:val="both"/>
        <w:rPr>
          <w:rFonts w:ascii="Times New Roman" w:hAnsi="Times New Roman"/>
          <w:sz w:val="24"/>
          <w:szCs w:val="24"/>
        </w:rPr>
      </w:pPr>
      <w:r w:rsidRPr="00534242">
        <w:rPr>
          <w:rFonts w:ascii="Times New Roman" w:hAnsi="Times New Roman"/>
          <w:sz w:val="24"/>
          <w:szCs w:val="24"/>
        </w:rPr>
        <w:t>Mẫu thử được hòa tan trong hỗn hợp dung môi thích hợp và các axit có mặt được chuẩn độ bằng dung dịch kali hoặc natri hydroxit trong etanol hoặc trong metanol</w:t>
      </w:r>
      <w:r w:rsidR="00CC4A77" w:rsidRPr="00534242">
        <w:rPr>
          <w:rFonts w:ascii="Times New Roman" w:hAnsi="Times New Roman"/>
          <w:sz w:val="24"/>
          <w:szCs w:val="24"/>
        </w:rPr>
        <w:t>.</w:t>
      </w:r>
    </w:p>
    <w:p w14:paraId="19380FF2" w14:textId="77777777" w:rsidR="005E6F75" w:rsidRDefault="005E6F75" w:rsidP="00563BF8">
      <w:pPr>
        <w:pStyle w:val="ListParagraph"/>
        <w:numPr>
          <w:ilvl w:val="0"/>
          <w:numId w:val="3"/>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16C86440" w14:textId="77777777" w:rsidR="005618AF" w:rsidRPr="005A47D9" w:rsidRDefault="005618AF" w:rsidP="00563BF8">
      <w:pPr>
        <w:numPr>
          <w:ilvl w:val="0"/>
          <w:numId w:val="16"/>
        </w:numPr>
        <w:spacing w:after="0" w:line="300" w:lineRule="auto"/>
        <w:jc w:val="both"/>
        <w:rPr>
          <w:rFonts w:ascii="Times New Roman" w:hAnsi="Times New Roman"/>
          <w:color w:val="000000"/>
          <w:sz w:val="24"/>
          <w:szCs w:val="24"/>
        </w:rPr>
      </w:pPr>
      <w:r w:rsidRPr="005A47D9">
        <w:rPr>
          <w:rFonts w:ascii="Times New Roman" w:hAnsi="Times New Roman"/>
          <w:color w:val="000000"/>
          <w:sz w:val="24"/>
          <w:szCs w:val="24"/>
        </w:rPr>
        <w:t>Các phương pháp an toàn phòng thí nghiệm cần phải được thực hiện nghiêm ngặt như sử dụng áo blouse, tủ hút, găng tay, khẩu trang, kính bảo hộ lao động khi cần thiết.</w:t>
      </w:r>
    </w:p>
    <w:p w14:paraId="20BA9A9B" w14:textId="77777777" w:rsidR="005618AF" w:rsidRPr="005A47D9" w:rsidRDefault="005618AF" w:rsidP="00563BF8">
      <w:pPr>
        <w:numPr>
          <w:ilvl w:val="0"/>
          <w:numId w:val="16"/>
        </w:numPr>
        <w:spacing w:after="0" w:line="300" w:lineRule="auto"/>
        <w:jc w:val="both"/>
        <w:rPr>
          <w:rFonts w:ascii="Times New Roman" w:hAnsi="Times New Roman"/>
          <w:sz w:val="24"/>
          <w:szCs w:val="24"/>
          <w:lang w:val="da-DK"/>
        </w:rPr>
      </w:pPr>
      <w:r w:rsidRPr="005A47D9">
        <w:rPr>
          <w:rFonts w:ascii="Times New Roman" w:hAnsi="Times New Roman"/>
          <w:sz w:val="24"/>
          <w:szCs w:val="24"/>
        </w:rPr>
        <w:t>Các hoá chất thải phải được thu gom vào các bình chứa riêng biệt, cụ thể và có dán nhãn nhận biết.</w:t>
      </w:r>
    </w:p>
    <w:p w14:paraId="31C9FE5B" w14:textId="77777777" w:rsidR="00871BAD" w:rsidRPr="006C3E84" w:rsidRDefault="00871BAD" w:rsidP="00563BF8">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2D2FBEEE" w14:textId="77777777" w:rsidR="005E6F75" w:rsidRPr="006C3E84" w:rsidRDefault="005E6F75" w:rsidP="00563BF8">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1BBC6A15" w14:textId="77777777" w:rsidR="00E136B0" w:rsidRPr="00E136B0" w:rsidRDefault="00E136B0" w:rsidP="00563BF8">
      <w:pPr>
        <w:autoSpaceDE w:val="0"/>
        <w:autoSpaceDN w:val="0"/>
        <w:adjustRightInd w:val="0"/>
        <w:spacing w:after="0"/>
        <w:ind w:firstLine="720"/>
        <w:jc w:val="both"/>
        <w:rPr>
          <w:rFonts w:ascii="Times New Roman" w:hAnsi="Times New Roman"/>
          <w:sz w:val="24"/>
          <w:szCs w:val="24"/>
        </w:rPr>
      </w:pPr>
      <w:r w:rsidRPr="00E136B0">
        <w:rPr>
          <w:rFonts w:ascii="Times New Roman" w:hAnsi="Times New Roman"/>
          <w:sz w:val="24"/>
          <w:szCs w:val="24"/>
        </w:rPr>
        <w:t>Sử dụng các thiết bị, dụng cụ của phòng thử nghiệm thông thường và cụ thể như sau:</w:t>
      </w:r>
    </w:p>
    <w:p w14:paraId="263E7542" w14:textId="77777777" w:rsidR="00E136B0" w:rsidRPr="00E136B0" w:rsidRDefault="003A2EF5" w:rsidP="00563BF8">
      <w:pPr>
        <w:numPr>
          <w:ilvl w:val="0"/>
          <w:numId w:val="14"/>
        </w:numPr>
        <w:autoSpaceDE w:val="0"/>
        <w:autoSpaceDN w:val="0"/>
        <w:adjustRightInd w:val="0"/>
        <w:spacing w:after="0"/>
        <w:jc w:val="both"/>
        <w:rPr>
          <w:rFonts w:ascii="Times New Roman" w:hAnsi="Times New Roman"/>
          <w:sz w:val="24"/>
          <w:szCs w:val="24"/>
        </w:rPr>
      </w:pPr>
      <w:r>
        <w:rPr>
          <w:rFonts w:ascii="Times New Roman" w:hAnsi="Times New Roman"/>
          <w:bCs/>
          <w:sz w:val="24"/>
          <w:szCs w:val="24"/>
        </w:rPr>
        <w:t>Micro</w:t>
      </w:r>
      <w:r w:rsidR="00E136B0" w:rsidRPr="00E136B0">
        <w:rPr>
          <w:rFonts w:ascii="Times New Roman" w:hAnsi="Times New Roman"/>
          <w:bCs/>
          <w:sz w:val="24"/>
          <w:szCs w:val="24"/>
        </w:rPr>
        <w:t xml:space="preserve">Buret, </w:t>
      </w:r>
      <w:r w:rsidR="00E136B0">
        <w:rPr>
          <w:rFonts w:ascii="Times New Roman" w:hAnsi="Times New Roman"/>
          <w:sz w:val="24"/>
          <w:szCs w:val="24"/>
        </w:rPr>
        <w:t>dung tích 5</w:t>
      </w:r>
      <w:r w:rsidR="00E136B0" w:rsidRPr="00E136B0">
        <w:rPr>
          <w:rFonts w:ascii="Times New Roman" w:hAnsi="Times New Roman"/>
          <w:sz w:val="24"/>
          <w:szCs w:val="24"/>
        </w:rPr>
        <w:t xml:space="preserve"> ml, </w:t>
      </w:r>
      <w:r w:rsidR="00E136B0">
        <w:rPr>
          <w:rFonts w:ascii="Times New Roman" w:hAnsi="Times New Roman"/>
          <w:sz w:val="24"/>
          <w:szCs w:val="24"/>
        </w:rPr>
        <w:t>đư</w:t>
      </w:r>
      <w:r w:rsidR="00E136B0" w:rsidRPr="00E136B0">
        <w:rPr>
          <w:rFonts w:ascii="Times New Roman" w:hAnsi="Times New Roman"/>
          <w:sz w:val="24"/>
          <w:szCs w:val="24"/>
        </w:rPr>
        <w:t>ợc chia vạch đến 0,02 ml.</w:t>
      </w:r>
    </w:p>
    <w:p w14:paraId="45251F59" w14:textId="77777777" w:rsidR="00E136B0" w:rsidRPr="00E136B0" w:rsidRDefault="00E136B0" w:rsidP="00563BF8">
      <w:pPr>
        <w:numPr>
          <w:ilvl w:val="0"/>
          <w:numId w:val="14"/>
        </w:numPr>
        <w:autoSpaceDE w:val="0"/>
        <w:autoSpaceDN w:val="0"/>
        <w:adjustRightInd w:val="0"/>
        <w:spacing w:after="0"/>
        <w:jc w:val="both"/>
        <w:rPr>
          <w:rFonts w:ascii="Times New Roman" w:hAnsi="Times New Roman"/>
          <w:sz w:val="24"/>
          <w:szCs w:val="24"/>
        </w:rPr>
      </w:pPr>
      <w:r w:rsidRPr="00E136B0">
        <w:rPr>
          <w:rFonts w:ascii="Times New Roman" w:hAnsi="Times New Roman"/>
          <w:bCs/>
          <w:sz w:val="24"/>
          <w:szCs w:val="24"/>
        </w:rPr>
        <w:t xml:space="preserve">Buret, </w:t>
      </w:r>
      <w:r w:rsidRPr="00E136B0">
        <w:rPr>
          <w:rFonts w:ascii="Times New Roman" w:hAnsi="Times New Roman"/>
          <w:sz w:val="24"/>
          <w:szCs w:val="24"/>
        </w:rPr>
        <w:t>dung tích 25 ml, được chia vạch đế</w:t>
      </w:r>
      <w:r>
        <w:rPr>
          <w:rFonts w:ascii="Times New Roman" w:hAnsi="Times New Roman"/>
          <w:sz w:val="24"/>
          <w:szCs w:val="24"/>
        </w:rPr>
        <w:t>n 0,05 ml</w:t>
      </w:r>
      <w:r w:rsidRPr="00E136B0">
        <w:rPr>
          <w:rFonts w:ascii="Times New Roman" w:hAnsi="Times New Roman"/>
          <w:sz w:val="24"/>
          <w:szCs w:val="24"/>
        </w:rPr>
        <w:t>.</w:t>
      </w:r>
    </w:p>
    <w:p w14:paraId="3C305FEA" w14:textId="77777777" w:rsidR="00E136B0" w:rsidRPr="00E136B0" w:rsidRDefault="00E136B0" w:rsidP="00563BF8">
      <w:pPr>
        <w:numPr>
          <w:ilvl w:val="0"/>
          <w:numId w:val="14"/>
        </w:numPr>
        <w:autoSpaceDE w:val="0"/>
        <w:autoSpaceDN w:val="0"/>
        <w:adjustRightInd w:val="0"/>
        <w:spacing w:after="0"/>
        <w:jc w:val="both"/>
        <w:rPr>
          <w:rFonts w:ascii="Times New Roman" w:hAnsi="Times New Roman"/>
          <w:sz w:val="24"/>
          <w:szCs w:val="24"/>
        </w:rPr>
      </w:pPr>
      <w:r w:rsidRPr="00E136B0">
        <w:rPr>
          <w:rFonts w:ascii="Times New Roman" w:hAnsi="Times New Roman"/>
          <w:bCs/>
          <w:sz w:val="24"/>
          <w:szCs w:val="24"/>
        </w:rPr>
        <w:t xml:space="preserve">Cân phân tích, </w:t>
      </w:r>
      <w:r w:rsidRPr="00E136B0">
        <w:rPr>
          <w:rFonts w:ascii="Times New Roman" w:hAnsi="Times New Roman"/>
          <w:sz w:val="24"/>
          <w:szCs w:val="24"/>
        </w:rPr>
        <w:t>có thể đọc chính xác đến 0,001 g.</w:t>
      </w:r>
    </w:p>
    <w:p w14:paraId="26DC71E5" w14:textId="77777777" w:rsidR="000D4F67" w:rsidRPr="00E136B0" w:rsidRDefault="00E136B0" w:rsidP="00563BF8">
      <w:pPr>
        <w:numPr>
          <w:ilvl w:val="0"/>
          <w:numId w:val="14"/>
        </w:numPr>
        <w:spacing w:after="120"/>
        <w:jc w:val="both"/>
        <w:rPr>
          <w:rFonts w:ascii="Times New Roman" w:hAnsi="Times New Roman"/>
          <w:sz w:val="24"/>
          <w:szCs w:val="24"/>
        </w:rPr>
      </w:pPr>
      <w:r w:rsidRPr="00E136B0">
        <w:rPr>
          <w:rFonts w:ascii="Times New Roman" w:hAnsi="Times New Roman"/>
          <w:bCs/>
          <w:sz w:val="24"/>
          <w:szCs w:val="24"/>
        </w:rPr>
        <w:t xml:space="preserve">Bình định mức, </w:t>
      </w:r>
      <w:r>
        <w:rPr>
          <w:rFonts w:ascii="Times New Roman" w:hAnsi="Times New Roman"/>
          <w:sz w:val="24"/>
          <w:szCs w:val="24"/>
        </w:rPr>
        <w:t>dung tích 1000 ml.</w:t>
      </w:r>
    </w:p>
    <w:p w14:paraId="720A2884" w14:textId="77777777" w:rsidR="005E6F75" w:rsidRPr="00A80D68" w:rsidRDefault="005E6F75" w:rsidP="00563BF8">
      <w:pPr>
        <w:pStyle w:val="ListParagraph"/>
        <w:numPr>
          <w:ilvl w:val="0"/>
          <w:numId w:val="4"/>
        </w:numPr>
        <w:ind w:left="720" w:hanging="540"/>
        <w:jc w:val="both"/>
        <w:rPr>
          <w:rFonts w:ascii="Times New Roman" w:hAnsi="Times New Roman"/>
          <w:b/>
          <w:color w:val="00B0F0"/>
          <w:sz w:val="24"/>
          <w:szCs w:val="24"/>
        </w:rPr>
      </w:pPr>
      <w:r w:rsidRPr="00A80D68">
        <w:rPr>
          <w:rFonts w:ascii="Times New Roman" w:hAnsi="Times New Roman"/>
          <w:b/>
          <w:color w:val="00B0F0"/>
          <w:sz w:val="24"/>
          <w:szCs w:val="24"/>
        </w:rPr>
        <w:t xml:space="preserve">Hoá chất và </w:t>
      </w:r>
      <w:r w:rsidR="00871BAD" w:rsidRPr="00A80D68">
        <w:rPr>
          <w:rFonts w:ascii="Times New Roman" w:hAnsi="Times New Roman"/>
          <w:b/>
          <w:color w:val="00B0F0"/>
          <w:sz w:val="24"/>
          <w:szCs w:val="24"/>
        </w:rPr>
        <w:t>chất chuẩn.</w:t>
      </w:r>
    </w:p>
    <w:p w14:paraId="0AC1575A" w14:textId="77777777" w:rsidR="00534242" w:rsidRPr="00534242" w:rsidRDefault="00534242" w:rsidP="00563BF8">
      <w:pPr>
        <w:autoSpaceDE w:val="0"/>
        <w:autoSpaceDN w:val="0"/>
        <w:adjustRightInd w:val="0"/>
        <w:spacing w:after="0"/>
        <w:ind w:firstLine="720"/>
        <w:jc w:val="both"/>
        <w:rPr>
          <w:rFonts w:ascii="Times New Roman" w:hAnsi="Times New Roman"/>
          <w:bCs/>
          <w:i/>
          <w:sz w:val="24"/>
          <w:szCs w:val="24"/>
        </w:rPr>
      </w:pPr>
      <w:r w:rsidRPr="00534242">
        <w:rPr>
          <w:rFonts w:ascii="Times New Roman" w:hAnsi="Times New Roman"/>
          <w:bCs/>
          <w:i/>
          <w:sz w:val="24"/>
          <w:szCs w:val="24"/>
          <w:u w:val="single"/>
        </w:rPr>
        <w:t>CẢNH BÁO</w:t>
      </w:r>
      <w:r w:rsidRPr="00534242">
        <w:rPr>
          <w:rFonts w:ascii="Times New Roman" w:hAnsi="Times New Roman"/>
          <w:bCs/>
          <w:i/>
          <w:sz w:val="24"/>
          <w:szCs w:val="24"/>
        </w:rPr>
        <w:t xml:space="preserve"> – Chú ý về các quy định quốc gia về xử lý các chất độc hại. Cần tuân thủ các</w:t>
      </w:r>
      <w:r>
        <w:rPr>
          <w:rFonts w:ascii="Times New Roman" w:hAnsi="Times New Roman"/>
          <w:bCs/>
          <w:i/>
          <w:sz w:val="24"/>
          <w:szCs w:val="24"/>
        </w:rPr>
        <w:t xml:space="preserve"> </w:t>
      </w:r>
      <w:r w:rsidRPr="00534242">
        <w:rPr>
          <w:rFonts w:ascii="Times New Roman" w:hAnsi="Times New Roman"/>
          <w:bCs/>
          <w:i/>
          <w:sz w:val="24"/>
          <w:szCs w:val="24"/>
        </w:rPr>
        <w:t xml:space="preserve">biện pháp an toàn kỹ thuật, </w:t>
      </w:r>
      <w:proofErr w:type="gramStart"/>
      <w:r w:rsidRPr="00534242">
        <w:rPr>
          <w:rFonts w:ascii="Times New Roman" w:hAnsi="Times New Roman"/>
          <w:bCs/>
          <w:i/>
          <w:sz w:val="24"/>
          <w:szCs w:val="24"/>
        </w:rPr>
        <w:t>an</w:t>
      </w:r>
      <w:proofErr w:type="gramEnd"/>
      <w:r w:rsidRPr="00534242">
        <w:rPr>
          <w:rFonts w:ascii="Times New Roman" w:hAnsi="Times New Roman"/>
          <w:bCs/>
          <w:i/>
          <w:sz w:val="24"/>
          <w:szCs w:val="24"/>
        </w:rPr>
        <w:t xml:space="preserve"> toàn đối với tổ chức và cá nhân.</w:t>
      </w:r>
    </w:p>
    <w:p w14:paraId="3640D3DD" w14:textId="77777777" w:rsidR="00534242" w:rsidRPr="00534242" w:rsidRDefault="00534242" w:rsidP="00563BF8">
      <w:pPr>
        <w:autoSpaceDE w:val="0"/>
        <w:autoSpaceDN w:val="0"/>
        <w:adjustRightInd w:val="0"/>
        <w:spacing w:after="0"/>
        <w:ind w:firstLine="720"/>
        <w:jc w:val="both"/>
        <w:rPr>
          <w:rFonts w:ascii="Times New Roman" w:hAnsi="Times New Roman"/>
          <w:sz w:val="24"/>
          <w:szCs w:val="24"/>
        </w:rPr>
      </w:pPr>
      <w:r w:rsidRPr="00534242">
        <w:rPr>
          <w:rFonts w:ascii="Times New Roman" w:hAnsi="Times New Roman"/>
          <w:sz w:val="24"/>
          <w:szCs w:val="24"/>
        </w:rPr>
        <w:t>Chỉ sử dụng các thuốc thử loại tinh khiết phân tích, trừ khi có quy định khác.</w:t>
      </w:r>
    </w:p>
    <w:p w14:paraId="700C99A7" w14:textId="77777777" w:rsidR="00534242" w:rsidRPr="00534242" w:rsidRDefault="00534242" w:rsidP="00563BF8">
      <w:pPr>
        <w:numPr>
          <w:ilvl w:val="0"/>
          <w:numId w:val="13"/>
        </w:numPr>
        <w:autoSpaceDE w:val="0"/>
        <w:autoSpaceDN w:val="0"/>
        <w:adjustRightInd w:val="0"/>
        <w:spacing w:after="0"/>
        <w:jc w:val="both"/>
        <w:rPr>
          <w:rFonts w:ascii="Times New Roman" w:hAnsi="Times New Roman"/>
          <w:sz w:val="24"/>
          <w:szCs w:val="24"/>
        </w:rPr>
      </w:pPr>
      <w:r w:rsidRPr="00534242">
        <w:rPr>
          <w:rFonts w:ascii="Times New Roman" w:hAnsi="Times New Roman"/>
          <w:bCs/>
          <w:sz w:val="24"/>
          <w:szCs w:val="24"/>
        </w:rPr>
        <w:t>Dung môi A dùng cho hỗn hợ</w:t>
      </w:r>
      <w:r>
        <w:rPr>
          <w:rFonts w:ascii="Times New Roman" w:hAnsi="Times New Roman"/>
          <w:bCs/>
          <w:sz w:val="24"/>
          <w:szCs w:val="24"/>
        </w:rPr>
        <w:t>p dung môi</w:t>
      </w:r>
      <w:r w:rsidRPr="00534242">
        <w:rPr>
          <w:rFonts w:ascii="Times New Roman" w:hAnsi="Times New Roman"/>
          <w:bCs/>
          <w:sz w:val="24"/>
          <w:szCs w:val="24"/>
        </w:rPr>
        <w:t xml:space="preserve">: </w:t>
      </w:r>
      <w:r w:rsidRPr="00534242">
        <w:rPr>
          <w:rFonts w:ascii="Times New Roman" w:hAnsi="Times New Roman"/>
          <w:sz w:val="24"/>
          <w:szCs w:val="24"/>
        </w:rPr>
        <w:t xml:space="preserve">etanol, </w:t>
      </w:r>
      <w:r>
        <w:rPr>
          <w:rFonts w:ascii="Times New Roman" w:hAnsi="Times New Roman"/>
          <w:sz w:val="24"/>
          <w:szCs w:val="24"/>
        </w:rPr>
        <w:t>φ ≈</w:t>
      </w:r>
      <w:r w:rsidRPr="00534242">
        <w:rPr>
          <w:rFonts w:ascii="Times New Roman" w:hAnsi="Times New Roman"/>
          <w:sz w:val="24"/>
          <w:szCs w:val="24"/>
        </w:rPr>
        <w:t xml:space="preserve"> 96 % thể tích.</w:t>
      </w:r>
    </w:p>
    <w:p w14:paraId="2E6F89BD" w14:textId="77777777" w:rsidR="00534242" w:rsidRPr="00534242" w:rsidRDefault="00534242" w:rsidP="00563BF8">
      <w:pPr>
        <w:autoSpaceDE w:val="0"/>
        <w:autoSpaceDN w:val="0"/>
        <w:adjustRightInd w:val="0"/>
        <w:spacing w:after="0"/>
        <w:ind w:left="720"/>
        <w:jc w:val="both"/>
        <w:rPr>
          <w:rFonts w:ascii="Times New Roman" w:hAnsi="Times New Roman"/>
          <w:sz w:val="24"/>
          <w:szCs w:val="24"/>
        </w:rPr>
      </w:pPr>
      <w:r w:rsidRPr="00534242">
        <w:rPr>
          <w:rFonts w:ascii="Times New Roman" w:hAnsi="Times New Roman"/>
          <w:sz w:val="24"/>
          <w:szCs w:val="24"/>
        </w:rPr>
        <w:t xml:space="preserve">Có thể sử dụng propan-2-ol </w:t>
      </w:r>
      <w:r>
        <w:rPr>
          <w:rFonts w:ascii="Times New Roman" w:hAnsi="Times New Roman"/>
          <w:sz w:val="24"/>
          <w:szCs w:val="24"/>
        </w:rPr>
        <w:t xml:space="preserve">φ </w:t>
      </w:r>
      <w:proofErr w:type="gramStart"/>
      <w:r>
        <w:rPr>
          <w:rFonts w:ascii="Times New Roman" w:hAnsi="Times New Roman"/>
          <w:sz w:val="24"/>
          <w:szCs w:val="24"/>
        </w:rPr>
        <w:t xml:space="preserve">≈ </w:t>
      </w:r>
      <w:r w:rsidRPr="00534242">
        <w:rPr>
          <w:rFonts w:ascii="Times New Roman" w:hAnsi="Times New Roman"/>
          <w:sz w:val="24"/>
          <w:szCs w:val="24"/>
        </w:rPr>
        <w:t xml:space="preserve"> 99</w:t>
      </w:r>
      <w:proofErr w:type="gramEnd"/>
      <w:r w:rsidRPr="00534242">
        <w:rPr>
          <w:rFonts w:ascii="Times New Roman" w:hAnsi="Times New Roman"/>
          <w:sz w:val="24"/>
          <w:szCs w:val="24"/>
        </w:rPr>
        <w:t xml:space="preserve"> % thể tích để thay thế cho etanol.</w:t>
      </w:r>
    </w:p>
    <w:p w14:paraId="0803EB0F" w14:textId="77777777" w:rsidR="00534242" w:rsidRPr="00534242" w:rsidRDefault="00534242" w:rsidP="00563BF8">
      <w:pPr>
        <w:numPr>
          <w:ilvl w:val="0"/>
          <w:numId w:val="13"/>
        </w:numPr>
        <w:autoSpaceDE w:val="0"/>
        <w:autoSpaceDN w:val="0"/>
        <w:adjustRightInd w:val="0"/>
        <w:spacing w:after="0"/>
        <w:jc w:val="both"/>
        <w:rPr>
          <w:rFonts w:ascii="Times New Roman" w:hAnsi="Times New Roman"/>
          <w:sz w:val="24"/>
          <w:szCs w:val="24"/>
        </w:rPr>
      </w:pPr>
      <w:r w:rsidRPr="00534242">
        <w:rPr>
          <w:rFonts w:ascii="Times New Roman" w:hAnsi="Times New Roman"/>
          <w:bCs/>
          <w:sz w:val="24"/>
          <w:szCs w:val="24"/>
        </w:rPr>
        <w:t xml:space="preserve">Dung môi B dùng cho hỗn hợp dung môi: </w:t>
      </w:r>
      <w:r w:rsidRPr="00534242">
        <w:rPr>
          <w:rFonts w:ascii="Times New Roman" w:hAnsi="Times New Roman"/>
          <w:sz w:val="24"/>
          <w:szCs w:val="24"/>
        </w:rPr>
        <w:t>dietyl ete, không chứa peroxit.</w:t>
      </w:r>
    </w:p>
    <w:p w14:paraId="195D584C" w14:textId="77777777" w:rsidR="00534242" w:rsidRPr="00FA6A9F" w:rsidRDefault="00534242" w:rsidP="00563BF8">
      <w:pPr>
        <w:autoSpaceDE w:val="0"/>
        <w:autoSpaceDN w:val="0"/>
        <w:adjustRightInd w:val="0"/>
        <w:spacing w:after="0"/>
        <w:ind w:left="720"/>
        <w:jc w:val="both"/>
        <w:rPr>
          <w:rFonts w:ascii="Times New Roman" w:hAnsi="Times New Roman"/>
          <w:sz w:val="24"/>
          <w:szCs w:val="24"/>
        </w:rPr>
      </w:pPr>
      <w:r w:rsidRPr="00FA6A9F">
        <w:rPr>
          <w:rFonts w:ascii="Times New Roman" w:hAnsi="Times New Roman"/>
          <w:sz w:val="24"/>
          <w:szCs w:val="24"/>
        </w:rPr>
        <w:lastRenderedPageBreak/>
        <w:t xml:space="preserve">Có thể sử dụng </w:t>
      </w:r>
      <w:r w:rsidRPr="00FA6A9F">
        <w:rPr>
          <w:rFonts w:ascii="Times New Roman" w:hAnsi="Times New Roman"/>
          <w:i/>
          <w:iCs/>
          <w:sz w:val="24"/>
          <w:szCs w:val="24"/>
        </w:rPr>
        <w:t>ter</w:t>
      </w:r>
      <w:r w:rsidRPr="00FA6A9F">
        <w:rPr>
          <w:rFonts w:ascii="Times New Roman" w:hAnsi="Times New Roman"/>
          <w:sz w:val="24"/>
          <w:szCs w:val="24"/>
        </w:rPr>
        <w:t>-butyl metyl ete, dầu nhẹ (dải sôi từ 40</w:t>
      </w:r>
      <w:r w:rsidRPr="00FA6A9F">
        <w:rPr>
          <w:rFonts w:ascii="Times New Roman" w:hAnsi="Times New Roman"/>
          <w:sz w:val="24"/>
          <w:szCs w:val="24"/>
          <w:vertAlign w:val="superscript"/>
        </w:rPr>
        <w:t>0</w:t>
      </w:r>
      <w:r w:rsidRPr="00FA6A9F">
        <w:rPr>
          <w:rFonts w:ascii="Times New Roman" w:hAnsi="Times New Roman"/>
          <w:sz w:val="24"/>
          <w:szCs w:val="24"/>
        </w:rPr>
        <w:t>C đến 60</w:t>
      </w:r>
      <w:r w:rsidRPr="00FA6A9F">
        <w:rPr>
          <w:rFonts w:ascii="Times New Roman" w:hAnsi="Times New Roman"/>
          <w:sz w:val="24"/>
          <w:szCs w:val="24"/>
          <w:vertAlign w:val="superscript"/>
        </w:rPr>
        <w:t>0</w:t>
      </w:r>
      <w:r w:rsidRPr="00FA6A9F">
        <w:rPr>
          <w:rFonts w:ascii="Times New Roman" w:hAnsi="Times New Roman"/>
          <w:sz w:val="24"/>
          <w:szCs w:val="24"/>
        </w:rPr>
        <w:t>C) hoặc toluen để thay thế</w:t>
      </w:r>
      <w:r w:rsidR="00FA6A9F">
        <w:rPr>
          <w:rFonts w:ascii="Times New Roman" w:hAnsi="Times New Roman"/>
          <w:sz w:val="24"/>
          <w:szCs w:val="24"/>
        </w:rPr>
        <w:t xml:space="preserve"> </w:t>
      </w:r>
      <w:r w:rsidRPr="00FA6A9F">
        <w:rPr>
          <w:rFonts w:ascii="Times New Roman" w:hAnsi="Times New Roman"/>
          <w:sz w:val="24"/>
          <w:szCs w:val="24"/>
        </w:rPr>
        <w:t>cho dietyl ete.</w:t>
      </w:r>
    </w:p>
    <w:p w14:paraId="2D1117C7" w14:textId="77777777" w:rsidR="00534242" w:rsidRPr="00FA6A9F" w:rsidRDefault="00534242" w:rsidP="00563BF8">
      <w:pPr>
        <w:autoSpaceDE w:val="0"/>
        <w:autoSpaceDN w:val="0"/>
        <w:adjustRightInd w:val="0"/>
        <w:spacing w:after="0"/>
        <w:ind w:left="720"/>
        <w:jc w:val="both"/>
        <w:rPr>
          <w:rFonts w:ascii="Times New Roman" w:hAnsi="Times New Roman"/>
          <w:bCs/>
          <w:i/>
          <w:sz w:val="24"/>
          <w:szCs w:val="24"/>
        </w:rPr>
      </w:pPr>
      <w:r w:rsidRPr="00FA6A9F">
        <w:rPr>
          <w:rFonts w:ascii="Times New Roman" w:hAnsi="Times New Roman"/>
          <w:bCs/>
          <w:i/>
          <w:sz w:val="24"/>
          <w:szCs w:val="24"/>
          <w:u w:val="single"/>
        </w:rPr>
        <w:t>CẢNH BÁO</w:t>
      </w:r>
      <w:r w:rsidRPr="00FA6A9F">
        <w:rPr>
          <w:rFonts w:ascii="Times New Roman" w:hAnsi="Times New Roman"/>
          <w:bCs/>
          <w:i/>
          <w:sz w:val="24"/>
          <w:szCs w:val="24"/>
        </w:rPr>
        <w:t xml:space="preserve"> – Dietyl ete rất dễ cháy và có thể tạo thành các peroxit gây nổ. Hết sức cẩn</w:t>
      </w:r>
    </w:p>
    <w:p w14:paraId="03CA01AB" w14:textId="77777777" w:rsidR="00534242" w:rsidRPr="00FA6A9F" w:rsidRDefault="00534242" w:rsidP="00563BF8">
      <w:pPr>
        <w:autoSpaceDE w:val="0"/>
        <w:autoSpaceDN w:val="0"/>
        <w:adjustRightInd w:val="0"/>
        <w:spacing w:after="0"/>
        <w:ind w:left="720"/>
        <w:jc w:val="both"/>
        <w:rPr>
          <w:rFonts w:ascii="Times New Roman" w:hAnsi="Times New Roman"/>
          <w:bCs/>
          <w:i/>
          <w:sz w:val="24"/>
          <w:szCs w:val="24"/>
        </w:rPr>
      </w:pPr>
      <w:r w:rsidRPr="00FA6A9F">
        <w:rPr>
          <w:rFonts w:ascii="Times New Roman" w:hAnsi="Times New Roman"/>
          <w:bCs/>
          <w:i/>
          <w:sz w:val="24"/>
          <w:szCs w:val="24"/>
        </w:rPr>
        <w:t>thận khi sử dụng.</w:t>
      </w:r>
    </w:p>
    <w:p w14:paraId="77AE9E76" w14:textId="77777777" w:rsidR="00534242" w:rsidRPr="00534242" w:rsidRDefault="00534242" w:rsidP="00563BF8">
      <w:pPr>
        <w:numPr>
          <w:ilvl w:val="0"/>
          <w:numId w:val="13"/>
        </w:numPr>
        <w:autoSpaceDE w:val="0"/>
        <w:autoSpaceDN w:val="0"/>
        <w:adjustRightInd w:val="0"/>
        <w:spacing w:after="0"/>
        <w:jc w:val="both"/>
        <w:rPr>
          <w:rFonts w:ascii="Times New Roman" w:hAnsi="Times New Roman"/>
          <w:sz w:val="24"/>
          <w:szCs w:val="24"/>
        </w:rPr>
      </w:pPr>
      <w:r w:rsidRPr="00534242">
        <w:rPr>
          <w:rFonts w:ascii="Times New Roman" w:hAnsi="Times New Roman"/>
          <w:bCs/>
          <w:sz w:val="24"/>
          <w:szCs w:val="24"/>
        </w:rPr>
        <w:t xml:space="preserve">Hỗn hợp dung môi, </w:t>
      </w:r>
      <w:r w:rsidRPr="00534242">
        <w:rPr>
          <w:rFonts w:ascii="Times New Roman" w:hAnsi="Times New Roman"/>
          <w:sz w:val="24"/>
          <w:szCs w:val="24"/>
        </w:rPr>
        <w:t>trộn các thể tích bằng nhau của các dung môi A và dung môi B (ví dụ</w:t>
      </w:r>
    </w:p>
    <w:p w14:paraId="01020E8E" w14:textId="77777777" w:rsidR="00534242" w:rsidRPr="00534242" w:rsidRDefault="00FA6A9F" w:rsidP="00563BF8">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φ</w:t>
      </w:r>
      <w:r w:rsidR="00534242" w:rsidRPr="00534242">
        <w:rPr>
          <w:rFonts w:ascii="Times New Roman" w:hAnsi="Times New Roman"/>
          <w:sz w:val="24"/>
          <w:szCs w:val="24"/>
        </w:rPr>
        <w:t xml:space="preserve">A = 50 ml/100 ml và </w:t>
      </w:r>
      <w:r>
        <w:rPr>
          <w:rFonts w:ascii="Times New Roman" w:hAnsi="Times New Roman"/>
          <w:sz w:val="24"/>
          <w:szCs w:val="24"/>
        </w:rPr>
        <w:t>φ</w:t>
      </w:r>
      <w:r w:rsidR="00534242" w:rsidRPr="00534242">
        <w:rPr>
          <w:rFonts w:ascii="Times New Roman" w:hAnsi="Times New Roman"/>
          <w:sz w:val="24"/>
          <w:szCs w:val="24"/>
        </w:rPr>
        <w:t>B = 50 ml/100 ml).</w:t>
      </w:r>
    </w:p>
    <w:p w14:paraId="46F51076" w14:textId="77777777" w:rsidR="00534242" w:rsidRPr="00FA6A9F" w:rsidRDefault="00534242" w:rsidP="00563BF8">
      <w:pPr>
        <w:autoSpaceDE w:val="0"/>
        <w:autoSpaceDN w:val="0"/>
        <w:adjustRightInd w:val="0"/>
        <w:spacing w:after="0"/>
        <w:ind w:left="720"/>
        <w:jc w:val="both"/>
        <w:rPr>
          <w:rFonts w:ascii="Times New Roman" w:hAnsi="Times New Roman"/>
          <w:sz w:val="24"/>
          <w:szCs w:val="24"/>
        </w:rPr>
      </w:pPr>
      <w:r w:rsidRPr="00FA6A9F">
        <w:rPr>
          <w:rFonts w:ascii="Times New Roman" w:hAnsi="Times New Roman"/>
          <w:sz w:val="24"/>
          <w:szCs w:val="24"/>
        </w:rPr>
        <w:t>Đối với các chất béo động vật hoặc chất béo dạng rắn, thì khuyến cáo sử dụng hỗn hợp gồm một</w:t>
      </w:r>
      <w:r w:rsidR="00FA6A9F" w:rsidRPr="00FA6A9F">
        <w:rPr>
          <w:rFonts w:ascii="Times New Roman" w:hAnsi="Times New Roman"/>
          <w:sz w:val="24"/>
          <w:szCs w:val="24"/>
        </w:rPr>
        <w:t xml:space="preserve"> </w:t>
      </w:r>
      <w:r w:rsidRPr="00FA6A9F">
        <w:rPr>
          <w:rFonts w:ascii="Times New Roman" w:hAnsi="Times New Roman"/>
          <w:sz w:val="24"/>
          <w:szCs w:val="24"/>
        </w:rPr>
        <w:t xml:space="preserve">phần thể tích dung môi A (ví dụ: 25 ml) và ba thể tích </w:t>
      </w:r>
      <w:r w:rsidRPr="00FA6A9F">
        <w:rPr>
          <w:rFonts w:ascii="Times New Roman" w:hAnsi="Times New Roman"/>
          <w:i/>
          <w:iCs/>
          <w:sz w:val="24"/>
          <w:szCs w:val="24"/>
        </w:rPr>
        <w:t>ter</w:t>
      </w:r>
      <w:r w:rsidRPr="00FA6A9F">
        <w:rPr>
          <w:rFonts w:ascii="Times New Roman" w:hAnsi="Times New Roman"/>
          <w:sz w:val="24"/>
          <w:szCs w:val="24"/>
        </w:rPr>
        <w:t>-butyl metyl ete hoặc toluen (ví dụ: 75ml).</w:t>
      </w:r>
    </w:p>
    <w:p w14:paraId="42856585" w14:textId="77777777" w:rsidR="00534242" w:rsidRPr="00534242" w:rsidRDefault="00534242" w:rsidP="00563BF8">
      <w:pPr>
        <w:autoSpaceDE w:val="0"/>
        <w:autoSpaceDN w:val="0"/>
        <w:adjustRightInd w:val="0"/>
        <w:spacing w:after="0"/>
        <w:ind w:left="720"/>
        <w:jc w:val="both"/>
        <w:rPr>
          <w:rFonts w:ascii="Times New Roman" w:hAnsi="Times New Roman"/>
          <w:sz w:val="24"/>
          <w:szCs w:val="24"/>
        </w:rPr>
      </w:pPr>
      <w:r w:rsidRPr="00534242">
        <w:rPr>
          <w:rFonts w:ascii="Times New Roman" w:hAnsi="Times New Roman"/>
          <w:sz w:val="24"/>
          <w:szCs w:val="24"/>
        </w:rPr>
        <w:t xml:space="preserve">Ngay trước khi sử dụng, trung hòa bằng cách thêm dung dịch </w:t>
      </w:r>
      <w:r w:rsidR="00E82BB2">
        <w:rPr>
          <w:rFonts w:ascii="Times New Roman" w:hAnsi="Times New Roman"/>
          <w:sz w:val="24"/>
          <w:szCs w:val="24"/>
        </w:rPr>
        <w:t>NaOH hoặc KOH</w:t>
      </w:r>
      <w:r w:rsidRPr="00534242">
        <w:rPr>
          <w:rFonts w:ascii="Times New Roman" w:hAnsi="Times New Roman"/>
          <w:sz w:val="24"/>
          <w:szCs w:val="24"/>
        </w:rPr>
        <w:t xml:space="preserve"> với sự có mặt của 0,3ml dung dịch phenolphtalein đối với 100 ml hỗn hợp dung môi.</w:t>
      </w:r>
    </w:p>
    <w:p w14:paraId="12947EC7" w14:textId="77777777" w:rsidR="00534242" w:rsidRPr="00534242" w:rsidRDefault="00534242" w:rsidP="00563BF8">
      <w:pPr>
        <w:autoSpaceDE w:val="0"/>
        <w:autoSpaceDN w:val="0"/>
        <w:adjustRightInd w:val="0"/>
        <w:spacing w:after="0"/>
        <w:ind w:left="720"/>
        <w:jc w:val="both"/>
        <w:rPr>
          <w:rFonts w:ascii="Times New Roman" w:hAnsi="Times New Roman"/>
          <w:sz w:val="24"/>
          <w:szCs w:val="24"/>
        </w:rPr>
      </w:pPr>
      <w:r w:rsidRPr="00534242">
        <w:rPr>
          <w:rFonts w:ascii="Times New Roman" w:hAnsi="Times New Roman"/>
          <w:sz w:val="24"/>
          <w:szCs w:val="24"/>
        </w:rPr>
        <w:t>Có thể sử dụng dung môi propan-2-ol để chuẩn độ với dung dịch KOH.</w:t>
      </w:r>
    </w:p>
    <w:p w14:paraId="65D05B80" w14:textId="77777777" w:rsidR="00534242" w:rsidRPr="00534242" w:rsidRDefault="00534242" w:rsidP="00563BF8">
      <w:pPr>
        <w:numPr>
          <w:ilvl w:val="0"/>
          <w:numId w:val="13"/>
        </w:numPr>
        <w:autoSpaceDE w:val="0"/>
        <w:autoSpaceDN w:val="0"/>
        <w:adjustRightInd w:val="0"/>
        <w:spacing w:after="0"/>
        <w:jc w:val="both"/>
        <w:rPr>
          <w:rFonts w:ascii="Times New Roman" w:hAnsi="Times New Roman"/>
          <w:sz w:val="24"/>
          <w:szCs w:val="24"/>
        </w:rPr>
      </w:pPr>
      <w:r w:rsidRPr="00534242">
        <w:rPr>
          <w:rFonts w:ascii="Times New Roman" w:hAnsi="Times New Roman"/>
          <w:bCs/>
          <w:sz w:val="24"/>
          <w:szCs w:val="24"/>
        </w:rPr>
        <w:t xml:space="preserve">Etanol hoặc metanol, </w:t>
      </w:r>
      <w:r w:rsidRPr="00534242">
        <w:rPr>
          <w:rFonts w:ascii="Times New Roman" w:hAnsi="Times New Roman"/>
          <w:sz w:val="24"/>
          <w:szCs w:val="24"/>
        </w:rPr>
        <w:t xml:space="preserve">tối thiểu </w:t>
      </w:r>
      <w:r w:rsidR="00FA6A9F">
        <w:rPr>
          <w:rFonts w:ascii="Times New Roman" w:hAnsi="Times New Roman"/>
          <w:sz w:val="24"/>
          <w:szCs w:val="24"/>
        </w:rPr>
        <w:t>φ</w:t>
      </w:r>
      <w:r w:rsidRPr="00534242">
        <w:rPr>
          <w:rFonts w:ascii="Times New Roman" w:hAnsi="Times New Roman"/>
          <w:sz w:val="24"/>
          <w:szCs w:val="24"/>
        </w:rPr>
        <w:t xml:space="preserve"> = 95 % thể tích.</w:t>
      </w:r>
    </w:p>
    <w:p w14:paraId="05533B15" w14:textId="77777777" w:rsidR="00534242" w:rsidRPr="00534242" w:rsidRDefault="00534242" w:rsidP="00563BF8">
      <w:pPr>
        <w:numPr>
          <w:ilvl w:val="0"/>
          <w:numId w:val="13"/>
        </w:numPr>
        <w:autoSpaceDE w:val="0"/>
        <w:autoSpaceDN w:val="0"/>
        <w:adjustRightInd w:val="0"/>
        <w:spacing w:after="0"/>
        <w:jc w:val="both"/>
        <w:rPr>
          <w:rFonts w:ascii="Times New Roman" w:hAnsi="Times New Roman"/>
          <w:sz w:val="24"/>
          <w:szCs w:val="24"/>
        </w:rPr>
      </w:pPr>
      <w:r w:rsidRPr="00534242">
        <w:rPr>
          <w:rFonts w:ascii="Times New Roman" w:hAnsi="Times New Roman"/>
          <w:bCs/>
          <w:sz w:val="24"/>
          <w:szCs w:val="24"/>
        </w:rPr>
        <w:t xml:space="preserve">Natri hydroxit </w:t>
      </w:r>
      <w:r w:rsidRPr="00534242">
        <w:rPr>
          <w:rFonts w:ascii="Times New Roman" w:hAnsi="Times New Roman"/>
          <w:sz w:val="24"/>
          <w:szCs w:val="24"/>
        </w:rPr>
        <w:t xml:space="preserve">hoặc </w:t>
      </w:r>
      <w:r w:rsidRPr="00534242">
        <w:rPr>
          <w:rFonts w:ascii="Times New Roman" w:hAnsi="Times New Roman"/>
          <w:bCs/>
          <w:sz w:val="24"/>
          <w:szCs w:val="24"/>
        </w:rPr>
        <w:t xml:space="preserve">kali hydroxit, </w:t>
      </w:r>
      <w:r w:rsidRPr="00534242">
        <w:rPr>
          <w:rFonts w:ascii="Times New Roman" w:hAnsi="Times New Roman"/>
          <w:sz w:val="24"/>
          <w:szCs w:val="24"/>
        </w:rPr>
        <w:t>dung dịch chuẩn trong metanol hoặc etanol có nồng độ</w:t>
      </w:r>
    </w:p>
    <w:p w14:paraId="650E5896" w14:textId="77777777" w:rsidR="00534242" w:rsidRPr="00534242" w:rsidRDefault="00534242" w:rsidP="00563BF8">
      <w:pPr>
        <w:autoSpaceDE w:val="0"/>
        <w:autoSpaceDN w:val="0"/>
        <w:adjustRightInd w:val="0"/>
        <w:spacing w:after="0"/>
        <w:ind w:left="720"/>
        <w:jc w:val="both"/>
        <w:rPr>
          <w:rFonts w:ascii="Times New Roman" w:hAnsi="Times New Roman"/>
          <w:sz w:val="24"/>
          <w:szCs w:val="24"/>
        </w:rPr>
      </w:pPr>
      <w:r w:rsidRPr="00534242">
        <w:rPr>
          <w:rFonts w:ascii="Times New Roman" w:hAnsi="Times New Roman"/>
          <w:sz w:val="24"/>
          <w:szCs w:val="24"/>
        </w:rPr>
        <w:t xml:space="preserve">chất </w:t>
      </w:r>
      <w:r w:rsidRPr="00534242">
        <w:rPr>
          <w:rFonts w:ascii="Times New Roman" w:hAnsi="Times New Roman"/>
          <w:i/>
          <w:iCs/>
          <w:sz w:val="24"/>
          <w:szCs w:val="24"/>
        </w:rPr>
        <w:t>c</w:t>
      </w:r>
      <w:r w:rsidRPr="00534242">
        <w:rPr>
          <w:rFonts w:ascii="Times New Roman" w:hAnsi="Times New Roman"/>
          <w:sz w:val="24"/>
          <w:szCs w:val="24"/>
        </w:rPr>
        <w:t xml:space="preserve">(NaOH) hoặc </w:t>
      </w:r>
      <w:r w:rsidRPr="00534242">
        <w:rPr>
          <w:rFonts w:ascii="Times New Roman" w:hAnsi="Times New Roman"/>
          <w:i/>
          <w:iCs/>
          <w:sz w:val="24"/>
          <w:szCs w:val="24"/>
        </w:rPr>
        <w:t>c</w:t>
      </w:r>
      <w:r w:rsidRPr="00534242">
        <w:rPr>
          <w:rFonts w:ascii="Times New Roman" w:hAnsi="Times New Roman"/>
          <w:sz w:val="24"/>
          <w:szCs w:val="24"/>
        </w:rPr>
        <w:t>(KOH) = 0,</w:t>
      </w:r>
      <w:r w:rsidR="003715D2">
        <w:rPr>
          <w:rFonts w:ascii="Times New Roman" w:hAnsi="Times New Roman"/>
          <w:sz w:val="24"/>
          <w:szCs w:val="24"/>
        </w:rPr>
        <w:t>01 mol/l và 0,1</w:t>
      </w:r>
      <w:r w:rsidRPr="00534242">
        <w:rPr>
          <w:rFonts w:ascii="Times New Roman" w:hAnsi="Times New Roman"/>
          <w:sz w:val="24"/>
          <w:szCs w:val="24"/>
        </w:rPr>
        <w:t xml:space="preserve"> mol/l. Nồng độ phải được kiểm tra bằng dung dịch</w:t>
      </w:r>
      <w:r w:rsidR="00FA6A9F">
        <w:rPr>
          <w:rFonts w:ascii="Times New Roman" w:hAnsi="Times New Roman"/>
          <w:sz w:val="24"/>
          <w:szCs w:val="24"/>
        </w:rPr>
        <w:t xml:space="preserve"> </w:t>
      </w:r>
      <w:r w:rsidRPr="00534242">
        <w:rPr>
          <w:rFonts w:ascii="Times New Roman" w:hAnsi="Times New Roman"/>
          <w:sz w:val="24"/>
          <w:szCs w:val="24"/>
        </w:rPr>
        <w:t>chuẩn H</w:t>
      </w:r>
      <w:r w:rsidR="001455CA" w:rsidRPr="00E82BB2">
        <w:rPr>
          <w:rFonts w:ascii="Times New Roman" w:hAnsi="Times New Roman"/>
          <w:sz w:val="24"/>
          <w:szCs w:val="24"/>
          <w:vertAlign w:val="subscript"/>
        </w:rPr>
        <w:t>2</w:t>
      </w:r>
      <w:r w:rsidR="001455CA">
        <w:rPr>
          <w:rFonts w:ascii="Times New Roman" w:hAnsi="Times New Roman"/>
          <w:sz w:val="24"/>
          <w:szCs w:val="24"/>
        </w:rPr>
        <w:t>C</w:t>
      </w:r>
      <w:r w:rsidR="001455CA" w:rsidRPr="00E82BB2">
        <w:rPr>
          <w:rFonts w:ascii="Times New Roman" w:hAnsi="Times New Roman"/>
          <w:sz w:val="24"/>
          <w:szCs w:val="24"/>
          <w:vertAlign w:val="subscript"/>
        </w:rPr>
        <w:t>2</w:t>
      </w:r>
      <w:r w:rsidR="001455CA">
        <w:rPr>
          <w:rFonts w:ascii="Times New Roman" w:hAnsi="Times New Roman"/>
          <w:sz w:val="24"/>
          <w:szCs w:val="24"/>
        </w:rPr>
        <w:t>O</w:t>
      </w:r>
      <w:r w:rsidR="001455CA" w:rsidRPr="00E82BB2">
        <w:rPr>
          <w:rFonts w:ascii="Times New Roman" w:hAnsi="Times New Roman"/>
          <w:sz w:val="24"/>
          <w:szCs w:val="24"/>
          <w:vertAlign w:val="subscript"/>
        </w:rPr>
        <w:t>4</w:t>
      </w:r>
      <w:r w:rsidR="001455CA">
        <w:rPr>
          <w:rFonts w:ascii="Times New Roman" w:hAnsi="Times New Roman"/>
          <w:sz w:val="24"/>
          <w:szCs w:val="24"/>
        </w:rPr>
        <w:t xml:space="preserve"> với nồng độ tương </w:t>
      </w:r>
      <w:proofErr w:type="gramStart"/>
      <w:r w:rsidR="001455CA">
        <w:rPr>
          <w:rFonts w:ascii="Times New Roman" w:hAnsi="Times New Roman"/>
          <w:sz w:val="24"/>
          <w:szCs w:val="24"/>
        </w:rPr>
        <w:t xml:space="preserve">ứng </w:t>
      </w:r>
      <w:r w:rsidRPr="00534242">
        <w:rPr>
          <w:rFonts w:ascii="Times New Roman" w:hAnsi="Times New Roman"/>
          <w:sz w:val="24"/>
          <w:szCs w:val="24"/>
        </w:rPr>
        <w:t>.</w:t>
      </w:r>
      <w:proofErr w:type="gramEnd"/>
    </w:p>
    <w:p w14:paraId="72696907" w14:textId="77777777" w:rsidR="00534242" w:rsidRPr="00534242" w:rsidRDefault="00534242" w:rsidP="00563BF8">
      <w:pPr>
        <w:autoSpaceDE w:val="0"/>
        <w:autoSpaceDN w:val="0"/>
        <w:adjustRightInd w:val="0"/>
        <w:spacing w:after="0"/>
        <w:ind w:left="720"/>
        <w:jc w:val="both"/>
        <w:rPr>
          <w:rFonts w:ascii="Times New Roman" w:hAnsi="Times New Roman"/>
          <w:sz w:val="24"/>
          <w:szCs w:val="24"/>
        </w:rPr>
      </w:pPr>
      <w:r w:rsidRPr="00FA6A9F">
        <w:rPr>
          <w:rFonts w:ascii="Times New Roman" w:hAnsi="Times New Roman"/>
          <w:i/>
          <w:sz w:val="24"/>
          <w:szCs w:val="24"/>
          <w:u w:val="single"/>
        </w:rPr>
        <w:t>CHÚ THÍCH</w:t>
      </w:r>
      <w:r w:rsidR="00FA6A9F">
        <w:rPr>
          <w:rFonts w:ascii="Times New Roman" w:hAnsi="Times New Roman"/>
          <w:i/>
          <w:sz w:val="24"/>
          <w:szCs w:val="24"/>
          <w:u w:val="single"/>
        </w:rPr>
        <w:t>:</w:t>
      </w:r>
      <w:r w:rsidRPr="00FA6A9F">
        <w:rPr>
          <w:rFonts w:ascii="Times New Roman" w:hAnsi="Times New Roman"/>
          <w:i/>
          <w:sz w:val="24"/>
          <w:szCs w:val="24"/>
        </w:rPr>
        <w:t xml:space="preserve"> Dung dịch natri hydroxit hoặc kali hydroxit trong metanol hoặc etanol có thể được</w:t>
      </w:r>
      <w:r w:rsidR="00FA6A9F" w:rsidRPr="00FA6A9F">
        <w:rPr>
          <w:rFonts w:ascii="Times New Roman" w:hAnsi="Times New Roman"/>
          <w:i/>
          <w:sz w:val="24"/>
          <w:szCs w:val="24"/>
        </w:rPr>
        <w:t xml:space="preserve"> </w:t>
      </w:r>
      <w:r w:rsidRPr="00FA6A9F">
        <w:rPr>
          <w:rFonts w:ascii="Times New Roman" w:hAnsi="Times New Roman"/>
          <w:i/>
          <w:sz w:val="24"/>
          <w:szCs w:val="24"/>
        </w:rPr>
        <w:t>thay bằng dung dịch natri hydroxit hoặc kali hydroxit, chỉ khi lượng nước đưa vào không làm tách</w:t>
      </w:r>
      <w:r w:rsidR="00FA6A9F" w:rsidRPr="00FA6A9F">
        <w:rPr>
          <w:rFonts w:ascii="Times New Roman" w:hAnsi="Times New Roman"/>
          <w:i/>
          <w:sz w:val="24"/>
          <w:szCs w:val="24"/>
        </w:rPr>
        <w:t xml:space="preserve"> </w:t>
      </w:r>
      <w:r w:rsidRPr="00FA6A9F">
        <w:rPr>
          <w:rFonts w:ascii="Times New Roman" w:hAnsi="Times New Roman"/>
          <w:i/>
          <w:sz w:val="24"/>
          <w:szCs w:val="24"/>
        </w:rPr>
        <w:t>pha</w:t>
      </w:r>
      <w:r w:rsidRPr="00534242">
        <w:rPr>
          <w:rFonts w:ascii="Times New Roman" w:hAnsi="Times New Roman"/>
          <w:sz w:val="24"/>
          <w:szCs w:val="24"/>
        </w:rPr>
        <w:t>.</w:t>
      </w:r>
    </w:p>
    <w:p w14:paraId="50EF1905" w14:textId="77777777" w:rsidR="00534242" w:rsidRPr="00534242" w:rsidRDefault="00534242" w:rsidP="00563BF8">
      <w:pPr>
        <w:numPr>
          <w:ilvl w:val="0"/>
          <w:numId w:val="13"/>
        </w:numPr>
        <w:autoSpaceDE w:val="0"/>
        <w:autoSpaceDN w:val="0"/>
        <w:adjustRightInd w:val="0"/>
        <w:spacing w:after="0"/>
        <w:jc w:val="both"/>
        <w:rPr>
          <w:rFonts w:ascii="Times New Roman" w:hAnsi="Times New Roman"/>
          <w:sz w:val="24"/>
          <w:szCs w:val="24"/>
        </w:rPr>
      </w:pPr>
      <w:r w:rsidRPr="00534242">
        <w:rPr>
          <w:rFonts w:ascii="Times New Roman" w:hAnsi="Times New Roman"/>
          <w:bCs/>
          <w:sz w:val="24"/>
          <w:szCs w:val="24"/>
        </w:rPr>
        <w:t xml:space="preserve">Phenolphtalein, </w:t>
      </w:r>
      <w:r w:rsidRPr="00534242">
        <w:rPr>
          <w:rFonts w:ascii="Times New Roman" w:hAnsi="Times New Roman"/>
          <w:sz w:val="24"/>
          <w:szCs w:val="24"/>
        </w:rPr>
        <w:t xml:space="preserve">dung dịch trong etanol, nồng độ khối lượng </w:t>
      </w:r>
      <w:r w:rsidRPr="00534242">
        <w:rPr>
          <w:rFonts w:ascii="Times New Roman" w:hAnsi="Times New Roman"/>
          <w:i/>
          <w:iCs/>
          <w:sz w:val="24"/>
          <w:szCs w:val="24"/>
        </w:rPr>
        <w:t xml:space="preserve">p </w:t>
      </w:r>
      <w:r w:rsidRPr="00534242">
        <w:rPr>
          <w:rFonts w:ascii="Times New Roman" w:hAnsi="Times New Roman"/>
          <w:sz w:val="24"/>
          <w:szCs w:val="24"/>
        </w:rPr>
        <w:t>= 1 g/100 ml.</w:t>
      </w:r>
    </w:p>
    <w:p w14:paraId="7F9FA8CF" w14:textId="77777777" w:rsidR="00534242" w:rsidRPr="00534242" w:rsidRDefault="00534242" w:rsidP="00563BF8">
      <w:pPr>
        <w:numPr>
          <w:ilvl w:val="0"/>
          <w:numId w:val="13"/>
        </w:numPr>
        <w:autoSpaceDE w:val="0"/>
        <w:autoSpaceDN w:val="0"/>
        <w:adjustRightInd w:val="0"/>
        <w:spacing w:after="0"/>
        <w:jc w:val="both"/>
        <w:rPr>
          <w:rFonts w:ascii="Times New Roman" w:hAnsi="Times New Roman"/>
          <w:sz w:val="24"/>
          <w:szCs w:val="24"/>
        </w:rPr>
      </w:pPr>
      <w:r w:rsidRPr="00534242">
        <w:rPr>
          <w:rFonts w:ascii="Times New Roman" w:hAnsi="Times New Roman"/>
          <w:bCs/>
          <w:sz w:val="24"/>
          <w:szCs w:val="24"/>
        </w:rPr>
        <w:t xml:space="preserve">Thymolphtalein, </w:t>
      </w:r>
      <w:r w:rsidRPr="00534242">
        <w:rPr>
          <w:rFonts w:ascii="Times New Roman" w:hAnsi="Times New Roman"/>
          <w:sz w:val="24"/>
          <w:szCs w:val="24"/>
        </w:rPr>
        <w:t xml:space="preserve">dung dịch trong etanol, nồng độ khối lượng </w:t>
      </w:r>
      <w:r w:rsidRPr="00534242">
        <w:rPr>
          <w:rFonts w:ascii="Times New Roman" w:hAnsi="Times New Roman"/>
          <w:i/>
          <w:iCs/>
          <w:sz w:val="24"/>
          <w:szCs w:val="24"/>
        </w:rPr>
        <w:t xml:space="preserve">p </w:t>
      </w:r>
      <w:r w:rsidRPr="00534242">
        <w:rPr>
          <w:rFonts w:ascii="Times New Roman" w:hAnsi="Times New Roman"/>
          <w:sz w:val="24"/>
          <w:szCs w:val="24"/>
        </w:rPr>
        <w:t>= 2 g/100 ml.</w:t>
      </w:r>
    </w:p>
    <w:p w14:paraId="2B1BFECB" w14:textId="77777777" w:rsidR="00534242" w:rsidRPr="00534242" w:rsidRDefault="00E82BB2" w:rsidP="00563BF8">
      <w:pPr>
        <w:numPr>
          <w:ilvl w:val="0"/>
          <w:numId w:val="13"/>
        </w:numPr>
        <w:autoSpaceDE w:val="0"/>
        <w:autoSpaceDN w:val="0"/>
        <w:adjustRightInd w:val="0"/>
        <w:spacing w:after="0"/>
        <w:jc w:val="both"/>
        <w:rPr>
          <w:rFonts w:ascii="Times New Roman" w:hAnsi="Times New Roman"/>
          <w:sz w:val="24"/>
          <w:szCs w:val="24"/>
        </w:rPr>
      </w:pPr>
      <w:r>
        <w:rPr>
          <w:rFonts w:ascii="Times New Roman" w:hAnsi="Times New Roman"/>
          <w:bCs/>
          <w:sz w:val="24"/>
          <w:szCs w:val="24"/>
        </w:rPr>
        <w:t>Alkali blue</w:t>
      </w:r>
      <w:r w:rsidR="00534242" w:rsidRPr="00534242">
        <w:rPr>
          <w:rFonts w:ascii="Times New Roman" w:hAnsi="Times New Roman"/>
          <w:bCs/>
          <w:sz w:val="24"/>
          <w:szCs w:val="24"/>
        </w:rPr>
        <w:t xml:space="preserve">, </w:t>
      </w:r>
      <w:r w:rsidR="00534242" w:rsidRPr="00534242">
        <w:rPr>
          <w:rFonts w:ascii="Times New Roman" w:hAnsi="Times New Roman"/>
          <w:sz w:val="24"/>
          <w:szCs w:val="24"/>
        </w:rPr>
        <w:t xml:space="preserve">dung dịch trong etanol, nồng độ khối lượng </w:t>
      </w:r>
      <w:r w:rsidR="00534242" w:rsidRPr="00534242">
        <w:rPr>
          <w:rFonts w:ascii="Times New Roman" w:hAnsi="Times New Roman"/>
          <w:i/>
          <w:iCs/>
          <w:sz w:val="24"/>
          <w:szCs w:val="24"/>
        </w:rPr>
        <w:t xml:space="preserve">p </w:t>
      </w:r>
      <w:r w:rsidR="00534242" w:rsidRPr="00534242">
        <w:rPr>
          <w:rFonts w:ascii="Times New Roman" w:hAnsi="Times New Roman"/>
          <w:sz w:val="24"/>
          <w:szCs w:val="24"/>
        </w:rPr>
        <w:t>= 2 g/100 ml.</w:t>
      </w:r>
    </w:p>
    <w:p w14:paraId="6C0A734E" w14:textId="77777777" w:rsidR="00534242" w:rsidRPr="00534242" w:rsidRDefault="00534242" w:rsidP="00563BF8">
      <w:pPr>
        <w:autoSpaceDE w:val="0"/>
        <w:autoSpaceDN w:val="0"/>
        <w:adjustRightInd w:val="0"/>
        <w:spacing w:after="0"/>
        <w:ind w:left="720"/>
        <w:jc w:val="both"/>
        <w:rPr>
          <w:rFonts w:ascii="Times New Roman" w:hAnsi="Times New Roman"/>
          <w:bCs/>
          <w:sz w:val="24"/>
          <w:szCs w:val="24"/>
        </w:rPr>
      </w:pPr>
      <w:r w:rsidRPr="00534242">
        <w:rPr>
          <w:rFonts w:ascii="Times New Roman" w:hAnsi="Times New Roman"/>
          <w:sz w:val="24"/>
          <w:szCs w:val="24"/>
        </w:rPr>
        <w:t xml:space="preserve">Đối với các chất béo có màu đậm, thì phải sử dụng </w:t>
      </w:r>
      <w:r w:rsidRPr="00534242">
        <w:rPr>
          <w:rFonts w:ascii="Times New Roman" w:hAnsi="Times New Roman"/>
          <w:bCs/>
          <w:sz w:val="24"/>
          <w:szCs w:val="24"/>
        </w:rPr>
        <w:t xml:space="preserve">alkali blue </w:t>
      </w:r>
      <w:r w:rsidRPr="00534242">
        <w:rPr>
          <w:rFonts w:ascii="Times New Roman" w:hAnsi="Times New Roman"/>
          <w:sz w:val="24"/>
          <w:szCs w:val="24"/>
        </w:rPr>
        <w:t xml:space="preserve">hoặc </w:t>
      </w:r>
      <w:r w:rsidRPr="00534242">
        <w:rPr>
          <w:rFonts w:ascii="Times New Roman" w:hAnsi="Times New Roman"/>
          <w:bCs/>
          <w:sz w:val="24"/>
          <w:szCs w:val="24"/>
        </w:rPr>
        <w:t>thymolphtalein.</w:t>
      </w:r>
    </w:p>
    <w:p w14:paraId="67F67510" w14:textId="77777777" w:rsidR="0076355B" w:rsidRPr="00534242" w:rsidRDefault="00534242" w:rsidP="00563BF8">
      <w:pPr>
        <w:numPr>
          <w:ilvl w:val="0"/>
          <w:numId w:val="13"/>
        </w:numPr>
        <w:spacing w:before="120"/>
        <w:jc w:val="both"/>
        <w:rPr>
          <w:rFonts w:ascii="Times New Roman" w:hAnsi="Times New Roman"/>
          <w:sz w:val="24"/>
          <w:szCs w:val="24"/>
        </w:rPr>
      </w:pPr>
      <w:r w:rsidRPr="00534242">
        <w:rPr>
          <w:rFonts w:ascii="Times New Roman" w:hAnsi="Times New Roman"/>
          <w:bCs/>
          <w:sz w:val="24"/>
          <w:szCs w:val="24"/>
        </w:rPr>
        <w:t>Nước,</w:t>
      </w:r>
      <w:r w:rsidRPr="00534242">
        <w:rPr>
          <w:rFonts w:ascii="Times New Roman" w:hAnsi="Times New Roman"/>
          <w:b/>
          <w:bCs/>
          <w:sz w:val="24"/>
          <w:szCs w:val="24"/>
        </w:rPr>
        <w:t xml:space="preserve"> </w:t>
      </w:r>
      <w:r w:rsidRPr="00534242">
        <w:rPr>
          <w:rFonts w:ascii="Times New Roman" w:hAnsi="Times New Roman"/>
          <w:sz w:val="24"/>
          <w:szCs w:val="24"/>
        </w:rPr>
        <w:t>phù hợp với loại 3 của TCVN 4851 (ISO 3696)</w:t>
      </w:r>
      <w:r w:rsidR="00A80D68" w:rsidRPr="00534242">
        <w:rPr>
          <w:rFonts w:ascii="Times New Roman" w:hAnsi="Times New Roman"/>
          <w:sz w:val="24"/>
          <w:szCs w:val="24"/>
        </w:rPr>
        <w:t>.</w:t>
      </w:r>
    </w:p>
    <w:p w14:paraId="74F5DF38" w14:textId="77777777" w:rsidR="003700E3" w:rsidRPr="006C3E84" w:rsidRDefault="00AA0D54" w:rsidP="00563BF8">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17816394" w14:textId="77777777" w:rsidR="00AA0D54" w:rsidRPr="006C3E84" w:rsidRDefault="00AA0D54" w:rsidP="00563BF8">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59D5DE89" w14:textId="77777777" w:rsidR="006C3E84" w:rsidRPr="006C3E84" w:rsidRDefault="006C3E84" w:rsidP="00563BF8">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t>Mẫu Blank hóa chất:</w:t>
      </w:r>
    </w:p>
    <w:p w14:paraId="7CC70954" w14:textId="77777777" w:rsidR="00EA503A" w:rsidRPr="006C3E84" w:rsidRDefault="006C3E84" w:rsidP="00563BF8">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7ABDDA5E" w14:textId="77777777" w:rsidR="006C3E84" w:rsidRPr="006C3E84" w:rsidRDefault="006C3E84" w:rsidP="00563BF8">
      <w:pPr>
        <w:pStyle w:val="ListParagraph"/>
        <w:jc w:val="both"/>
        <w:rPr>
          <w:rFonts w:ascii="Times New Roman" w:hAnsi="Times New Roman"/>
          <w:sz w:val="24"/>
          <w:szCs w:val="24"/>
        </w:rPr>
      </w:pPr>
    </w:p>
    <w:p w14:paraId="606F35EB" w14:textId="77777777" w:rsidR="006C3E84" w:rsidRDefault="006C3E84" w:rsidP="00563BF8">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25745642" w14:textId="77777777" w:rsidR="00AA6DB2" w:rsidRPr="009F2556" w:rsidRDefault="00AA6DB2" w:rsidP="00563BF8">
      <w:pPr>
        <w:pStyle w:val="ListParagraph"/>
        <w:numPr>
          <w:ilvl w:val="0"/>
          <w:numId w:val="6"/>
        </w:numPr>
        <w:ind w:left="720"/>
        <w:jc w:val="both"/>
        <w:rPr>
          <w:rFonts w:ascii="Times New Roman" w:hAnsi="Times New Roman"/>
          <w:b/>
          <w:sz w:val="24"/>
          <w:szCs w:val="24"/>
        </w:rPr>
      </w:pPr>
      <w:r w:rsidRPr="009F2556">
        <w:rPr>
          <w:rFonts w:ascii="Times New Roman" w:hAnsi="Times New Roman"/>
          <w:b/>
          <w:sz w:val="24"/>
          <w:szCs w:val="24"/>
        </w:rPr>
        <w:t>Chuẩn bị mẫu.</w:t>
      </w:r>
    </w:p>
    <w:p w14:paraId="7B1DEC4D" w14:textId="77777777" w:rsidR="00F57F7B" w:rsidRDefault="00E136B0" w:rsidP="00563BF8">
      <w:pPr>
        <w:numPr>
          <w:ilvl w:val="0"/>
          <w:numId w:val="13"/>
        </w:numPr>
        <w:autoSpaceDE w:val="0"/>
        <w:autoSpaceDN w:val="0"/>
        <w:adjustRightInd w:val="0"/>
        <w:spacing w:after="0"/>
        <w:jc w:val="both"/>
        <w:rPr>
          <w:rFonts w:ascii="Times New Roman" w:hAnsi="Times New Roman"/>
          <w:sz w:val="24"/>
          <w:szCs w:val="24"/>
          <w:lang w:val="da-DK"/>
        </w:rPr>
      </w:pPr>
      <w:r w:rsidRPr="00E136B0">
        <w:rPr>
          <w:rFonts w:ascii="Times New Roman" w:hAnsi="Times New Roman"/>
          <w:sz w:val="24"/>
          <w:szCs w:val="24"/>
        </w:rPr>
        <w:t>Chuẩn bị mẫu thử theo TCVN 6128 (ISO 661), trừ khi mẫu thử chứa các axit béo bay hơi thì mẫu</w:t>
      </w:r>
      <w:r>
        <w:rPr>
          <w:rFonts w:ascii="Times New Roman" w:hAnsi="Times New Roman"/>
          <w:sz w:val="24"/>
          <w:szCs w:val="24"/>
        </w:rPr>
        <w:t xml:space="preserve"> </w:t>
      </w:r>
      <w:r w:rsidRPr="00E136B0">
        <w:rPr>
          <w:rFonts w:ascii="Times New Roman" w:hAnsi="Times New Roman"/>
          <w:sz w:val="24"/>
          <w:szCs w:val="24"/>
        </w:rPr>
        <w:t xml:space="preserve">thử không được làm nóng và không </w:t>
      </w:r>
      <w:proofErr w:type="gramStart"/>
      <w:r w:rsidRPr="00E136B0">
        <w:rPr>
          <w:rFonts w:ascii="Times New Roman" w:hAnsi="Times New Roman"/>
          <w:sz w:val="24"/>
          <w:szCs w:val="24"/>
        </w:rPr>
        <w:t>lọc.</w:t>
      </w:r>
      <w:r w:rsidR="00F57F7B" w:rsidRPr="00E136B0">
        <w:rPr>
          <w:rFonts w:ascii="Times New Roman" w:hAnsi="Times New Roman"/>
          <w:sz w:val="24"/>
          <w:szCs w:val="24"/>
          <w:lang w:val="da-DK"/>
        </w:rPr>
        <w:t>.</w:t>
      </w:r>
      <w:proofErr w:type="gramEnd"/>
    </w:p>
    <w:p w14:paraId="45FF4D5E" w14:textId="77777777" w:rsidR="00E136B0" w:rsidRDefault="00E136B0" w:rsidP="00563BF8">
      <w:pPr>
        <w:autoSpaceDE w:val="0"/>
        <w:autoSpaceDN w:val="0"/>
        <w:adjustRightInd w:val="0"/>
        <w:spacing w:after="0"/>
        <w:ind w:left="720"/>
        <w:jc w:val="both"/>
        <w:rPr>
          <w:rFonts w:ascii="Times New Roman" w:hAnsi="Times New Roman"/>
          <w:sz w:val="24"/>
          <w:szCs w:val="24"/>
          <w:lang w:val="da-DK"/>
        </w:rPr>
      </w:pPr>
    </w:p>
    <w:p w14:paraId="6E47F1AD" w14:textId="77777777" w:rsidR="00D92077" w:rsidRPr="00E136B0" w:rsidRDefault="00D92077" w:rsidP="00563BF8">
      <w:pPr>
        <w:autoSpaceDE w:val="0"/>
        <w:autoSpaceDN w:val="0"/>
        <w:adjustRightInd w:val="0"/>
        <w:spacing w:after="0"/>
        <w:ind w:left="720"/>
        <w:jc w:val="both"/>
        <w:rPr>
          <w:rFonts w:ascii="Times New Roman" w:hAnsi="Times New Roman"/>
          <w:sz w:val="24"/>
          <w:szCs w:val="24"/>
          <w:lang w:val="da-DK"/>
        </w:rPr>
      </w:pPr>
    </w:p>
    <w:p w14:paraId="590F7494" w14:textId="77777777" w:rsidR="00F57F7B" w:rsidRPr="00E136B0" w:rsidRDefault="00F57F7B" w:rsidP="00563BF8">
      <w:pPr>
        <w:ind w:left="360"/>
        <w:jc w:val="both"/>
        <w:rPr>
          <w:rFonts w:ascii="Times New Roman" w:hAnsi="Times New Roman"/>
          <w:b/>
          <w:sz w:val="24"/>
          <w:szCs w:val="24"/>
          <w:lang w:val="da-DK"/>
        </w:rPr>
      </w:pPr>
      <w:r w:rsidRPr="00E136B0">
        <w:rPr>
          <w:rFonts w:ascii="Times New Roman" w:hAnsi="Times New Roman"/>
          <w:b/>
          <w:sz w:val="24"/>
          <w:szCs w:val="24"/>
          <w:lang w:val="da-DK"/>
        </w:rPr>
        <w:lastRenderedPageBreak/>
        <w:t>2. Thực hiện phân tích:</w:t>
      </w:r>
    </w:p>
    <w:p w14:paraId="40F83FFC" w14:textId="77777777" w:rsidR="00E136B0" w:rsidRPr="00E136B0" w:rsidRDefault="00E136B0" w:rsidP="00563BF8">
      <w:pPr>
        <w:autoSpaceDE w:val="0"/>
        <w:autoSpaceDN w:val="0"/>
        <w:adjustRightInd w:val="0"/>
        <w:spacing w:after="0" w:line="240" w:lineRule="auto"/>
        <w:ind w:firstLine="720"/>
        <w:jc w:val="both"/>
        <w:rPr>
          <w:rFonts w:ascii="Times New Roman" w:hAnsi="Times New Roman"/>
          <w:b/>
          <w:bCs/>
          <w:sz w:val="24"/>
          <w:szCs w:val="24"/>
        </w:rPr>
      </w:pPr>
      <w:r w:rsidRPr="00E136B0">
        <w:rPr>
          <w:rFonts w:ascii="Times New Roman" w:hAnsi="Times New Roman"/>
          <w:b/>
          <w:bCs/>
          <w:sz w:val="24"/>
          <w:szCs w:val="24"/>
        </w:rPr>
        <w:t>Phương pháp dung môi lạnh sử dụng chất chỉ thị (Phương pháp chuẩn)</w:t>
      </w:r>
    </w:p>
    <w:p w14:paraId="0EBB87CF" w14:textId="77777777" w:rsidR="00E136B0" w:rsidRDefault="00E136B0" w:rsidP="00563BF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Pr="00E136B0">
        <w:rPr>
          <w:rFonts w:ascii="Times New Roman" w:hAnsi="Times New Roman"/>
          <w:sz w:val="24"/>
          <w:szCs w:val="24"/>
        </w:rPr>
        <w:t>Tùy thuộc vào trị số axit dự kiến, chọn khối lượng phần mẫu thử và nồng độ kiềm theo</w:t>
      </w:r>
      <w:r w:rsidR="00337ED4">
        <w:rPr>
          <w:rFonts w:ascii="Times New Roman" w:hAnsi="Times New Roman"/>
          <w:sz w:val="24"/>
          <w:szCs w:val="24"/>
        </w:rPr>
        <w:t xml:space="preserve">, </w:t>
      </w:r>
      <w:r w:rsidR="00E73E8B">
        <w:rPr>
          <w:rFonts w:ascii="Times New Roman" w:hAnsi="Times New Roman"/>
          <w:sz w:val="24"/>
          <w:szCs w:val="24"/>
        </w:rPr>
        <w:t>theo bảng 1 dưới đây</w:t>
      </w:r>
      <w:r w:rsidRPr="00E136B0">
        <w:rPr>
          <w:rFonts w:ascii="Times New Roman" w:hAnsi="Times New Roman"/>
          <w:sz w:val="24"/>
          <w:szCs w:val="24"/>
        </w:rPr>
        <w:t>.</w:t>
      </w:r>
    </w:p>
    <w:p w14:paraId="4B55BAD5" w14:textId="77777777" w:rsidR="005D2D16" w:rsidRDefault="005D2D16" w:rsidP="00563BF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t>Bảng 1: Khối lượng của phần mẫu thử và nồng độ của dung dịch kiềm</w:t>
      </w:r>
    </w:p>
    <w:p w14:paraId="32ED64C8" w14:textId="77777777" w:rsidR="00E73E8B" w:rsidRPr="00E136B0" w:rsidRDefault="0082282F" w:rsidP="00563BF8">
      <w:pPr>
        <w:autoSpaceDE w:val="0"/>
        <w:autoSpaceDN w:val="0"/>
        <w:adjustRightInd w:val="0"/>
        <w:spacing w:after="0" w:line="240" w:lineRule="auto"/>
        <w:jc w:val="both"/>
        <w:rPr>
          <w:rFonts w:ascii="Times New Roman" w:hAnsi="Times New Roman"/>
          <w:sz w:val="24"/>
          <w:szCs w:val="24"/>
        </w:rPr>
      </w:pPr>
      <w:r w:rsidRPr="004B7F53">
        <w:rPr>
          <w:noProof/>
        </w:rPr>
        <w:pict w14:anchorId="0D4B7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234pt;visibility:visible">
            <v:imagedata r:id="rId7" o:title=""/>
          </v:shape>
        </w:pict>
      </w:r>
    </w:p>
    <w:p w14:paraId="5840199B" w14:textId="77777777" w:rsidR="00E136B0" w:rsidRPr="00E136B0" w:rsidRDefault="00E136B0" w:rsidP="00563BF8">
      <w:pPr>
        <w:autoSpaceDE w:val="0"/>
        <w:autoSpaceDN w:val="0"/>
        <w:adjustRightInd w:val="0"/>
        <w:spacing w:after="0" w:line="240" w:lineRule="auto"/>
        <w:ind w:firstLine="720"/>
        <w:jc w:val="both"/>
        <w:rPr>
          <w:rFonts w:ascii="Times New Roman" w:hAnsi="Times New Roman"/>
          <w:sz w:val="24"/>
          <w:szCs w:val="24"/>
        </w:rPr>
      </w:pPr>
      <w:r w:rsidRPr="00E136B0">
        <w:rPr>
          <w:rFonts w:ascii="Times New Roman" w:hAnsi="Times New Roman"/>
          <w:sz w:val="24"/>
          <w:szCs w:val="24"/>
        </w:rPr>
        <w:t>Cân phần mẫu thử cho vào bình nón 250 ml.</w:t>
      </w:r>
    </w:p>
    <w:p w14:paraId="2E233E0E" w14:textId="77777777" w:rsidR="00E136B0" w:rsidRPr="00E136B0" w:rsidRDefault="00E136B0" w:rsidP="00563BF8">
      <w:pPr>
        <w:autoSpaceDE w:val="0"/>
        <w:autoSpaceDN w:val="0"/>
        <w:adjustRightInd w:val="0"/>
        <w:spacing w:after="0" w:line="240" w:lineRule="auto"/>
        <w:ind w:firstLine="720"/>
        <w:jc w:val="both"/>
        <w:rPr>
          <w:rFonts w:ascii="Times New Roman" w:hAnsi="Times New Roman"/>
          <w:sz w:val="24"/>
          <w:szCs w:val="24"/>
        </w:rPr>
      </w:pPr>
      <w:r w:rsidRPr="00E136B0">
        <w:rPr>
          <w:rFonts w:ascii="Times New Roman" w:hAnsi="Times New Roman"/>
          <w:sz w:val="24"/>
          <w:szCs w:val="24"/>
        </w:rPr>
        <w:t>Thêm từ 50 ml đến 100 ml hỗn hợp dung môi đã trung hòa và hòa tan phần mẫu thử</w:t>
      </w:r>
    </w:p>
    <w:p w14:paraId="19106466" w14:textId="77777777" w:rsidR="00E136B0" w:rsidRPr="00E136B0" w:rsidRDefault="00E136B0" w:rsidP="00563BF8">
      <w:pPr>
        <w:autoSpaceDE w:val="0"/>
        <w:autoSpaceDN w:val="0"/>
        <w:adjustRightInd w:val="0"/>
        <w:spacing w:after="0" w:line="240" w:lineRule="auto"/>
        <w:jc w:val="both"/>
        <w:rPr>
          <w:rFonts w:ascii="Times New Roman" w:hAnsi="Times New Roman"/>
          <w:sz w:val="24"/>
          <w:szCs w:val="24"/>
        </w:rPr>
      </w:pPr>
      <w:r w:rsidRPr="00E136B0">
        <w:rPr>
          <w:rFonts w:ascii="Times New Roman" w:hAnsi="Times New Roman"/>
          <w:sz w:val="24"/>
          <w:szCs w:val="24"/>
        </w:rPr>
        <w:t>bằng cách làm nóng nhẹ, nếu cần.</w:t>
      </w:r>
    </w:p>
    <w:p w14:paraId="24E85135" w14:textId="77777777" w:rsidR="00E136B0" w:rsidRPr="00E136B0" w:rsidRDefault="00E136B0" w:rsidP="00563BF8">
      <w:pPr>
        <w:autoSpaceDE w:val="0"/>
        <w:autoSpaceDN w:val="0"/>
        <w:adjustRightInd w:val="0"/>
        <w:spacing w:after="0" w:line="240" w:lineRule="auto"/>
        <w:ind w:firstLine="720"/>
        <w:jc w:val="both"/>
        <w:rPr>
          <w:rFonts w:ascii="Times New Roman" w:hAnsi="Times New Roman"/>
          <w:sz w:val="24"/>
          <w:szCs w:val="24"/>
        </w:rPr>
      </w:pPr>
      <w:r w:rsidRPr="00E136B0">
        <w:rPr>
          <w:rFonts w:ascii="Times New Roman" w:hAnsi="Times New Roman"/>
          <w:sz w:val="24"/>
          <w:szCs w:val="24"/>
        </w:rPr>
        <w:t>Đối với các mẫu có điểm tan chảy cao, thì sử dụng hỗn hợp etanol-toluen.</w:t>
      </w:r>
    </w:p>
    <w:p w14:paraId="7F8021E9" w14:textId="77777777" w:rsidR="00E136B0" w:rsidRPr="00E136B0" w:rsidRDefault="00E136B0" w:rsidP="00563BF8">
      <w:pPr>
        <w:autoSpaceDE w:val="0"/>
        <w:autoSpaceDN w:val="0"/>
        <w:adjustRightInd w:val="0"/>
        <w:spacing w:after="0" w:line="240" w:lineRule="auto"/>
        <w:jc w:val="both"/>
        <w:rPr>
          <w:rFonts w:ascii="Times New Roman" w:hAnsi="Times New Roman"/>
          <w:sz w:val="24"/>
          <w:szCs w:val="24"/>
        </w:rPr>
      </w:pPr>
      <w:r w:rsidRPr="00E136B0">
        <w:rPr>
          <w:rFonts w:ascii="Times New Roman" w:hAnsi="Times New Roman"/>
          <w:b/>
          <w:bCs/>
          <w:sz w:val="24"/>
          <w:szCs w:val="24"/>
        </w:rPr>
        <w:t xml:space="preserve"> </w:t>
      </w:r>
      <w:r w:rsidR="00567895">
        <w:rPr>
          <w:rFonts w:ascii="Times New Roman" w:hAnsi="Times New Roman"/>
          <w:b/>
          <w:bCs/>
          <w:sz w:val="24"/>
          <w:szCs w:val="24"/>
        </w:rPr>
        <w:tab/>
      </w:r>
      <w:r w:rsidRPr="00E136B0">
        <w:rPr>
          <w:rFonts w:ascii="Times New Roman" w:hAnsi="Times New Roman"/>
          <w:sz w:val="24"/>
          <w:szCs w:val="24"/>
        </w:rPr>
        <w:t xml:space="preserve">Sau khi thêm chất chỉ thị chuẩn độ bằng dung dịch chuẩn kali hydroxit </w:t>
      </w:r>
      <w:r w:rsidR="00E82BB2">
        <w:rPr>
          <w:rFonts w:ascii="Times New Roman" w:hAnsi="Times New Roman"/>
          <w:sz w:val="24"/>
          <w:szCs w:val="24"/>
        </w:rPr>
        <w:t xml:space="preserve">hoặc NaOH </w:t>
      </w:r>
      <w:r w:rsidRPr="00E136B0">
        <w:rPr>
          <w:rFonts w:ascii="Times New Roman" w:hAnsi="Times New Roman"/>
          <w:sz w:val="24"/>
          <w:szCs w:val="24"/>
        </w:rPr>
        <w:t>trong khi xoay bình liên tục. Việc chuẩn độ được coi là kết thúc khi thêm một giọt kiềm sẽ</w:t>
      </w:r>
      <w:r w:rsidR="00567895">
        <w:rPr>
          <w:rFonts w:ascii="Times New Roman" w:hAnsi="Times New Roman"/>
          <w:sz w:val="24"/>
          <w:szCs w:val="24"/>
        </w:rPr>
        <w:t xml:space="preserve"> </w:t>
      </w:r>
      <w:r w:rsidRPr="00E136B0">
        <w:rPr>
          <w:rFonts w:ascii="Times New Roman" w:hAnsi="Times New Roman"/>
          <w:sz w:val="24"/>
          <w:szCs w:val="24"/>
        </w:rPr>
        <w:t>tạo ra màu nhẹ nhưng việc đổi màu ổn định trong ít nhất 15 s.</w:t>
      </w:r>
    </w:p>
    <w:p w14:paraId="71A1E8AB" w14:textId="77777777" w:rsidR="00190D51" w:rsidRDefault="00190D51" w:rsidP="00190D51">
      <w:pPr>
        <w:autoSpaceDE w:val="0"/>
        <w:autoSpaceDN w:val="0"/>
        <w:adjustRightInd w:val="0"/>
        <w:spacing w:after="0" w:line="240" w:lineRule="auto"/>
        <w:rPr>
          <w:rFonts w:ascii="Times New Roman" w:hAnsi="Times New Roman"/>
          <w:b/>
          <w:bCs/>
          <w:sz w:val="24"/>
          <w:szCs w:val="24"/>
        </w:rPr>
      </w:pPr>
    </w:p>
    <w:p w14:paraId="6B67E03B"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0B1217DF" w14:textId="77777777" w:rsidR="00190D51" w:rsidRPr="00F431B7" w:rsidRDefault="005618AF" w:rsidP="005618AF">
      <w:pPr>
        <w:autoSpaceDE w:val="0"/>
        <w:autoSpaceDN w:val="0"/>
        <w:adjustRightInd w:val="0"/>
        <w:spacing w:after="0" w:line="240" w:lineRule="auto"/>
        <w:ind w:left="720"/>
        <w:rPr>
          <w:rFonts w:ascii="Times New Roman" w:hAnsi="Times New Roman"/>
          <w:sz w:val="24"/>
          <w:szCs w:val="24"/>
        </w:rPr>
      </w:pPr>
      <w:r>
        <w:rPr>
          <w:rFonts w:ascii="Times New Roman" w:hAnsi="Times New Roman"/>
          <w:bCs/>
          <w:sz w:val="24"/>
          <w:szCs w:val="24"/>
        </w:rPr>
        <w:t>1. T</w:t>
      </w:r>
      <w:r w:rsidR="00190D51" w:rsidRPr="00F431B7">
        <w:rPr>
          <w:rFonts w:ascii="Times New Roman" w:hAnsi="Times New Roman"/>
          <w:sz w:val="24"/>
          <w:szCs w:val="24"/>
        </w:rPr>
        <w:t>rị số</w:t>
      </w:r>
      <w:r w:rsidR="00F431B7">
        <w:rPr>
          <w:rFonts w:ascii="Times New Roman" w:hAnsi="Times New Roman"/>
          <w:sz w:val="24"/>
          <w:szCs w:val="24"/>
        </w:rPr>
        <w:t xml:space="preserve"> axit, W</w:t>
      </w:r>
      <w:r w:rsidR="00190D51" w:rsidRPr="00F431B7">
        <w:rPr>
          <w:rFonts w:ascii="Times New Roman" w:hAnsi="Times New Roman"/>
          <w:sz w:val="24"/>
          <w:szCs w:val="24"/>
          <w:vertAlign w:val="subscript"/>
        </w:rPr>
        <w:t>AV</w:t>
      </w:r>
      <w:r w:rsidR="00190D51" w:rsidRPr="00F431B7">
        <w:rPr>
          <w:rFonts w:ascii="Times New Roman" w:hAnsi="Times New Roman"/>
          <w:sz w:val="24"/>
          <w:szCs w:val="24"/>
        </w:rPr>
        <w:t xml:space="preserve">, </w:t>
      </w:r>
      <w:r w:rsidR="00F431B7">
        <w:rPr>
          <w:rFonts w:ascii="Times New Roman" w:hAnsi="Times New Roman"/>
          <w:sz w:val="24"/>
          <w:szCs w:val="24"/>
        </w:rPr>
        <w:t xml:space="preserve">mgKOH/g </w:t>
      </w:r>
      <w:r w:rsidR="00190D51" w:rsidRPr="00F431B7">
        <w:rPr>
          <w:rFonts w:ascii="Times New Roman" w:hAnsi="Times New Roman"/>
          <w:sz w:val="24"/>
          <w:szCs w:val="24"/>
        </w:rPr>
        <w:t>được tính theo công thức sau:</w:t>
      </w:r>
    </w:p>
    <w:p w14:paraId="502A70CC" w14:textId="77777777" w:rsidR="00F431B7" w:rsidRDefault="00F431B7" w:rsidP="00F431B7">
      <w:pPr>
        <w:autoSpaceDE w:val="0"/>
        <w:autoSpaceDN w:val="0"/>
        <w:adjustRightInd w:val="0"/>
        <w:spacing w:after="0" w:line="240" w:lineRule="auto"/>
        <w:jc w:val="center"/>
        <w:rPr>
          <w:rFonts w:ascii="Times New Roman" w:hAnsi="Times New Roman"/>
          <w:sz w:val="24"/>
          <w:szCs w:val="24"/>
        </w:rPr>
      </w:pPr>
      <w:r w:rsidRPr="008A39DD">
        <w:rPr>
          <w:noProof/>
        </w:rPr>
        <w:pict w14:anchorId="2239EF47">
          <v:shape id="_x0000_i1026" type="#_x0000_t75" style="width:148.8pt;height:56.4pt;visibility:visible">
            <v:imagedata r:id="rId8" o:title=""/>
          </v:shape>
        </w:pict>
      </w:r>
    </w:p>
    <w:p w14:paraId="07361116" w14:textId="77777777" w:rsidR="00190D51" w:rsidRPr="00F431B7" w:rsidRDefault="00190D51" w:rsidP="00190D51">
      <w:pPr>
        <w:autoSpaceDE w:val="0"/>
        <w:autoSpaceDN w:val="0"/>
        <w:adjustRightInd w:val="0"/>
        <w:spacing w:after="0" w:line="240" w:lineRule="auto"/>
        <w:rPr>
          <w:rFonts w:ascii="Times New Roman" w:hAnsi="Times New Roman"/>
          <w:sz w:val="24"/>
          <w:szCs w:val="24"/>
        </w:rPr>
      </w:pPr>
      <w:r w:rsidRPr="00F431B7">
        <w:rPr>
          <w:rFonts w:ascii="Times New Roman" w:hAnsi="Times New Roman"/>
          <w:sz w:val="24"/>
          <w:szCs w:val="24"/>
        </w:rPr>
        <w:t>Trong đó</w:t>
      </w:r>
    </w:p>
    <w:p w14:paraId="403A3DB4" w14:textId="77777777" w:rsidR="00190D51" w:rsidRPr="00F431B7" w:rsidRDefault="00190D51" w:rsidP="00563BF8">
      <w:pPr>
        <w:autoSpaceDE w:val="0"/>
        <w:autoSpaceDN w:val="0"/>
        <w:adjustRightInd w:val="0"/>
        <w:spacing w:after="0" w:line="240" w:lineRule="auto"/>
        <w:jc w:val="both"/>
        <w:rPr>
          <w:rFonts w:ascii="Times New Roman" w:hAnsi="Times New Roman"/>
          <w:sz w:val="24"/>
          <w:szCs w:val="24"/>
        </w:rPr>
      </w:pPr>
      <w:r w:rsidRPr="00F431B7">
        <w:rPr>
          <w:rFonts w:ascii="Times New Roman" w:hAnsi="Times New Roman"/>
          <w:sz w:val="24"/>
          <w:szCs w:val="24"/>
        </w:rPr>
        <w:t>c là nồng độ của dung dịch chuẩn natri hydroxit hoặc kali hydroxit đã sử dụng, tính bằng mol trên</w:t>
      </w:r>
      <w:r w:rsidR="00F431B7">
        <w:rPr>
          <w:rFonts w:ascii="Times New Roman" w:hAnsi="Times New Roman"/>
          <w:sz w:val="24"/>
          <w:szCs w:val="24"/>
        </w:rPr>
        <w:t xml:space="preserve"> </w:t>
      </w:r>
      <w:r w:rsidRPr="00F431B7">
        <w:rPr>
          <w:rFonts w:ascii="Times New Roman" w:hAnsi="Times New Roman"/>
          <w:sz w:val="24"/>
          <w:szCs w:val="24"/>
        </w:rPr>
        <w:t>lít (mol/l);</w:t>
      </w:r>
    </w:p>
    <w:p w14:paraId="155DEB86" w14:textId="77777777" w:rsidR="00190D51" w:rsidRPr="00F431B7" w:rsidRDefault="00190D51" w:rsidP="00563BF8">
      <w:pPr>
        <w:autoSpaceDE w:val="0"/>
        <w:autoSpaceDN w:val="0"/>
        <w:adjustRightInd w:val="0"/>
        <w:spacing w:after="0" w:line="240" w:lineRule="auto"/>
        <w:jc w:val="both"/>
        <w:rPr>
          <w:rFonts w:ascii="Times New Roman" w:hAnsi="Times New Roman"/>
          <w:sz w:val="24"/>
          <w:szCs w:val="24"/>
        </w:rPr>
      </w:pPr>
      <w:r w:rsidRPr="00F431B7">
        <w:rPr>
          <w:rFonts w:ascii="Times New Roman" w:hAnsi="Times New Roman"/>
          <w:sz w:val="24"/>
          <w:szCs w:val="24"/>
        </w:rPr>
        <w:t>V là thể tích của dung dịch chuẩn natri hydroxit hoặc kali hydroxit đã sử dụng, tính bằng mililit</w:t>
      </w:r>
      <w:r w:rsidR="00F431B7">
        <w:rPr>
          <w:rFonts w:ascii="Times New Roman" w:hAnsi="Times New Roman"/>
          <w:sz w:val="24"/>
          <w:szCs w:val="24"/>
        </w:rPr>
        <w:t xml:space="preserve"> </w:t>
      </w:r>
      <w:r w:rsidRPr="00F431B7">
        <w:rPr>
          <w:rFonts w:ascii="Times New Roman" w:hAnsi="Times New Roman"/>
          <w:sz w:val="24"/>
          <w:szCs w:val="24"/>
        </w:rPr>
        <w:t>(ml);</w:t>
      </w:r>
    </w:p>
    <w:p w14:paraId="4F2131F2" w14:textId="77777777" w:rsidR="00B907A1" w:rsidRDefault="00190D51" w:rsidP="00563BF8">
      <w:pPr>
        <w:tabs>
          <w:tab w:val="left" w:pos="360"/>
        </w:tabs>
        <w:spacing w:line="360" w:lineRule="auto"/>
        <w:jc w:val="both"/>
        <w:rPr>
          <w:rFonts w:ascii="Times New Roman" w:hAnsi="Times New Roman"/>
          <w:bCs/>
          <w:sz w:val="24"/>
          <w:szCs w:val="24"/>
        </w:rPr>
      </w:pPr>
      <w:r w:rsidRPr="00F431B7">
        <w:rPr>
          <w:rFonts w:ascii="Times New Roman" w:hAnsi="Times New Roman"/>
          <w:sz w:val="24"/>
          <w:szCs w:val="24"/>
        </w:rPr>
        <w:t>m là khối lượng phần mẫu thử, tính bằng gam (g</w:t>
      </w:r>
      <w:proofErr w:type="gramStart"/>
      <w:r w:rsidRPr="00F431B7">
        <w:rPr>
          <w:rFonts w:ascii="Times New Roman" w:hAnsi="Times New Roman"/>
          <w:sz w:val="24"/>
          <w:szCs w:val="24"/>
        </w:rPr>
        <w:t>).</w:t>
      </w:r>
      <w:r w:rsidR="00B907A1" w:rsidRPr="00F431B7">
        <w:rPr>
          <w:rFonts w:ascii="Times New Roman" w:hAnsi="Times New Roman"/>
          <w:bCs/>
          <w:sz w:val="24"/>
          <w:szCs w:val="24"/>
        </w:rPr>
        <w:t>.</w:t>
      </w:r>
      <w:proofErr w:type="gramEnd"/>
    </w:p>
    <w:p w14:paraId="4785E894" w14:textId="77777777" w:rsidR="00D92077" w:rsidRDefault="00D92077" w:rsidP="00563BF8">
      <w:pPr>
        <w:tabs>
          <w:tab w:val="left" w:pos="360"/>
        </w:tabs>
        <w:spacing w:line="360" w:lineRule="auto"/>
        <w:jc w:val="both"/>
        <w:rPr>
          <w:rFonts w:ascii="Times New Roman" w:hAnsi="Times New Roman"/>
          <w:bCs/>
          <w:sz w:val="24"/>
          <w:szCs w:val="24"/>
        </w:rPr>
      </w:pPr>
    </w:p>
    <w:p w14:paraId="77386388" w14:textId="77777777" w:rsidR="008D0D62" w:rsidRPr="00A129A7" w:rsidRDefault="00995FC0" w:rsidP="00563BF8">
      <w:pPr>
        <w:pStyle w:val="ListParagraph"/>
        <w:numPr>
          <w:ilvl w:val="0"/>
          <w:numId w:val="1"/>
        </w:numPr>
        <w:ind w:hanging="720"/>
        <w:jc w:val="both"/>
        <w:rPr>
          <w:rFonts w:ascii="Times New Roman" w:hAnsi="Times New Roman"/>
          <w:b/>
          <w:color w:val="00B0F0"/>
          <w:sz w:val="24"/>
          <w:szCs w:val="24"/>
        </w:rPr>
      </w:pPr>
      <w:r w:rsidRPr="00A129A7">
        <w:rPr>
          <w:rFonts w:ascii="Times New Roman" w:hAnsi="Times New Roman"/>
          <w:b/>
          <w:color w:val="00B0F0"/>
          <w:sz w:val="24"/>
          <w:szCs w:val="24"/>
        </w:rPr>
        <w:lastRenderedPageBreak/>
        <w:t>KIỂM SOÁT DỮ LIỆU QA/QC</w:t>
      </w:r>
    </w:p>
    <w:p w14:paraId="494F5C94" w14:textId="77777777" w:rsidR="00A129A7" w:rsidRPr="00A129A7" w:rsidRDefault="00A129A7" w:rsidP="00563BF8">
      <w:pPr>
        <w:autoSpaceDE w:val="0"/>
        <w:autoSpaceDN w:val="0"/>
        <w:adjustRightInd w:val="0"/>
        <w:spacing w:after="0"/>
        <w:ind w:firstLine="720"/>
        <w:jc w:val="both"/>
        <w:rPr>
          <w:rFonts w:ascii="Times New Roman" w:hAnsi="Times New Roman"/>
          <w:b/>
          <w:bCs/>
          <w:sz w:val="24"/>
          <w:szCs w:val="24"/>
        </w:rPr>
      </w:pPr>
      <w:r>
        <w:rPr>
          <w:rFonts w:ascii="Times New Roman" w:hAnsi="Times New Roman"/>
          <w:b/>
          <w:bCs/>
          <w:sz w:val="24"/>
          <w:szCs w:val="24"/>
        </w:rPr>
        <w:t xml:space="preserve">1. </w:t>
      </w:r>
      <w:r w:rsidRPr="00A129A7">
        <w:rPr>
          <w:rFonts w:ascii="Times New Roman" w:hAnsi="Times New Roman"/>
          <w:b/>
          <w:bCs/>
          <w:sz w:val="24"/>
          <w:szCs w:val="24"/>
        </w:rPr>
        <w:t xml:space="preserve"> Độ lặp lại</w:t>
      </w:r>
    </w:p>
    <w:p w14:paraId="049F837E" w14:textId="77777777" w:rsidR="00A129A7" w:rsidRPr="00A129A7" w:rsidRDefault="00A129A7" w:rsidP="00563BF8">
      <w:pPr>
        <w:autoSpaceDE w:val="0"/>
        <w:autoSpaceDN w:val="0"/>
        <w:adjustRightInd w:val="0"/>
        <w:spacing w:after="0"/>
        <w:ind w:firstLine="720"/>
        <w:jc w:val="both"/>
        <w:rPr>
          <w:rFonts w:ascii="Times New Roman" w:hAnsi="Times New Roman"/>
          <w:sz w:val="24"/>
          <w:szCs w:val="24"/>
        </w:rPr>
      </w:pPr>
      <w:r w:rsidRPr="00A129A7">
        <w:rPr>
          <w:rFonts w:ascii="Times New Roman" w:hAnsi="Times New Roman"/>
          <w:sz w:val="24"/>
          <w:szCs w:val="24"/>
        </w:rPr>
        <w:t>Chênh lệch tuyệt đối giữa hai kết quả thử riêng lẻ độc lập, thu được khi sử dụng cùng một</w:t>
      </w:r>
    </w:p>
    <w:p w14:paraId="7684378F" w14:textId="77777777" w:rsidR="00A129A7" w:rsidRPr="00A129A7" w:rsidRDefault="00A129A7" w:rsidP="00563BF8">
      <w:pPr>
        <w:autoSpaceDE w:val="0"/>
        <w:autoSpaceDN w:val="0"/>
        <w:adjustRightInd w:val="0"/>
        <w:spacing w:after="0"/>
        <w:jc w:val="both"/>
        <w:rPr>
          <w:rFonts w:ascii="Times New Roman" w:hAnsi="Times New Roman"/>
          <w:sz w:val="24"/>
          <w:szCs w:val="24"/>
        </w:rPr>
      </w:pPr>
      <w:r w:rsidRPr="00A129A7">
        <w:rPr>
          <w:rFonts w:ascii="Times New Roman" w:hAnsi="Times New Roman"/>
          <w:sz w:val="24"/>
          <w:szCs w:val="24"/>
        </w:rPr>
        <w:t>phương pháp, trên cùng vật liệu thử, trong cùng một phòng thử nghiệm, do cùng một người thao</w:t>
      </w:r>
    </w:p>
    <w:p w14:paraId="49547165" w14:textId="77777777" w:rsidR="00A129A7" w:rsidRPr="00A129A7" w:rsidRDefault="00A129A7" w:rsidP="00563BF8">
      <w:pPr>
        <w:autoSpaceDE w:val="0"/>
        <w:autoSpaceDN w:val="0"/>
        <w:adjustRightInd w:val="0"/>
        <w:spacing w:after="0"/>
        <w:jc w:val="both"/>
        <w:rPr>
          <w:rFonts w:ascii="Times New Roman" w:hAnsi="Times New Roman"/>
          <w:sz w:val="24"/>
          <w:szCs w:val="24"/>
        </w:rPr>
      </w:pPr>
      <w:r w:rsidRPr="00A129A7">
        <w:rPr>
          <w:rFonts w:ascii="Times New Roman" w:hAnsi="Times New Roman"/>
          <w:sz w:val="24"/>
          <w:szCs w:val="24"/>
        </w:rPr>
        <w:t>tác, trên cùng một thiết bị trong cùng một thời gian ngắn, không quá 5 % trường hợp lớn hơn các</w:t>
      </w:r>
    </w:p>
    <w:p w14:paraId="478F00B0" w14:textId="77777777" w:rsidR="00A129A7" w:rsidRPr="00A129A7" w:rsidRDefault="00A129A7" w:rsidP="00563BF8">
      <w:pPr>
        <w:autoSpaceDE w:val="0"/>
        <w:autoSpaceDN w:val="0"/>
        <w:adjustRightInd w:val="0"/>
        <w:spacing w:after="0"/>
        <w:jc w:val="both"/>
        <w:rPr>
          <w:rFonts w:ascii="Times New Roman" w:hAnsi="Times New Roman"/>
          <w:sz w:val="24"/>
          <w:szCs w:val="24"/>
        </w:rPr>
      </w:pPr>
      <w:r w:rsidRPr="00A129A7">
        <w:rPr>
          <w:rFonts w:ascii="Times New Roman" w:hAnsi="Times New Roman"/>
          <w:sz w:val="24"/>
          <w:szCs w:val="24"/>
        </w:rPr>
        <w:t>giá trị nêu trong Bả</w:t>
      </w:r>
      <w:r w:rsidR="00E73E8B">
        <w:rPr>
          <w:rFonts w:ascii="Times New Roman" w:hAnsi="Times New Roman"/>
          <w:sz w:val="24"/>
          <w:szCs w:val="24"/>
        </w:rPr>
        <w:t>ng A.1</w:t>
      </w:r>
    </w:p>
    <w:p w14:paraId="541A4756" w14:textId="77777777" w:rsidR="00A129A7" w:rsidRPr="00A129A7" w:rsidRDefault="00A129A7" w:rsidP="00563BF8">
      <w:pPr>
        <w:autoSpaceDE w:val="0"/>
        <w:autoSpaceDN w:val="0"/>
        <w:adjustRightInd w:val="0"/>
        <w:spacing w:after="0"/>
        <w:ind w:firstLine="720"/>
        <w:jc w:val="both"/>
        <w:rPr>
          <w:rFonts w:ascii="Times New Roman" w:hAnsi="Times New Roman"/>
          <w:b/>
          <w:bCs/>
          <w:sz w:val="24"/>
          <w:szCs w:val="24"/>
        </w:rPr>
      </w:pPr>
      <w:r>
        <w:rPr>
          <w:rFonts w:ascii="Times New Roman" w:hAnsi="Times New Roman"/>
          <w:b/>
          <w:bCs/>
          <w:sz w:val="24"/>
          <w:szCs w:val="24"/>
        </w:rPr>
        <w:t xml:space="preserve">2. </w:t>
      </w:r>
      <w:r w:rsidRPr="00A129A7">
        <w:rPr>
          <w:rFonts w:ascii="Times New Roman" w:hAnsi="Times New Roman"/>
          <w:b/>
          <w:bCs/>
          <w:sz w:val="24"/>
          <w:szCs w:val="24"/>
        </w:rPr>
        <w:t>Độ tái lập</w:t>
      </w:r>
    </w:p>
    <w:p w14:paraId="0F2FA18F" w14:textId="77777777" w:rsidR="008D0D62" w:rsidRDefault="00A129A7" w:rsidP="00563BF8">
      <w:pPr>
        <w:autoSpaceDE w:val="0"/>
        <w:autoSpaceDN w:val="0"/>
        <w:adjustRightInd w:val="0"/>
        <w:spacing w:after="0"/>
        <w:ind w:firstLine="720"/>
        <w:jc w:val="both"/>
        <w:rPr>
          <w:rFonts w:ascii="Times New Roman" w:hAnsi="Times New Roman"/>
          <w:sz w:val="24"/>
          <w:szCs w:val="24"/>
        </w:rPr>
      </w:pPr>
      <w:r w:rsidRPr="00A129A7">
        <w:rPr>
          <w:rFonts w:ascii="Times New Roman" w:hAnsi="Times New Roman"/>
          <w:sz w:val="24"/>
          <w:szCs w:val="24"/>
        </w:rPr>
        <w:t>Chênh lệch tuyệt đối giữa hai kết quả thử nghiệm riêng rẽ, thu được khi sử dụng cùng phương</w:t>
      </w:r>
      <w:r>
        <w:rPr>
          <w:rFonts w:ascii="Times New Roman" w:hAnsi="Times New Roman"/>
          <w:sz w:val="24"/>
          <w:szCs w:val="24"/>
        </w:rPr>
        <w:t xml:space="preserve"> </w:t>
      </w:r>
      <w:r w:rsidRPr="00A129A7">
        <w:rPr>
          <w:rFonts w:ascii="Times New Roman" w:hAnsi="Times New Roman"/>
          <w:sz w:val="24"/>
          <w:szCs w:val="24"/>
        </w:rPr>
        <w:t>pháp, trên cùng vật liệu thử, ở các phòng thử nghiệm khác nhau, do những người thao tác khác</w:t>
      </w:r>
      <w:r>
        <w:rPr>
          <w:rFonts w:ascii="Times New Roman" w:hAnsi="Times New Roman"/>
          <w:sz w:val="24"/>
          <w:szCs w:val="24"/>
        </w:rPr>
        <w:t xml:space="preserve"> </w:t>
      </w:r>
      <w:r w:rsidRPr="00A129A7">
        <w:rPr>
          <w:rFonts w:ascii="Times New Roman" w:hAnsi="Times New Roman"/>
          <w:sz w:val="24"/>
          <w:szCs w:val="24"/>
        </w:rPr>
        <w:t>nhau và trên các thiết bị khác nhau, không quá 5 % trường hợp lớn hơn các giá trị nêu trong</w:t>
      </w:r>
      <w:r>
        <w:rPr>
          <w:rFonts w:ascii="Times New Roman" w:hAnsi="Times New Roman"/>
          <w:sz w:val="24"/>
          <w:szCs w:val="24"/>
        </w:rPr>
        <w:t xml:space="preserve"> B</w:t>
      </w:r>
      <w:r w:rsidRPr="00A129A7">
        <w:rPr>
          <w:rFonts w:ascii="Times New Roman" w:hAnsi="Times New Roman"/>
          <w:sz w:val="24"/>
          <w:szCs w:val="24"/>
        </w:rPr>
        <w:t>ả</w:t>
      </w:r>
      <w:r w:rsidR="00E73E8B">
        <w:rPr>
          <w:rFonts w:ascii="Times New Roman" w:hAnsi="Times New Roman"/>
          <w:sz w:val="24"/>
          <w:szCs w:val="24"/>
        </w:rPr>
        <w:t>ng A.1</w:t>
      </w:r>
      <w:r w:rsidR="00FF56F3">
        <w:rPr>
          <w:rFonts w:ascii="Times New Roman" w:hAnsi="Times New Roman"/>
          <w:sz w:val="24"/>
          <w:szCs w:val="24"/>
        </w:rPr>
        <w:t xml:space="preserve"> </w:t>
      </w:r>
    </w:p>
    <w:p w14:paraId="3155B355" w14:textId="77777777" w:rsidR="00A129A7" w:rsidRDefault="00A129A7" w:rsidP="00A129A7">
      <w:pPr>
        <w:autoSpaceDE w:val="0"/>
        <w:autoSpaceDN w:val="0"/>
        <w:adjustRightInd w:val="0"/>
        <w:spacing w:after="0"/>
        <w:ind w:firstLine="720"/>
        <w:rPr>
          <w:noProof/>
        </w:rPr>
      </w:pPr>
    </w:p>
    <w:p w14:paraId="3FCD8930" w14:textId="77777777" w:rsidR="00A129A7" w:rsidRDefault="00D92077" w:rsidP="00A129A7">
      <w:pPr>
        <w:autoSpaceDE w:val="0"/>
        <w:autoSpaceDN w:val="0"/>
        <w:adjustRightInd w:val="0"/>
        <w:spacing w:after="0"/>
        <w:ind w:firstLine="720"/>
        <w:rPr>
          <w:noProof/>
        </w:rPr>
      </w:pPr>
      <w:r w:rsidRPr="008A39DD">
        <w:rPr>
          <w:noProof/>
        </w:rPr>
        <w:pict w14:anchorId="239D4312">
          <v:shape id="_x0000_i1027" type="#_x0000_t75" style="width:385.8pt;height:296.4pt;visibility:visible">
            <v:imagedata r:id="rId9" o:title=""/>
          </v:shape>
        </w:pict>
      </w:r>
    </w:p>
    <w:p w14:paraId="4B14D0F3" w14:textId="77777777" w:rsidR="00A129A7" w:rsidRDefault="00A129A7" w:rsidP="00A129A7">
      <w:pPr>
        <w:autoSpaceDE w:val="0"/>
        <w:autoSpaceDN w:val="0"/>
        <w:adjustRightInd w:val="0"/>
        <w:spacing w:after="0"/>
        <w:ind w:firstLine="720"/>
        <w:rPr>
          <w:noProof/>
        </w:rPr>
      </w:pPr>
      <w:r w:rsidRPr="008A39DD">
        <w:rPr>
          <w:noProof/>
        </w:rPr>
        <w:pict w14:anchorId="6322DFEE">
          <v:shape id="_x0000_i1028" type="#_x0000_t75" style="width:385.8pt;height:15pt;visibility:visible">
            <v:imagedata r:id="rId10" o:title=""/>
          </v:shape>
        </w:pict>
      </w:r>
    </w:p>
    <w:p w14:paraId="78A0E44C" w14:textId="77777777" w:rsidR="00A129A7" w:rsidRPr="00A129A7" w:rsidRDefault="00A129A7" w:rsidP="00A129A7">
      <w:pPr>
        <w:autoSpaceDE w:val="0"/>
        <w:autoSpaceDN w:val="0"/>
        <w:adjustRightInd w:val="0"/>
        <w:spacing w:after="0"/>
        <w:ind w:firstLine="720"/>
        <w:rPr>
          <w:rFonts w:ascii="Times New Roman" w:hAnsi="Times New Roman"/>
          <w:sz w:val="24"/>
          <w:szCs w:val="24"/>
        </w:rPr>
      </w:pPr>
    </w:p>
    <w:p w14:paraId="4F6338A3"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2C8096F7" w14:textId="77777777" w:rsidR="00995FC0" w:rsidRPr="00995FC0" w:rsidRDefault="00995FC0" w:rsidP="0043049C">
      <w:pPr>
        <w:pStyle w:val="ListParagraph"/>
        <w:numPr>
          <w:ilvl w:val="0"/>
          <w:numId w:val="7"/>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5C2C3BB9" w14:textId="77777777" w:rsidR="00995FC0" w:rsidRDefault="00995FC0" w:rsidP="0043049C">
      <w:pPr>
        <w:pStyle w:val="ListParagraph"/>
        <w:numPr>
          <w:ilvl w:val="0"/>
          <w:numId w:val="8"/>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27FC18AD" w14:textId="77777777" w:rsidR="00995FC0" w:rsidRPr="00995FC0" w:rsidRDefault="00995FC0" w:rsidP="0043049C">
      <w:pPr>
        <w:pStyle w:val="ListParagraph"/>
        <w:numPr>
          <w:ilvl w:val="0"/>
          <w:numId w:val="8"/>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D92077">
      <w:headerReference w:type="default" r:id="rId11"/>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311E4" w14:textId="77777777" w:rsidR="0028653C" w:rsidRDefault="0028653C" w:rsidP="00DB45A7">
      <w:pPr>
        <w:spacing w:after="0" w:line="240" w:lineRule="auto"/>
      </w:pPr>
      <w:r>
        <w:separator/>
      </w:r>
    </w:p>
  </w:endnote>
  <w:endnote w:type="continuationSeparator" w:id="0">
    <w:p w14:paraId="10F0682E" w14:textId="77777777" w:rsidR="0028653C" w:rsidRDefault="0028653C"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A0AE0" w14:textId="77777777" w:rsidR="0028653C" w:rsidRDefault="0028653C" w:rsidP="00DB45A7">
      <w:pPr>
        <w:spacing w:after="0" w:line="240" w:lineRule="auto"/>
      </w:pPr>
      <w:r>
        <w:separator/>
      </w:r>
    </w:p>
  </w:footnote>
  <w:footnote w:type="continuationSeparator" w:id="0">
    <w:p w14:paraId="5E36D438" w14:textId="77777777" w:rsidR="0028653C" w:rsidRDefault="0028653C"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DB45A7" w:rsidRPr="00DB45A7" w14:paraId="5204C664" w14:textId="77777777" w:rsidTr="005F20AA">
      <w:trPr>
        <w:jc w:val="center"/>
      </w:trPr>
      <w:tc>
        <w:tcPr>
          <w:tcW w:w="3078" w:type="dxa"/>
          <w:shd w:val="clear" w:color="auto" w:fill="auto"/>
          <w:vAlign w:val="center"/>
        </w:tcPr>
        <w:p w14:paraId="30DBB624"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77E74AB5"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7F29F47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600306">
            <w:rPr>
              <w:rFonts w:ascii="Times New Roman" w:hAnsi="Times New Roman"/>
              <w:color w:val="00B0F0"/>
              <w:sz w:val="24"/>
              <w:szCs w:val="24"/>
            </w:rPr>
            <w:t>283</w:t>
          </w:r>
        </w:p>
        <w:p w14:paraId="07947D08" w14:textId="77777777" w:rsidR="00600306" w:rsidRPr="00DB45A7" w:rsidRDefault="00600306" w:rsidP="0060030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01</w:t>
          </w:r>
        </w:p>
        <w:p w14:paraId="668D62D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600306">
            <w:rPr>
              <w:rFonts w:ascii="Times New Roman" w:hAnsi="Times New Roman"/>
              <w:color w:val="00B0F0"/>
              <w:sz w:val="24"/>
              <w:szCs w:val="24"/>
            </w:rPr>
            <w:t xml:space="preserve"> 15/6/2018</w:t>
          </w:r>
        </w:p>
        <w:p w14:paraId="591692A6"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D92077">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D92077">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14:paraId="1C3BCD3C"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6341CB"/>
    <w:multiLevelType w:val="hybridMultilevel"/>
    <w:tmpl w:val="B08E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81052E"/>
    <w:multiLevelType w:val="hybridMultilevel"/>
    <w:tmpl w:val="EE248E54"/>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07FDC"/>
    <w:multiLevelType w:val="hybridMultilevel"/>
    <w:tmpl w:val="7EA2ACD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D85DE5"/>
    <w:multiLevelType w:val="hybridMultilevel"/>
    <w:tmpl w:val="660C4926"/>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E53C60"/>
    <w:multiLevelType w:val="hybridMultilevel"/>
    <w:tmpl w:val="D61C8B20"/>
    <w:lvl w:ilvl="0" w:tplc="6E66D2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F423F"/>
    <w:multiLevelType w:val="hybridMultilevel"/>
    <w:tmpl w:val="6464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2C114B"/>
    <w:multiLevelType w:val="hybridMultilevel"/>
    <w:tmpl w:val="EB6042EA"/>
    <w:lvl w:ilvl="0" w:tplc="6E66D2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9"/>
  </w:num>
  <w:num w:numId="5">
    <w:abstractNumId w:val="4"/>
  </w:num>
  <w:num w:numId="6">
    <w:abstractNumId w:val="0"/>
  </w:num>
  <w:num w:numId="7">
    <w:abstractNumId w:val="12"/>
  </w:num>
  <w:num w:numId="8">
    <w:abstractNumId w:val="6"/>
  </w:num>
  <w:num w:numId="9">
    <w:abstractNumId w:val="10"/>
  </w:num>
  <w:num w:numId="10">
    <w:abstractNumId w:val="11"/>
  </w:num>
  <w:num w:numId="11">
    <w:abstractNumId w:val="15"/>
  </w:num>
  <w:num w:numId="12">
    <w:abstractNumId w:val="13"/>
  </w:num>
  <w:num w:numId="13">
    <w:abstractNumId w:val="8"/>
  </w:num>
  <w:num w:numId="14">
    <w:abstractNumId w:val="5"/>
  </w:num>
  <w:num w:numId="15">
    <w:abstractNumId w:val="3"/>
  </w:num>
  <w:num w:numId="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D4F67"/>
    <w:rsid w:val="000F5C82"/>
    <w:rsid w:val="001455CA"/>
    <w:rsid w:val="00183318"/>
    <w:rsid w:val="0018338A"/>
    <w:rsid w:val="00186D00"/>
    <w:rsid w:val="00190D51"/>
    <w:rsid w:val="001F3283"/>
    <w:rsid w:val="00200FB1"/>
    <w:rsid w:val="0028653C"/>
    <w:rsid w:val="00337ED4"/>
    <w:rsid w:val="003700E3"/>
    <w:rsid w:val="003715D2"/>
    <w:rsid w:val="0037757C"/>
    <w:rsid w:val="00394E52"/>
    <w:rsid w:val="003A2EF5"/>
    <w:rsid w:val="003E3FA6"/>
    <w:rsid w:val="0043049C"/>
    <w:rsid w:val="00435FA2"/>
    <w:rsid w:val="00472337"/>
    <w:rsid w:val="004940F7"/>
    <w:rsid w:val="004C5FEC"/>
    <w:rsid w:val="005025AD"/>
    <w:rsid w:val="00534242"/>
    <w:rsid w:val="005618AF"/>
    <w:rsid w:val="00563BF8"/>
    <w:rsid w:val="00567895"/>
    <w:rsid w:val="00585CB3"/>
    <w:rsid w:val="005D2D16"/>
    <w:rsid w:val="005E6F75"/>
    <w:rsid w:val="005F20AA"/>
    <w:rsid w:val="00600306"/>
    <w:rsid w:val="006C3E84"/>
    <w:rsid w:val="0076355B"/>
    <w:rsid w:val="00764A3E"/>
    <w:rsid w:val="007F438A"/>
    <w:rsid w:val="0082282F"/>
    <w:rsid w:val="0085481C"/>
    <w:rsid w:val="00871BAD"/>
    <w:rsid w:val="008A6D92"/>
    <w:rsid w:val="008B4F3E"/>
    <w:rsid w:val="008D0D62"/>
    <w:rsid w:val="00956DB3"/>
    <w:rsid w:val="00963F1F"/>
    <w:rsid w:val="00995FC0"/>
    <w:rsid w:val="009A5DA6"/>
    <w:rsid w:val="009B0D7B"/>
    <w:rsid w:val="009F2556"/>
    <w:rsid w:val="009F44A4"/>
    <w:rsid w:val="00A129A7"/>
    <w:rsid w:val="00A14078"/>
    <w:rsid w:val="00A80D68"/>
    <w:rsid w:val="00A93840"/>
    <w:rsid w:val="00AA0D54"/>
    <w:rsid w:val="00AA6DB2"/>
    <w:rsid w:val="00B355AA"/>
    <w:rsid w:val="00B907A1"/>
    <w:rsid w:val="00BD2D61"/>
    <w:rsid w:val="00C71670"/>
    <w:rsid w:val="00CC4A77"/>
    <w:rsid w:val="00CD559B"/>
    <w:rsid w:val="00D56BF8"/>
    <w:rsid w:val="00D92077"/>
    <w:rsid w:val="00DA69E6"/>
    <w:rsid w:val="00DB45A7"/>
    <w:rsid w:val="00E136B0"/>
    <w:rsid w:val="00E71E80"/>
    <w:rsid w:val="00E73E8B"/>
    <w:rsid w:val="00E82BB2"/>
    <w:rsid w:val="00E87B5D"/>
    <w:rsid w:val="00EA503A"/>
    <w:rsid w:val="00EF0AED"/>
    <w:rsid w:val="00F431B7"/>
    <w:rsid w:val="00F57F7B"/>
    <w:rsid w:val="00F717C4"/>
    <w:rsid w:val="00FA6A9F"/>
    <w:rsid w:val="00FE0FEE"/>
    <w:rsid w:val="00FF149B"/>
    <w:rsid w:val="00FF56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8E86"/>
  <w15:chartTrackingRefBased/>
  <w15:docId w15:val="{A091D26E-44D1-4E31-A61F-07F3665D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 w:type="paragraph" w:styleId="BalloonText">
    <w:name w:val="Balloon Text"/>
    <w:basedOn w:val="Normal"/>
    <w:link w:val="BalloonTextChar"/>
    <w:uiPriority w:val="99"/>
    <w:semiHidden/>
    <w:unhideWhenUsed/>
    <w:rsid w:val="009A5DA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A5D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2018-08-02T08:22:00Z</cp:lastPrinted>
  <dcterms:created xsi:type="dcterms:W3CDTF">2018-12-26T12:19:00Z</dcterms:created>
  <dcterms:modified xsi:type="dcterms:W3CDTF">2018-12-26T12:19:00Z</dcterms:modified>
</cp:coreProperties>
</file>