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p>
    <w:p w:rsidR="000B0C30" w:rsidRPr="001B216F" w:rsidRDefault="000B0C30" w:rsidP="00651B54">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Pr>
          <w:rFonts w:ascii="Times New Roman" w:hAnsi="Times New Roman"/>
          <w:b/>
          <w:bCs/>
          <w:color w:val="00B0F0"/>
          <w:sz w:val="34"/>
          <w:szCs w:val="34"/>
          <w:lang w:val="en-GB"/>
        </w:rPr>
        <w:t xml:space="preserve">XÁC ĐỊNH HÀM LƯỢNG </w:t>
      </w:r>
      <w:r w:rsidR="009F1B8E">
        <w:rPr>
          <w:rFonts w:ascii="Times New Roman" w:hAnsi="Times New Roman"/>
          <w:b/>
          <w:bCs/>
          <w:color w:val="00B0F0"/>
          <w:sz w:val="34"/>
          <w:szCs w:val="34"/>
          <w:lang w:val="en-GB"/>
        </w:rPr>
        <w:t>BROMIDE VÀ BROMATE TRONG NƯỚC</w:t>
      </w:r>
      <w:r w:rsidRPr="001B216F">
        <w:rPr>
          <w:rFonts w:ascii="Times New Roman" w:hAnsi="Times New Roman"/>
          <w:b/>
          <w:bCs/>
          <w:color w:val="00B0F0"/>
          <w:sz w:val="36"/>
          <w:szCs w:val="36"/>
          <w:lang w:val="en-GB"/>
        </w:rPr>
        <w:t xml:space="preserve">BẰNG </w:t>
      </w:r>
      <w:r w:rsidR="0068689B">
        <w:rPr>
          <w:rFonts w:ascii="Times New Roman" w:hAnsi="Times New Roman"/>
          <w:b/>
          <w:bCs/>
          <w:color w:val="00B0F0"/>
          <w:sz w:val="36"/>
          <w:szCs w:val="36"/>
          <w:lang w:val="en-GB"/>
        </w:rPr>
        <w:t xml:space="preserve">PHƯƠNG PHÁP </w:t>
      </w:r>
      <w:r w:rsidR="009F1B8E">
        <w:rPr>
          <w:rFonts w:ascii="Times New Roman" w:hAnsi="Times New Roman"/>
          <w:b/>
          <w:bCs/>
          <w:color w:val="00B0F0"/>
          <w:sz w:val="36"/>
          <w:szCs w:val="36"/>
          <w:lang w:val="en-GB"/>
        </w:rPr>
        <w:t>SẮC KÝ ION GHÉP CẶP KHỐI PHỔ CẢM ỨNG PLASMA (IC-ICPMS)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68689B"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68689B"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Pr="009F1B8E" w:rsidRDefault="00BB1F20" w:rsidP="00651B54">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Tiêu chuẩn này qui địn</w:t>
      </w:r>
      <w:r w:rsidR="000B0C30">
        <w:rPr>
          <w:rFonts w:ascii="Times New Roman" w:hAnsi="Times New Roman"/>
          <w:szCs w:val="24"/>
          <w:lang w:val="da-DK"/>
        </w:rPr>
        <w:t xml:space="preserve">h phương pháp xác định hàm lượng </w:t>
      </w:r>
      <w:r w:rsidR="009F1B8E">
        <w:rPr>
          <w:rFonts w:ascii="Times New Roman" w:hAnsi="Times New Roman"/>
          <w:szCs w:val="24"/>
          <w:lang w:val="da-DK"/>
        </w:rPr>
        <w:t>Bromide (Br</w:t>
      </w:r>
      <w:r w:rsidR="009F1B8E">
        <w:rPr>
          <w:rFonts w:ascii="Times New Roman" w:hAnsi="Times New Roman"/>
          <w:szCs w:val="24"/>
          <w:vertAlign w:val="superscript"/>
          <w:lang w:val="da-DK"/>
        </w:rPr>
        <w:t>-</w:t>
      </w:r>
      <w:r w:rsidR="009F1B8E">
        <w:rPr>
          <w:rFonts w:ascii="Times New Roman" w:hAnsi="Times New Roman"/>
          <w:szCs w:val="24"/>
          <w:lang w:val="da-DK"/>
        </w:rPr>
        <w:t>) và Bromate (BrO</w:t>
      </w:r>
      <w:r w:rsidR="009F1B8E">
        <w:rPr>
          <w:rFonts w:ascii="Times New Roman" w:hAnsi="Times New Roman"/>
          <w:szCs w:val="24"/>
          <w:vertAlign w:val="subscript"/>
          <w:lang w:val="da-DK"/>
        </w:rPr>
        <w:t>3</w:t>
      </w:r>
      <w:r w:rsidR="009F1B8E">
        <w:rPr>
          <w:rFonts w:ascii="Times New Roman" w:hAnsi="Times New Roman"/>
          <w:szCs w:val="24"/>
          <w:vertAlign w:val="superscript"/>
          <w:lang w:val="da-DK"/>
        </w:rPr>
        <w:t>-</w:t>
      </w:r>
      <w:r w:rsidR="009F1B8E">
        <w:rPr>
          <w:rFonts w:ascii="Times New Roman" w:hAnsi="Times New Roman"/>
          <w:szCs w:val="24"/>
          <w:lang w:val="da-DK"/>
        </w:rPr>
        <w:t xml:space="preserve">) trong nước uống bằng phương pháp sắc ký ion ghép cặp </w:t>
      </w:r>
      <w:r w:rsidR="00162027">
        <w:rPr>
          <w:rFonts w:ascii="Times New Roman" w:hAnsi="Times New Roman"/>
          <w:szCs w:val="24"/>
          <w:lang w:val="da-DK"/>
        </w:rPr>
        <w:t>khối phổ cảm ứng plasma IC-ICP/MS</w:t>
      </w:r>
    </w:p>
    <w:tbl>
      <w:tblPr>
        <w:tblW w:w="5564"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553"/>
        <w:gridCol w:w="1557"/>
        <w:gridCol w:w="1630"/>
      </w:tblGrid>
      <w:tr w:rsidR="00BB1F20" w:rsidRPr="00196CF6" w:rsidTr="004435BA">
        <w:trPr>
          <w:trHeight w:val="385"/>
        </w:trPr>
        <w:tc>
          <w:tcPr>
            <w:tcW w:w="0" w:type="auto"/>
            <w:shd w:val="clear" w:color="auto" w:fill="auto"/>
            <w:vAlign w:val="center"/>
          </w:tcPr>
          <w:p w:rsidR="00BB1F20" w:rsidRPr="00167297" w:rsidRDefault="00BB1F20" w:rsidP="004435BA">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4435BA">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57" w:type="dxa"/>
            <w:shd w:val="clear" w:color="auto" w:fill="auto"/>
            <w:vAlign w:val="center"/>
          </w:tcPr>
          <w:p w:rsidR="00BB1F20" w:rsidRPr="00167297" w:rsidRDefault="003174BB" w:rsidP="004435BA">
            <w:pPr>
              <w:pStyle w:val="BodyText"/>
              <w:spacing w:before="0" w:after="0"/>
              <w:jc w:val="center"/>
              <w:rPr>
                <w:rFonts w:ascii="Times New Roman" w:hAnsi="Times New Roman"/>
                <w:b/>
                <w:szCs w:val="24"/>
                <w:lang w:val="da-DK"/>
              </w:rPr>
            </w:pPr>
            <w:r>
              <w:rPr>
                <w:rFonts w:ascii="Times New Roman" w:hAnsi="Times New Roman"/>
                <w:b/>
                <w:szCs w:val="24"/>
                <w:lang w:val="da-DK"/>
              </w:rPr>
              <w:t>LOD, µg/L</w:t>
            </w:r>
          </w:p>
        </w:tc>
        <w:tc>
          <w:tcPr>
            <w:tcW w:w="1630" w:type="dxa"/>
            <w:shd w:val="clear" w:color="auto" w:fill="auto"/>
            <w:vAlign w:val="center"/>
          </w:tcPr>
          <w:p w:rsidR="00BB1F20" w:rsidRPr="00167297" w:rsidRDefault="003174BB" w:rsidP="004435BA">
            <w:pPr>
              <w:pStyle w:val="BodyText"/>
              <w:spacing w:before="0" w:after="0"/>
              <w:jc w:val="center"/>
              <w:rPr>
                <w:rFonts w:ascii="Times New Roman" w:hAnsi="Times New Roman"/>
                <w:b/>
                <w:szCs w:val="24"/>
                <w:lang w:val="da-DK"/>
              </w:rPr>
            </w:pPr>
            <w:r>
              <w:rPr>
                <w:rFonts w:ascii="Times New Roman" w:hAnsi="Times New Roman"/>
                <w:b/>
                <w:szCs w:val="24"/>
                <w:lang w:val="da-DK"/>
              </w:rPr>
              <w:t>LOQ, µg/L</w:t>
            </w:r>
          </w:p>
        </w:tc>
      </w:tr>
      <w:tr w:rsidR="00BB1F20" w:rsidRPr="00196CF6" w:rsidTr="004435BA">
        <w:trPr>
          <w:trHeight w:val="385"/>
        </w:trPr>
        <w:tc>
          <w:tcPr>
            <w:tcW w:w="0" w:type="auto"/>
            <w:shd w:val="clear" w:color="auto" w:fill="auto"/>
            <w:vAlign w:val="center"/>
          </w:tcPr>
          <w:p w:rsidR="00BB1F20" w:rsidRPr="00196CF6" w:rsidRDefault="00BB1F20" w:rsidP="004435BA">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rsidR="00BB1F20" w:rsidRPr="003174BB" w:rsidRDefault="009F1B8E" w:rsidP="009C172B">
            <w:pPr>
              <w:pStyle w:val="BodyText"/>
              <w:spacing w:before="0" w:after="0"/>
              <w:jc w:val="center"/>
              <w:rPr>
                <w:rFonts w:ascii="Times New Roman" w:hAnsi="Times New Roman"/>
                <w:szCs w:val="24"/>
                <w:lang w:val="da-DK"/>
              </w:rPr>
            </w:pPr>
            <w:r>
              <w:rPr>
                <w:rFonts w:ascii="Times New Roman" w:hAnsi="Times New Roman"/>
                <w:szCs w:val="24"/>
                <w:lang w:val="da-DK"/>
              </w:rPr>
              <w:t>BrO</w:t>
            </w:r>
            <w:r>
              <w:rPr>
                <w:rFonts w:ascii="Times New Roman" w:hAnsi="Times New Roman"/>
                <w:szCs w:val="24"/>
                <w:vertAlign w:val="subscript"/>
                <w:lang w:val="da-DK"/>
              </w:rPr>
              <w:t>3</w:t>
            </w:r>
            <w:r w:rsidR="003174BB" w:rsidRPr="003174BB">
              <w:rPr>
                <w:rFonts w:ascii="Times New Roman" w:hAnsi="Times New Roman"/>
                <w:szCs w:val="24"/>
                <w:vertAlign w:val="superscript"/>
                <w:lang w:val="da-DK"/>
              </w:rPr>
              <w:t>-</w:t>
            </w:r>
          </w:p>
        </w:tc>
        <w:tc>
          <w:tcPr>
            <w:tcW w:w="1557" w:type="dxa"/>
            <w:shd w:val="clear" w:color="auto" w:fill="auto"/>
            <w:vAlign w:val="center"/>
          </w:tcPr>
          <w:p w:rsidR="00BB1F20" w:rsidRPr="00196CF6" w:rsidRDefault="009F1B8E" w:rsidP="004435BA">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1630" w:type="dxa"/>
            <w:shd w:val="clear" w:color="auto" w:fill="auto"/>
            <w:vAlign w:val="center"/>
          </w:tcPr>
          <w:p w:rsidR="00BB1F20" w:rsidRPr="00196CF6" w:rsidRDefault="009F1B8E" w:rsidP="004435BA">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9F1B8E" w:rsidRPr="00196CF6" w:rsidTr="004435BA">
        <w:trPr>
          <w:trHeight w:val="385"/>
        </w:trPr>
        <w:tc>
          <w:tcPr>
            <w:tcW w:w="0" w:type="auto"/>
            <w:shd w:val="clear" w:color="auto" w:fill="auto"/>
            <w:vAlign w:val="center"/>
          </w:tcPr>
          <w:p w:rsidR="009F1B8E" w:rsidRDefault="009F1B8E" w:rsidP="004435BA">
            <w:pPr>
              <w:pStyle w:val="BodyText"/>
              <w:spacing w:before="0" w:after="0"/>
              <w:jc w:val="center"/>
              <w:rPr>
                <w:rFonts w:ascii="Times New Roman" w:hAnsi="Times New Roman"/>
                <w:szCs w:val="24"/>
                <w:lang w:val="da-DK"/>
              </w:rPr>
            </w:pPr>
            <w:r>
              <w:rPr>
                <w:rFonts w:ascii="Times New Roman" w:hAnsi="Times New Roman"/>
                <w:szCs w:val="24"/>
                <w:lang w:val="da-DK"/>
              </w:rPr>
              <w:t>2</w:t>
            </w:r>
          </w:p>
        </w:tc>
        <w:tc>
          <w:tcPr>
            <w:tcW w:w="0" w:type="auto"/>
            <w:vAlign w:val="center"/>
          </w:tcPr>
          <w:p w:rsidR="009F1B8E" w:rsidRPr="009F1B8E" w:rsidRDefault="009F1B8E" w:rsidP="009C172B">
            <w:pPr>
              <w:pStyle w:val="BodyText"/>
              <w:spacing w:before="0" w:after="0"/>
              <w:jc w:val="center"/>
              <w:rPr>
                <w:rFonts w:ascii="Times New Roman" w:hAnsi="Times New Roman"/>
                <w:szCs w:val="24"/>
                <w:vertAlign w:val="superscript"/>
                <w:lang w:val="da-DK"/>
              </w:rPr>
            </w:pPr>
            <w:r>
              <w:rPr>
                <w:rFonts w:ascii="Times New Roman" w:hAnsi="Times New Roman"/>
                <w:szCs w:val="24"/>
                <w:lang w:val="da-DK"/>
              </w:rPr>
              <w:t>Br</w:t>
            </w:r>
            <w:r>
              <w:rPr>
                <w:rFonts w:ascii="Times New Roman" w:hAnsi="Times New Roman"/>
                <w:szCs w:val="24"/>
                <w:vertAlign w:val="superscript"/>
                <w:lang w:val="da-DK"/>
              </w:rPr>
              <w:t>-</w:t>
            </w:r>
          </w:p>
        </w:tc>
        <w:tc>
          <w:tcPr>
            <w:tcW w:w="1557" w:type="dxa"/>
            <w:shd w:val="clear" w:color="auto" w:fill="auto"/>
            <w:vAlign w:val="center"/>
          </w:tcPr>
          <w:p w:rsidR="009F1B8E" w:rsidRDefault="005B517B" w:rsidP="004435BA">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1630" w:type="dxa"/>
            <w:shd w:val="clear" w:color="auto" w:fill="auto"/>
            <w:vAlign w:val="center"/>
          </w:tcPr>
          <w:p w:rsidR="009F1B8E" w:rsidRDefault="005B517B" w:rsidP="004435BA">
            <w:pPr>
              <w:pStyle w:val="BodyText"/>
              <w:spacing w:before="0" w:after="0"/>
              <w:jc w:val="center"/>
              <w:rPr>
                <w:rFonts w:ascii="Times New Roman" w:hAnsi="Times New Roman"/>
                <w:szCs w:val="24"/>
                <w:lang w:val="da-DK"/>
              </w:rPr>
            </w:pPr>
            <w:r>
              <w:rPr>
                <w:rFonts w:ascii="Times New Roman" w:hAnsi="Times New Roman"/>
                <w:szCs w:val="24"/>
                <w:lang w:val="da-DK"/>
              </w:rPr>
              <w:t>15</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A03BAE" w:rsidRDefault="009C172B" w:rsidP="00A03BAE">
      <w:pPr>
        <w:spacing w:line="360" w:lineRule="auto"/>
        <w:ind w:firstLine="720"/>
        <w:jc w:val="both"/>
        <w:rPr>
          <w:rFonts w:ascii="Times New Roman" w:hAnsi="Times New Roman"/>
          <w:sz w:val="24"/>
        </w:rPr>
      </w:pPr>
      <w:r w:rsidRPr="009C172B">
        <w:rPr>
          <w:rFonts w:ascii="Times New Roman" w:hAnsi="Times New Roman"/>
          <w:sz w:val="24"/>
        </w:rPr>
        <w:t xml:space="preserve">Tiêu chuẩn này được xây dựng theo: </w:t>
      </w:r>
      <w:bookmarkStart w:id="0" w:name="_GoBack"/>
      <w:r w:rsidR="009F1B8E">
        <w:rPr>
          <w:rFonts w:ascii="Times New Roman" w:hAnsi="Times New Roman"/>
          <w:i/>
          <w:sz w:val="24"/>
        </w:rPr>
        <w:t>EPA 321.8, SMEWW 3125</w:t>
      </w:r>
      <w:bookmarkEnd w:id="0"/>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Pr="00DF51E3" w:rsidRDefault="009F1B8E" w:rsidP="00DF51E3">
      <w:pPr>
        <w:spacing w:before="120" w:after="120" w:line="360" w:lineRule="auto"/>
        <w:ind w:firstLine="720"/>
        <w:jc w:val="both"/>
        <w:rPr>
          <w:rFonts w:ascii="Times New Roman" w:hAnsi="Times New Roman"/>
          <w:sz w:val="24"/>
        </w:rPr>
      </w:pPr>
      <w:r>
        <w:rPr>
          <w:rFonts w:ascii="Times New Roman" w:hAnsi="Times New Roman"/>
          <w:sz w:val="24"/>
        </w:rPr>
        <w:t>Mẫu nước sau lọc được định lượng trực tiếp trên hệ thống IC-ICPMS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BB1F20" w:rsidRDefault="00BB1F20" w:rsidP="00DF51E3">
      <w:pPr>
        <w:spacing w:line="360" w:lineRule="auto"/>
        <w:jc w:val="both"/>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BB1F20" w:rsidRDefault="00BB1F20" w:rsidP="00DF51E3">
      <w:pPr>
        <w:spacing w:line="360" w:lineRule="auto"/>
        <w:jc w:val="both"/>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8F2224" w:rsidRPr="00E61E7E" w:rsidRDefault="00E61E7E" w:rsidP="00E61E7E">
      <w:pPr>
        <w:pStyle w:val="ListParagraph"/>
        <w:numPr>
          <w:ilvl w:val="0"/>
          <w:numId w:val="29"/>
        </w:numPr>
        <w:jc w:val="both"/>
        <w:rPr>
          <w:rFonts w:ascii="Times New Roman" w:hAnsi="Times New Roman"/>
          <w:sz w:val="24"/>
          <w:szCs w:val="24"/>
        </w:rPr>
      </w:pPr>
      <w:r>
        <w:rPr>
          <w:rFonts w:ascii="Times New Roman" w:hAnsi="Times New Roman"/>
          <w:sz w:val="24"/>
          <w:szCs w:val="24"/>
        </w:rPr>
        <w:t>ống ly tâm 50</w:t>
      </w:r>
      <w:r w:rsidR="00BB1F20">
        <w:rPr>
          <w:rFonts w:ascii="Times New Roman" w:hAnsi="Times New Roman"/>
          <w:sz w:val="24"/>
          <w:szCs w:val="24"/>
        </w:rPr>
        <w:t xml:space="preserve"> mL</w:t>
      </w:r>
    </w:p>
    <w:p w:rsidR="00BB1F20" w:rsidRDefault="009F1B8E"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Hệ lọc dung môi 0.45 µm</w:t>
      </w:r>
    </w:p>
    <w:p w:rsidR="009C172B"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Cân ph</w:t>
      </w:r>
      <w:r w:rsidR="00535DCF">
        <w:rPr>
          <w:rFonts w:ascii="Times New Roman" w:hAnsi="Times New Roman"/>
          <w:sz w:val="24"/>
          <w:szCs w:val="24"/>
        </w:rPr>
        <w:t>ân</w:t>
      </w:r>
      <w:r>
        <w:rPr>
          <w:rFonts w:ascii="Times New Roman" w:hAnsi="Times New Roman"/>
          <w:sz w:val="24"/>
          <w:szCs w:val="24"/>
        </w:rPr>
        <w:t xml:space="preserve"> tích chính xác đế</w:t>
      </w:r>
      <w:r w:rsidR="009F1B8E">
        <w:rPr>
          <w:rFonts w:ascii="Times New Roman" w:hAnsi="Times New Roman"/>
          <w:sz w:val="24"/>
          <w:szCs w:val="24"/>
        </w:rPr>
        <w:t>n 0.01 mg và 0.1 mg</w:t>
      </w:r>
    </w:p>
    <w:p w:rsidR="00E61E7E" w:rsidRDefault="009F1B8E" w:rsidP="00E61E7E">
      <w:pPr>
        <w:pStyle w:val="ListParagraph"/>
        <w:numPr>
          <w:ilvl w:val="0"/>
          <w:numId w:val="29"/>
        </w:numPr>
        <w:jc w:val="both"/>
        <w:rPr>
          <w:rFonts w:ascii="Times New Roman" w:hAnsi="Times New Roman"/>
          <w:sz w:val="24"/>
          <w:szCs w:val="24"/>
        </w:rPr>
      </w:pPr>
      <w:r>
        <w:rPr>
          <w:rFonts w:ascii="Times New Roman" w:hAnsi="Times New Roman"/>
          <w:sz w:val="24"/>
          <w:szCs w:val="24"/>
        </w:rPr>
        <w:t>Máy đo PH (Metrohm)</w:t>
      </w:r>
    </w:p>
    <w:p w:rsidR="00166D15" w:rsidRDefault="00166D15" w:rsidP="00E61E7E">
      <w:pPr>
        <w:pStyle w:val="ListParagraph"/>
        <w:numPr>
          <w:ilvl w:val="0"/>
          <w:numId w:val="29"/>
        </w:numPr>
        <w:jc w:val="both"/>
        <w:rPr>
          <w:rFonts w:ascii="Times New Roman" w:hAnsi="Times New Roman"/>
          <w:sz w:val="24"/>
          <w:szCs w:val="24"/>
        </w:rPr>
      </w:pPr>
      <w:r>
        <w:rPr>
          <w:rFonts w:ascii="Times New Roman" w:hAnsi="Times New Roman"/>
          <w:sz w:val="24"/>
          <w:szCs w:val="24"/>
        </w:rPr>
        <w:t>Máy đánh siêu âm</w:t>
      </w:r>
    </w:p>
    <w:p w:rsidR="009F1B8E" w:rsidRPr="00E61E7E" w:rsidRDefault="009F1B8E" w:rsidP="00E61E7E">
      <w:pPr>
        <w:pStyle w:val="ListParagraph"/>
        <w:numPr>
          <w:ilvl w:val="0"/>
          <w:numId w:val="29"/>
        </w:numPr>
        <w:jc w:val="both"/>
        <w:rPr>
          <w:rFonts w:ascii="Times New Roman" w:hAnsi="Times New Roman"/>
          <w:sz w:val="24"/>
          <w:szCs w:val="24"/>
        </w:rPr>
      </w:pPr>
      <w:r>
        <w:rPr>
          <w:rFonts w:ascii="Times New Roman" w:hAnsi="Times New Roman"/>
          <w:sz w:val="24"/>
          <w:szCs w:val="24"/>
        </w:rPr>
        <w:t>Các dụng cụ cần thiết trong phòng thí nghiệm</w:t>
      </w:r>
    </w:p>
    <w:p w:rsidR="009C172B" w:rsidRPr="009C172B" w:rsidRDefault="009C172B" w:rsidP="00651B54">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lastRenderedPageBreak/>
        <w:t>Thiết bị phân tích</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A32AF6" w:rsidRDefault="00A32AF6" w:rsidP="008E6DB3">
      <w:pPr>
        <w:numPr>
          <w:ilvl w:val="0"/>
          <w:numId w:val="36"/>
        </w:numPr>
        <w:spacing w:after="0" w:line="360" w:lineRule="auto"/>
        <w:jc w:val="both"/>
        <w:rPr>
          <w:rFonts w:ascii="Times New Roman" w:hAnsi="Times New Roman"/>
          <w:sz w:val="24"/>
        </w:rPr>
      </w:pPr>
      <w:r>
        <w:rPr>
          <w:rFonts w:ascii="Times New Roman" w:hAnsi="Times New Roman"/>
          <w:sz w:val="24"/>
        </w:rPr>
        <w:t>Perkin Elmer series 200 HPLC pump</w:t>
      </w:r>
    </w:p>
    <w:p w:rsidR="00A32AF6" w:rsidRPr="008E6DB3" w:rsidRDefault="009F1B8E" w:rsidP="008E6DB3">
      <w:pPr>
        <w:numPr>
          <w:ilvl w:val="0"/>
          <w:numId w:val="36"/>
        </w:numPr>
        <w:spacing w:after="0" w:line="360" w:lineRule="auto"/>
        <w:jc w:val="both"/>
        <w:rPr>
          <w:rFonts w:ascii="Times New Roman" w:hAnsi="Times New Roman"/>
          <w:sz w:val="24"/>
        </w:rPr>
      </w:pPr>
      <w:r>
        <w:rPr>
          <w:rFonts w:ascii="Times New Roman" w:hAnsi="Times New Roman"/>
          <w:sz w:val="24"/>
        </w:rPr>
        <w:t>Cột sắc ký trao đổi ion: IC Pak Anion (Waters), IonPac AS11-HC</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182E0C" w:rsidRDefault="00E61E7E" w:rsidP="00651B54">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 xml:space="preserve">Nước cất </w:t>
      </w:r>
      <w:r w:rsidR="00166D15">
        <w:rPr>
          <w:rFonts w:ascii="Times New Roman" w:hAnsi="Times New Roman"/>
          <w:sz w:val="24"/>
          <w:szCs w:val="26"/>
          <w:lang w:val="da-DK"/>
        </w:rPr>
        <w:t xml:space="preserve">hai lần </w:t>
      </w:r>
      <w:r>
        <w:rPr>
          <w:rFonts w:ascii="Times New Roman" w:hAnsi="Times New Roman"/>
          <w:sz w:val="24"/>
          <w:szCs w:val="26"/>
          <w:lang w:val="da-DK"/>
        </w:rPr>
        <w:t>khử ion DI water 18 MΩm</w:t>
      </w:r>
    </w:p>
    <w:p w:rsidR="00166D15" w:rsidRDefault="00166D15" w:rsidP="00651B54">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HNO3 65% (Merck, d=0.91 kg/l)</w:t>
      </w:r>
    </w:p>
    <w:p w:rsidR="00166D15" w:rsidRDefault="00166D15" w:rsidP="00651B54">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Ammonia 25% (Merck)</w:t>
      </w:r>
    </w:p>
    <w:p w:rsidR="00166D15" w:rsidRDefault="00166D15" w:rsidP="00651B54">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(NH</w:t>
      </w:r>
      <w:r>
        <w:rPr>
          <w:rFonts w:ascii="Times New Roman" w:hAnsi="Times New Roman"/>
          <w:sz w:val="24"/>
          <w:szCs w:val="26"/>
          <w:vertAlign w:val="subscript"/>
          <w:lang w:val="da-DK"/>
        </w:rPr>
        <w:t>4</w:t>
      </w:r>
      <w:r>
        <w:rPr>
          <w:rFonts w:ascii="Times New Roman" w:hAnsi="Times New Roman"/>
          <w:sz w:val="24"/>
          <w:szCs w:val="26"/>
          <w:lang w:val="da-DK"/>
        </w:rPr>
        <w:t>)</w:t>
      </w:r>
      <w:r>
        <w:rPr>
          <w:rFonts w:ascii="Times New Roman" w:hAnsi="Times New Roman"/>
          <w:sz w:val="24"/>
          <w:szCs w:val="26"/>
          <w:vertAlign w:val="subscript"/>
          <w:lang w:val="da-DK"/>
        </w:rPr>
        <w:t>2</w:t>
      </w:r>
      <w:r>
        <w:rPr>
          <w:rFonts w:ascii="Times New Roman" w:hAnsi="Times New Roman"/>
          <w:sz w:val="24"/>
          <w:szCs w:val="26"/>
          <w:lang w:val="da-DK"/>
        </w:rPr>
        <w:t>CO</w:t>
      </w:r>
      <w:r>
        <w:rPr>
          <w:rFonts w:ascii="Times New Roman" w:hAnsi="Times New Roman"/>
          <w:sz w:val="24"/>
          <w:szCs w:val="26"/>
          <w:vertAlign w:val="subscript"/>
          <w:lang w:val="da-DK"/>
        </w:rPr>
        <w:t>3</w:t>
      </w:r>
      <w:r>
        <w:rPr>
          <w:rFonts w:ascii="Times New Roman" w:hAnsi="Times New Roman"/>
          <w:sz w:val="24"/>
          <w:szCs w:val="26"/>
          <w:lang w:val="da-DK"/>
        </w:rPr>
        <w:t xml:space="preserve"> (P.A, Kanto – Nhật Bản)</w:t>
      </w:r>
    </w:p>
    <w:p w:rsidR="00166D15" w:rsidRDefault="00166D15" w:rsidP="00651B54">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K</w:t>
      </w:r>
      <w:r w:rsidRPr="00166D15">
        <w:rPr>
          <w:rFonts w:ascii="Times New Roman" w:hAnsi="Times New Roman"/>
          <w:sz w:val="24"/>
          <w:szCs w:val="26"/>
          <w:vertAlign w:val="subscript"/>
          <w:lang w:val="da-DK"/>
        </w:rPr>
        <w:t>2</w:t>
      </w:r>
      <w:r>
        <w:rPr>
          <w:rFonts w:ascii="Times New Roman" w:hAnsi="Times New Roman"/>
          <w:sz w:val="24"/>
          <w:szCs w:val="26"/>
          <w:lang w:val="da-DK"/>
        </w:rPr>
        <w:t>SO</w:t>
      </w:r>
      <w:r w:rsidRPr="00166D15">
        <w:rPr>
          <w:rFonts w:ascii="Times New Roman" w:hAnsi="Times New Roman"/>
          <w:sz w:val="24"/>
          <w:szCs w:val="26"/>
          <w:vertAlign w:val="subscript"/>
          <w:lang w:val="da-DK"/>
        </w:rPr>
        <w:t>4</w:t>
      </w:r>
      <w:r>
        <w:rPr>
          <w:rFonts w:ascii="Times New Roman" w:hAnsi="Times New Roman"/>
          <w:sz w:val="24"/>
          <w:szCs w:val="26"/>
          <w:lang w:val="da-DK"/>
        </w:rPr>
        <w:t xml:space="preserve"> (P.A, Kanto – Nhật Bản)</w:t>
      </w:r>
    </w:p>
    <w:p w:rsidR="00166D15" w:rsidRPr="00166D15" w:rsidRDefault="00166D15" w:rsidP="00651B54">
      <w:pPr>
        <w:numPr>
          <w:ilvl w:val="0"/>
          <w:numId w:val="31"/>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NaCl (P.A, Merck)</w:t>
      </w:r>
    </w:p>
    <w:p w:rsidR="00896455" w:rsidRDefault="00896455" w:rsidP="00651B54">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166D15" w:rsidP="00651B54">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Chuẩn KBr (99.999%, Sigma Aldrich)</w:t>
      </w:r>
    </w:p>
    <w:p w:rsidR="00166D15" w:rsidRDefault="00166D15" w:rsidP="00651B54">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Chuẩn KbrO3 (99.8%, Sigma Aldrich)</w:t>
      </w:r>
    </w:p>
    <w:p w:rsidR="00166D15" w:rsidRPr="004435BA" w:rsidRDefault="00166D15" w:rsidP="004435BA">
      <w:pPr>
        <w:numPr>
          <w:ilvl w:val="0"/>
          <w:numId w:val="32"/>
        </w:numPr>
        <w:spacing w:beforeLines="40" w:before="96" w:afterLines="40" w:after="96" w:line="360" w:lineRule="auto"/>
        <w:jc w:val="both"/>
        <w:rPr>
          <w:rFonts w:ascii="Times New Roman" w:hAnsi="Times New Roman"/>
          <w:sz w:val="24"/>
          <w:szCs w:val="26"/>
          <w:lang w:val="da-DK"/>
        </w:rPr>
      </w:pPr>
      <w:r w:rsidRPr="00166D15">
        <w:rPr>
          <w:rFonts w:ascii="Times New Roman" w:hAnsi="Times New Roman"/>
          <w:sz w:val="24"/>
          <w:szCs w:val="26"/>
          <w:lang w:val="da-DK"/>
        </w:rPr>
        <w:t>Dung dịch chuẩn BrO3</w:t>
      </w:r>
      <w:r w:rsidR="004435BA">
        <w:rPr>
          <w:rFonts w:ascii="Times New Roman" w:hAnsi="Times New Roman"/>
          <w:sz w:val="24"/>
          <w:szCs w:val="26"/>
          <w:lang w:val="da-DK"/>
        </w:rPr>
        <w:t xml:space="preserve"> </w:t>
      </w:r>
      <w:r w:rsidRPr="00166D15">
        <w:rPr>
          <w:rFonts w:ascii="Times New Roman" w:hAnsi="Times New Roman"/>
          <w:sz w:val="24"/>
          <w:szCs w:val="26"/>
          <w:lang w:val="da-DK"/>
        </w:rPr>
        <w:t>1000 mg/L</w:t>
      </w:r>
      <w:r>
        <w:rPr>
          <w:rFonts w:ascii="Times New Roman" w:hAnsi="Times New Roman"/>
          <w:sz w:val="24"/>
          <w:szCs w:val="26"/>
          <w:lang w:val="da-DK"/>
        </w:rPr>
        <w:t>:</w:t>
      </w:r>
      <w:r w:rsidRPr="00166D15">
        <w:rPr>
          <w:rFonts w:ascii="Times New Roman" w:hAnsi="Times New Roman"/>
          <w:sz w:val="24"/>
          <w:szCs w:val="26"/>
          <w:lang w:val="da-DK"/>
        </w:rPr>
        <w:t xml:space="preserve"> cân chính xác 13.06 mg KBrO3 cho vào bình</w:t>
      </w:r>
      <w:r w:rsidR="004435BA">
        <w:rPr>
          <w:rFonts w:ascii="Times New Roman" w:hAnsi="Times New Roman"/>
          <w:sz w:val="24"/>
          <w:szCs w:val="26"/>
          <w:lang w:val="da-DK"/>
        </w:rPr>
        <w:t xml:space="preserve"> </w:t>
      </w:r>
      <w:r w:rsidRPr="004435BA">
        <w:rPr>
          <w:rFonts w:ascii="Times New Roman" w:hAnsi="Times New Roman"/>
          <w:sz w:val="24"/>
          <w:szCs w:val="26"/>
          <w:lang w:val="da-DK"/>
        </w:rPr>
        <w:t xml:space="preserve">định mức 10 mL. Sau đó, dùng nước cất khử ion định mức đến vạch. </w:t>
      </w:r>
    </w:p>
    <w:p w:rsidR="00166D15" w:rsidRDefault="00166D15" w:rsidP="004435BA">
      <w:pPr>
        <w:numPr>
          <w:ilvl w:val="0"/>
          <w:numId w:val="32"/>
        </w:numPr>
        <w:spacing w:beforeLines="40" w:before="96" w:afterLines="40" w:after="96" w:line="360" w:lineRule="auto"/>
        <w:jc w:val="both"/>
        <w:rPr>
          <w:rFonts w:ascii="Times New Roman" w:hAnsi="Times New Roman"/>
          <w:sz w:val="24"/>
          <w:szCs w:val="26"/>
          <w:lang w:val="da-DK"/>
        </w:rPr>
      </w:pPr>
      <w:r w:rsidRPr="00166D15">
        <w:rPr>
          <w:rFonts w:ascii="Times New Roman" w:hAnsi="Times New Roman"/>
          <w:sz w:val="24"/>
          <w:szCs w:val="26"/>
          <w:lang w:val="da-DK"/>
        </w:rPr>
        <w:t>Dung dịch chuẩn Br</w:t>
      </w:r>
      <w:r w:rsidR="004435BA">
        <w:rPr>
          <w:rFonts w:ascii="Times New Roman" w:hAnsi="Times New Roman"/>
          <w:sz w:val="24"/>
          <w:szCs w:val="26"/>
          <w:lang w:val="da-DK"/>
        </w:rPr>
        <w:t xml:space="preserve"> </w:t>
      </w:r>
      <w:r w:rsidRPr="00166D15">
        <w:rPr>
          <w:rFonts w:ascii="Times New Roman" w:hAnsi="Times New Roman"/>
          <w:sz w:val="24"/>
          <w:szCs w:val="26"/>
          <w:lang w:val="da-DK"/>
        </w:rPr>
        <w:t>1000 mg/L: cân chính xác 14.89 mg KBr cho vào bình</w:t>
      </w:r>
      <w:r w:rsidR="004435BA">
        <w:rPr>
          <w:rFonts w:ascii="Times New Roman" w:hAnsi="Times New Roman"/>
          <w:sz w:val="24"/>
          <w:szCs w:val="26"/>
          <w:lang w:val="da-DK"/>
        </w:rPr>
        <w:t xml:space="preserve"> </w:t>
      </w:r>
      <w:r w:rsidRPr="004435BA">
        <w:rPr>
          <w:rFonts w:ascii="Times New Roman" w:hAnsi="Times New Roman"/>
          <w:sz w:val="24"/>
          <w:szCs w:val="26"/>
          <w:lang w:val="da-DK"/>
        </w:rPr>
        <w:t xml:space="preserve">định mức 10 mL. Sau đó, dùng nước cất khử ion định mức đến vạch. </w:t>
      </w:r>
    </w:p>
    <w:p w:rsidR="004E0056" w:rsidRPr="004435BA" w:rsidRDefault="004E0056" w:rsidP="004E0056">
      <w:pPr>
        <w:spacing w:beforeLines="40" w:before="96" w:afterLines="40" w:after="96" w:line="360" w:lineRule="auto"/>
        <w:jc w:val="center"/>
        <w:rPr>
          <w:rFonts w:ascii="Times New Roman" w:hAnsi="Times New Roman"/>
          <w:sz w:val="24"/>
          <w:szCs w:val="26"/>
          <w:lang w:val="da-DK"/>
        </w:rPr>
      </w:pPr>
      <w:r w:rsidRPr="004E0056">
        <w:rPr>
          <w:noProof/>
        </w:rPr>
        <w:lastRenderedPageBreak/>
        <w:drawing>
          <wp:inline distT="0" distB="0" distL="0" distR="0">
            <wp:extent cx="5231765"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765" cy="2647950"/>
                    </a:xfrm>
                    <a:prstGeom prst="rect">
                      <a:avLst/>
                    </a:prstGeom>
                    <a:noFill/>
                    <a:ln>
                      <a:noFill/>
                    </a:ln>
                  </pic:spPr>
                </pic:pic>
              </a:graphicData>
            </a:graphic>
          </wp:inline>
        </w:drawing>
      </w:r>
    </w:p>
    <w:p w:rsidR="00166D15" w:rsidRPr="005B517B" w:rsidRDefault="00166D15" w:rsidP="005B517B">
      <w:pPr>
        <w:spacing w:beforeLines="40" w:before="96" w:afterLines="40" w:after="96" w:line="360" w:lineRule="auto"/>
        <w:ind w:left="720"/>
        <w:jc w:val="both"/>
        <w:rPr>
          <w:rFonts w:ascii="Times New Roman" w:hAnsi="Times New Roman"/>
          <w:i/>
          <w:szCs w:val="26"/>
          <w:lang w:val="da-DK"/>
        </w:rPr>
      </w:pPr>
      <w:r w:rsidRPr="005B517B">
        <w:rPr>
          <w:rFonts w:ascii="Times New Roman" w:hAnsi="Times New Roman"/>
          <w:i/>
          <w:szCs w:val="26"/>
          <w:lang w:val="da-DK"/>
        </w:rPr>
        <w:t>Lưu ý: Các dung dịch chuẩn làm việc để xây dựng dãy chuẩn được chuẩn bị trước khiphân tích.</w:t>
      </w:r>
    </w:p>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w:t>
      </w:r>
      <w:r w:rsidR="009D2A9D">
        <w:rPr>
          <w:rFonts w:ascii="Times New Roman" w:hAnsi="Times New Roman"/>
          <w:sz w:val="24"/>
          <w:szCs w:val="24"/>
        </w:rPr>
        <w:t>u phân tích.</w:t>
      </w:r>
    </w:p>
    <w:p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 xml:space="preserve">Spike: spike trên nềm mẫu blank ít nhật một trong các nồng độ sau: </w:t>
      </w:r>
      <w:r w:rsidR="002A356B">
        <w:rPr>
          <w:rFonts w:ascii="Times New Roman" w:hAnsi="Times New Roman"/>
          <w:sz w:val="24"/>
          <w:szCs w:val="24"/>
        </w:rPr>
        <w:t>10</w:t>
      </w:r>
      <w:r w:rsidR="003174BB">
        <w:rPr>
          <w:rFonts w:ascii="Times New Roman" w:hAnsi="Times New Roman"/>
          <w:sz w:val="24"/>
          <w:szCs w:val="24"/>
        </w:rPr>
        <w:t xml:space="preserve"> ppb</w:t>
      </w:r>
      <w:r w:rsidR="002A356B">
        <w:rPr>
          <w:rFonts w:ascii="Times New Roman" w:hAnsi="Times New Roman"/>
          <w:sz w:val="24"/>
          <w:szCs w:val="24"/>
        </w:rPr>
        <w:t>, 20 ppb</w:t>
      </w:r>
      <w:r w:rsidR="005A5291">
        <w:rPr>
          <w:rFonts w:ascii="Times New Roman" w:hAnsi="Times New Roman"/>
          <w:sz w:val="24"/>
          <w:szCs w:val="24"/>
        </w:rPr>
        <w:t xml:space="preserve"> hoặc thực hiện mẫu QC phòng thí nghiệm do trưởng nhóm quyết định.</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Default="00E14E37" w:rsidP="006C3E84">
      <w:pPr>
        <w:pStyle w:val="ListParagraph"/>
        <w:numPr>
          <w:ilvl w:val="0"/>
          <w:numId w:val="23"/>
        </w:numPr>
        <w:ind w:left="72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simplePos x="0" y="0"/>
            <wp:positionH relativeFrom="column">
              <wp:posOffset>1375410</wp:posOffset>
            </wp:positionH>
            <wp:positionV relativeFrom="paragraph">
              <wp:posOffset>417195</wp:posOffset>
            </wp:positionV>
            <wp:extent cx="3394710" cy="2710815"/>
            <wp:effectExtent l="0" t="0" r="0" b="3238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A6DB2" w:rsidRPr="006C3E84">
        <w:rPr>
          <w:rFonts w:ascii="Times New Roman" w:hAnsi="Times New Roman"/>
          <w:sz w:val="24"/>
          <w:szCs w:val="24"/>
        </w:rPr>
        <w:t>Phương pháp tiến hành.</w:t>
      </w:r>
    </w:p>
    <w:p w:rsidR="00E14E37" w:rsidRDefault="00E14E37" w:rsidP="00E14E37">
      <w:pPr>
        <w:ind w:left="360"/>
        <w:jc w:val="both"/>
        <w:rPr>
          <w:rFonts w:ascii="Times New Roman" w:hAnsi="Times New Roman"/>
          <w:sz w:val="24"/>
          <w:szCs w:val="24"/>
        </w:rPr>
      </w:pPr>
    </w:p>
    <w:p w:rsidR="003174BB" w:rsidRDefault="003174BB" w:rsidP="00E14E37">
      <w:pPr>
        <w:ind w:left="360"/>
        <w:jc w:val="both"/>
        <w:rPr>
          <w:rFonts w:ascii="Times New Roman" w:hAnsi="Times New Roman"/>
          <w:sz w:val="24"/>
          <w:szCs w:val="24"/>
        </w:rPr>
      </w:pPr>
    </w:p>
    <w:p w:rsidR="003174BB" w:rsidRDefault="003174BB" w:rsidP="00E14E37">
      <w:pPr>
        <w:ind w:left="360"/>
        <w:jc w:val="both"/>
        <w:rPr>
          <w:rFonts w:ascii="Times New Roman" w:hAnsi="Times New Roman"/>
          <w:sz w:val="24"/>
          <w:szCs w:val="24"/>
        </w:rPr>
      </w:pPr>
    </w:p>
    <w:p w:rsidR="003174BB" w:rsidRPr="00E14E37" w:rsidRDefault="003174BB" w:rsidP="00E14E37">
      <w:pPr>
        <w:ind w:left="360"/>
        <w:jc w:val="both"/>
        <w:rPr>
          <w:rFonts w:ascii="Times New Roman" w:hAnsi="Times New Roman"/>
          <w:sz w:val="24"/>
          <w:szCs w:val="24"/>
        </w:rPr>
      </w:pPr>
    </w:p>
    <w:p w:rsidR="00191487" w:rsidRDefault="00191487" w:rsidP="00191487">
      <w:pPr>
        <w:pStyle w:val="ListParagraph"/>
        <w:jc w:val="both"/>
        <w:rPr>
          <w:rFonts w:ascii="Times New Roman" w:hAnsi="Times New Roman"/>
          <w:sz w:val="24"/>
          <w:szCs w:val="24"/>
        </w:rPr>
      </w:pP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1996"/>
        <w:gridCol w:w="1377"/>
        <w:gridCol w:w="3606"/>
      </w:tblGrid>
      <w:tr w:rsidR="008E6DB3" w:rsidRPr="00B45E0D" w:rsidTr="000B77C3">
        <w:trPr>
          <w:trHeight w:val="159"/>
          <w:jc w:val="center"/>
        </w:trPr>
        <w:tc>
          <w:tcPr>
            <w:tcW w:w="4288" w:type="dxa"/>
            <w:gridSpan w:val="2"/>
            <w:shd w:val="clear" w:color="auto" w:fill="auto"/>
          </w:tcPr>
          <w:p w:rsidR="008E6DB3" w:rsidRPr="008E6DB3" w:rsidRDefault="008E6DB3" w:rsidP="00651B54">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83" w:type="dxa"/>
            <w:gridSpan w:val="2"/>
          </w:tcPr>
          <w:p w:rsidR="008E6DB3" w:rsidRPr="008E6DB3" w:rsidRDefault="008E6DB3" w:rsidP="00651B54">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0B77C3">
        <w:trPr>
          <w:trHeight w:val="159"/>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1996" w:type="dxa"/>
            <w:shd w:val="clear" w:color="auto" w:fill="auto"/>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1</w:t>
            </w:r>
          </w:p>
        </w:tc>
        <w:tc>
          <w:tcPr>
            <w:tcW w:w="1377"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3606"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0B77C3">
        <w:trPr>
          <w:trHeight w:val="159"/>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1377"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3606" w:type="dxa"/>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0.84</w:t>
            </w:r>
            <w:r w:rsidR="008E6DB3" w:rsidRPr="008E6DB3">
              <w:rPr>
                <w:rFonts w:ascii="Times New Roman" w:hAnsi="Times New Roman"/>
                <w:bCs/>
                <w:sz w:val="20"/>
                <w:szCs w:val="20"/>
                <w:lang w:val="da-DK"/>
              </w:rPr>
              <w:t xml:space="preserve"> L/min</w:t>
            </w:r>
          </w:p>
        </w:tc>
      </w:tr>
      <w:tr w:rsidR="008E6DB3" w:rsidRPr="00B45E0D" w:rsidTr="000B77C3">
        <w:trPr>
          <w:trHeight w:val="159"/>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1996" w:type="dxa"/>
            <w:shd w:val="clear" w:color="auto" w:fill="auto"/>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1</w:t>
            </w:r>
          </w:p>
        </w:tc>
        <w:tc>
          <w:tcPr>
            <w:tcW w:w="1377"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3606" w:type="dxa"/>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1200</w:t>
            </w:r>
            <w:r w:rsidR="008E6DB3" w:rsidRPr="008E6DB3">
              <w:rPr>
                <w:rFonts w:ascii="Times New Roman" w:hAnsi="Times New Roman"/>
                <w:bCs/>
                <w:sz w:val="20"/>
                <w:szCs w:val="20"/>
                <w:lang w:val="da-DK"/>
              </w:rPr>
              <w:t xml:space="preserve"> Watts</w:t>
            </w:r>
          </w:p>
        </w:tc>
      </w:tr>
      <w:tr w:rsidR="008E6DB3" w:rsidRPr="00B45E0D" w:rsidTr="000B77C3">
        <w:trPr>
          <w:trHeight w:val="159"/>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1377" w:type="dxa"/>
          </w:tcPr>
          <w:p w:rsidR="008E6DB3" w:rsidRPr="008E6DB3" w:rsidRDefault="008E6DB3" w:rsidP="00651B54">
            <w:pPr>
              <w:tabs>
                <w:tab w:val="left" w:pos="540"/>
              </w:tabs>
              <w:spacing w:beforeLines="40" w:before="96" w:afterLines="40" w:after="96" w:line="360" w:lineRule="auto"/>
              <w:jc w:val="both"/>
              <w:rPr>
                <w:rFonts w:ascii="Times New Roman" w:hAnsi="Times New Roman"/>
                <w:b/>
                <w:bCs/>
                <w:sz w:val="20"/>
                <w:szCs w:val="20"/>
                <w:lang w:val="da-DK"/>
              </w:rPr>
            </w:pPr>
          </w:p>
        </w:tc>
        <w:tc>
          <w:tcPr>
            <w:tcW w:w="3606"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0B77C3">
        <w:trPr>
          <w:trHeight w:val="159"/>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1377"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p>
        </w:tc>
        <w:tc>
          <w:tcPr>
            <w:tcW w:w="3606"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0B77C3">
        <w:trPr>
          <w:trHeight w:val="159"/>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1377"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p>
        </w:tc>
        <w:tc>
          <w:tcPr>
            <w:tcW w:w="3606"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0B77C3">
        <w:trPr>
          <w:trHeight w:val="159"/>
          <w:jc w:val="center"/>
        </w:trPr>
        <w:tc>
          <w:tcPr>
            <w:tcW w:w="4288" w:type="dxa"/>
            <w:gridSpan w:val="2"/>
            <w:shd w:val="clear" w:color="auto" w:fill="auto"/>
          </w:tcPr>
          <w:p w:rsidR="008E6DB3" w:rsidRPr="008E6DB3" w:rsidRDefault="008E6DB3" w:rsidP="00651B54">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83" w:type="dxa"/>
            <w:gridSpan w:val="2"/>
          </w:tcPr>
          <w:p w:rsidR="008E6DB3" w:rsidRPr="008E6DB3" w:rsidRDefault="000B77C3" w:rsidP="00651B54">
            <w:pPr>
              <w:tabs>
                <w:tab w:val="left" w:pos="540"/>
              </w:tabs>
              <w:spacing w:beforeLines="40" w:before="96" w:afterLines="40" w:after="96" w:line="360" w:lineRule="auto"/>
              <w:jc w:val="center"/>
              <w:rPr>
                <w:rFonts w:ascii="Times New Roman" w:hAnsi="Times New Roman"/>
                <w:bCs/>
                <w:sz w:val="20"/>
                <w:szCs w:val="20"/>
                <w:lang w:val="da-DK"/>
              </w:rPr>
            </w:pPr>
            <w:r>
              <w:rPr>
                <w:rFonts w:ascii="Times New Roman" w:hAnsi="Times New Roman"/>
                <w:b/>
                <w:bCs/>
                <w:sz w:val="20"/>
                <w:szCs w:val="20"/>
                <w:lang w:val="da-DK"/>
              </w:rPr>
              <w:t>HPLC condition</w:t>
            </w:r>
          </w:p>
        </w:tc>
      </w:tr>
      <w:tr w:rsidR="008E6DB3" w:rsidRPr="00B45E0D" w:rsidTr="000B77C3">
        <w:trPr>
          <w:trHeight w:val="647"/>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1377" w:type="dxa"/>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Column</w:t>
            </w:r>
          </w:p>
        </w:tc>
        <w:tc>
          <w:tcPr>
            <w:tcW w:w="3606" w:type="dxa"/>
          </w:tcPr>
          <w:p w:rsidR="002C36D6" w:rsidRPr="002C36D6" w:rsidRDefault="002C36D6" w:rsidP="002C36D6">
            <w:pPr>
              <w:spacing w:after="0" w:line="360" w:lineRule="auto"/>
              <w:jc w:val="both"/>
              <w:rPr>
                <w:rFonts w:ascii="Times New Roman" w:hAnsi="Times New Roman"/>
                <w:sz w:val="20"/>
              </w:rPr>
            </w:pPr>
            <w:r w:rsidRPr="002C36D6">
              <w:rPr>
                <w:rFonts w:ascii="Times New Roman" w:hAnsi="Times New Roman"/>
                <w:sz w:val="20"/>
              </w:rPr>
              <w:t>IC Pak Anion (Waters), IonPac AS11-HC</w:t>
            </w:r>
          </w:p>
          <w:p w:rsidR="008E6DB3" w:rsidRPr="000B77C3" w:rsidRDefault="008E6DB3" w:rsidP="00A852E8">
            <w:pPr>
              <w:spacing w:after="0" w:line="360" w:lineRule="auto"/>
              <w:jc w:val="both"/>
              <w:rPr>
                <w:rFonts w:ascii="Times New Roman" w:hAnsi="Times New Roman"/>
                <w:sz w:val="20"/>
              </w:rPr>
            </w:pPr>
          </w:p>
        </w:tc>
      </w:tr>
      <w:tr w:rsidR="008E6DB3" w:rsidRPr="00B45E0D" w:rsidTr="000B77C3">
        <w:trPr>
          <w:trHeight w:val="159"/>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1377" w:type="dxa"/>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Mobile phase</w:t>
            </w:r>
          </w:p>
        </w:tc>
        <w:tc>
          <w:tcPr>
            <w:tcW w:w="3606" w:type="dxa"/>
          </w:tcPr>
          <w:p w:rsidR="008E6DB3" w:rsidRPr="008E6DB3" w:rsidRDefault="002C36D6" w:rsidP="00651B54">
            <w:pPr>
              <w:tabs>
                <w:tab w:val="left" w:pos="540"/>
              </w:tabs>
              <w:spacing w:beforeLines="40" w:before="96" w:afterLines="40" w:after="96" w:line="360" w:lineRule="auto"/>
              <w:jc w:val="both"/>
              <w:rPr>
                <w:rFonts w:ascii="Times New Roman" w:hAnsi="Times New Roman"/>
                <w:bCs/>
                <w:sz w:val="20"/>
                <w:szCs w:val="20"/>
                <w:lang w:val="da-DK"/>
              </w:rPr>
            </w:pPr>
            <w:r w:rsidRPr="002C36D6">
              <w:rPr>
                <w:rFonts w:ascii="Times New Roman" w:hAnsi="Times New Roman"/>
                <w:bCs/>
                <w:sz w:val="20"/>
                <w:szCs w:val="20"/>
                <w:lang w:val="da-DK"/>
              </w:rPr>
              <w:t>NH4NO3 8.6 mM (pH 9)</w:t>
            </w:r>
          </w:p>
        </w:tc>
      </w:tr>
      <w:tr w:rsidR="008E6DB3" w:rsidRPr="00B45E0D" w:rsidTr="000B77C3">
        <w:trPr>
          <w:trHeight w:val="580"/>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1377" w:type="dxa"/>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Flow rate</w:t>
            </w:r>
          </w:p>
        </w:tc>
        <w:tc>
          <w:tcPr>
            <w:tcW w:w="3606" w:type="dxa"/>
          </w:tcPr>
          <w:p w:rsidR="008E6DB3" w:rsidRPr="008E6DB3" w:rsidRDefault="001E4811"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1</w:t>
            </w:r>
            <w:r w:rsidR="000B77C3">
              <w:rPr>
                <w:rFonts w:ascii="Times New Roman" w:hAnsi="Times New Roman"/>
                <w:bCs/>
                <w:sz w:val="20"/>
                <w:szCs w:val="20"/>
                <w:lang w:val="da-DK"/>
              </w:rPr>
              <w:t xml:space="preserve"> mL/phút</w:t>
            </w:r>
          </w:p>
        </w:tc>
      </w:tr>
      <w:tr w:rsidR="008E6DB3" w:rsidRPr="00B45E0D" w:rsidTr="000B77C3">
        <w:trPr>
          <w:trHeight w:val="593"/>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1377" w:type="dxa"/>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Nhiệt độ cột</w:t>
            </w:r>
          </w:p>
        </w:tc>
        <w:tc>
          <w:tcPr>
            <w:tcW w:w="3606" w:type="dxa"/>
          </w:tcPr>
          <w:p w:rsidR="008E6DB3" w:rsidRPr="000B77C3" w:rsidRDefault="002C36D6"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Nhiệt độ phòng</w:t>
            </w:r>
          </w:p>
        </w:tc>
      </w:tr>
      <w:tr w:rsidR="008E6DB3" w:rsidRPr="00B45E0D" w:rsidTr="000B77C3">
        <w:trPr>
          <w:trHeight w:val="593"/>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1377" w:type="dxa"/>
          </w:tcPr>
          <w:p w:rsidR="008E6DB3" w:rsidRPr="008E6DB3" w:rsidRDefault="000B77C3"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Loop</w:t>
            </w:r>
          </w:p>
        </w:tc>
        <w:tc>
          <w:tcPr>
            <w:tcW w:w="3606" w:type="dxa"/>
          </w:tcPr>
          <w:p w:rsidR="008E6DB3" w:rsidRPr="008E6DB3" w:rsidRDefault="002C36D6"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2</w:t>
            </w:r>
            <w:r w:rsidR="000B77C3">
              <w:rPr>
                <w:rFonts w:ascii="Times New Roman" w:hAnsi="Times New Roman"/>
                <w:bCs/>
                <w:sz w:val="20"/>
                <w:szCs w:val="20"/>
                <w:lang w:val="da-DK"/>
              </w:rPr>
              <w:t>00 µ</w:t>
            </w:r>
            <w:r w:rsidR="00A852E8">
              <w:rPr>
                <w:rFonts w:ascii="Times New Roman" w:hAnsi="Times New Roman"/>
                <w:bCs/>
                <w:sz w:val="20"/>
                <w:szCs w:val="20"/>
                <w:lang w:val="da-DK"/>
              </w:rPr>
              <w:t>L</w:t>
            </w:r>
          </w:p>
        </w:tc>
      </w:tr>
      <w:tr w:rsidR="008E6DB3" w:rsidRPr="00B45E0D" w:rsidTr="000B77C3">
        <w:trPr>
          <w:trHeight w:val="580"/>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1377" w:type="dxa"/>
          </w:tcPr>
          <w:p w:rsidR="008E6DB3" w:rsidRPr="008E6DB3" w:rsidRDefault="00BE6CD5"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Pressure</w:t>
            </w:r>
          </w:p>
        </w:tc>
        <w:tc>
          <w:tcPr>
            <w:tcW w:w="3606" w:type="dxa"/>
          </w:tcPr>
          <w:p w:rsidR="008E6DB3" w:rsidRPr="008E6DB3" w:rsidRDefault="001E4811"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45-50 bar</w:t>
            </w:r>
          </w:p>
        </w:tc>
      </w:tr>
      <w:tr w:rsidR="008E6DB3" w:rsidRPr="00B45E0D" w:rsidTr="000B77C3">
        <w:trPr>
          <w:trHeight w:val="593"/>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Baseline Readings</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1377" w:type="dxa"/>
          </w:tcPr>
          <w:p w:rsidR="008E6DB3" w:rsidRPr="008E6DB3" w:rsidRDefault="00BE6CD5"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Run time</w:t>
            </w:r>
          </w:p>
        </w:tc>
        <w:tc>
          <w:tcPr>
            <w:tcW w:w="3606" w:type="dxa"/>
          </w:tcPr>
          <w:p w:rsidR="008E6DB3" w:rsidRPr="008E6DB3" w:rsidRDefault="001E4811" w:rsidP="00651B54">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5</w:t>
            </w:r>
            <w:r w:rsidR="00EC0EA8">
              <w:rPr>
                <w:rFonts w:ascii="Times New Roman" w:hAnsi="Times New Roman"/>
                <w:bCs/>
                <w:sz w:val="20"/>
                <w:szCs w:val="20"/>
                <w:lang w:val="da-DK"/>
              </w:rPr>
              <w:t xml:space="preserve"> phút</w:t>
            </w:r>
          </w:p>
        </w:tc>
      </w:tr>
      <w:tr w:rsidR="008E6DB3" w:rsidRPr="00B45E0D" w:rsidTr="000B77C3">
        <w:trPr>
          <w:trHeight w:val="593"/>
          <w:jc w:val="center"/>
        </w:trPr>
        <w:tc>
          <w:tcPr>
            <w:tcW w:w="2292"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1996" w:type="dxa"/>
            <w:shd w:val="clear" w:color="auto" w:fill="auto"/>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1377"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p>
        </w:tc>
        <w:tc>
          <w:tcPr>
            <w:tcW w:w="3606" w:type="dxa"/>
          </w:tcPr>
          <w:p w:rsidR="008E6DB3" w:rsidRPr="008E6DB3" w:rsidRDefault="008E6DB3" w:rsidP="00651B54">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175" w:type="dxa"/>
        <w:jc w:val="center"/>
        <w:tblLook w:val="04A0" w:firstRow="1" w:lastRow="0" w:firstColumn="1" w:lastColumn="0" w:noHBand="0" w:noVBand="1"/>
      </w:tblPr>
      <w:tblGrid>
        <w:gridCol w:w="1351"/>
        <w:gridCol w:w="1027"/>
        <w:gridCol w:w="1060"/>
        <w:gridCol w:w="1532"/>
        <w:gridCol w:w="1825"/>
        <w:gridCol w:w="2380"/>
      </w:tblGrid>
      <w:tr w:rsidR="007D2D45" w:rsidRPr="007D2D45" w:rsidTr="00F24ED4">
        <w:trPr>
          <w:trHeight w:val="300"/>
          <w:jc w:val="center"/>
        </w:trPr>
        <w:tc>
          <w:tcPr>
            <w:tcW w:w="13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7D2D45" w:rsidRDefault="003F5244" w:rsidP="004435BA">
            <w:pPr>
              <w:jc w:val="center"/>
              <w:rPr>
                <w:rFonts w:ascii="Times New Roman" w:hAnsi="Times New Roman"/>
                <w:b/>
                <w:bCs/>
                <w:sz w:val="18"/>
                <w:szCs w:val="20"/>
              </w:rPr>
            </w:pPr>
            <w:r w:rsidRPr="007D2D45">
              <w:rPr>
                <w:rFonts w:ascii="Times New Roman" w:hAnsi="Times New Roman"/>
                <w:b/>
                <w:bCs/>
                <w:sz w:val="18"/>
                <w:szCs w:val="20"/>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4435BA">
            <w:pPr>
              <w:jc w:val="center"/>
              <w:rPr>
                <w:rFonts w:ascii="Times New Roman" w:hAnsi="Times New Roman"/>
                <w:b/>
                <w:bCs/>
                <w:sz w:val="18"/>
                <w:szCs w:val="20"/>
              </w:rPr>
            </w:pPr>
            <w:r w:rsidRPr="007D2D45">
              <w:rPr>
                <w:rFonts w:ascii="Times New Roman" w:hAnsi="Times New Roman"/>
                <w:b/>
                <w:bCs/>
                <w:sz w:val="18"/>
                <w:szCs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7D2D45" w:rsidRDefault="003F5244" w:rsidP="004435BA">
            <w:pPr>
              <w:jc w:val="center"/>
              <w:rPr>
                <w:rFonts w:ascii="Times New Roman" w:hAnsi="Times New Roman"/>
                <w:b/>
                <w:bCs/>
                <w:sz w:val="18"/>
                <w:szCs w:val="20"/>
              </w:rPr>
            </w:pPr>
            <w:r w:rsidRPr="007D2D45">
              <w:rPr>
                <w:rFonts w:ascii="Times New Roman" w:hAnsi="Times New Roman"/>
                <w:b/>
                <w:bCs/>
                <w:sz w:val="18"/>
                <w:szCs w:val="20"/>
              </w:rPr>
              <w:t xml:space="preserve">Internal </w:t>
            </w:r>
            <w:r w:rsidRPr="007D2D45">
              <w:rPr>
                <w:rFonts w:ascii="Times New Roman" w:hAnsi="Times New Roman"/>
                <w:b/>
                <w:bCs/>
                <w:sz w:val="18"/>
                <w:szCs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7D2D45" w:rsidRDefault="003F5244" w:rsidP="004435BA">
            <w:pPr>
              <w:jc w:val="center"/>
              <w:rPr>
                <w:rFonts w:ascii="Times New Roman" w:hAnsi="Times New Roman"/>
                <w:b/>
                <w:bCs/>
                <w:sz w:val="18"/>
                <w:szCs w:val="20"/>
              </w:rPr>
            </w:pPr>
            <w:r w:rsidRPr="007D2D45">
              <w:rPr>
                <w:rFonts w:ascii="Times New Roman" w:hAnsi="Times New Roman"/>
                <w:b/>
                <w:bCs/>
                <w:sz w:val="18"/>
                <w:szCs w:val="20"/>
              </w:rPr>
              <w:t>Interferences</w:t>
            </w:r>
          </w:p>
        </w:tc>
        <w:tc>
          <w:tcPr>
            <w:tcW w:w="23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7D2D45" w:rsidRDefault="003F5244" w:rsidP="004435BA">
            <w:pPr>
              <w:jc w:val="center"/>
              <w:rPr>
                <w:rFonts w:ascii="Times New Roman" w:hAnsi="Times New Roman"/>
                <w:b/>
                <w:bCs/>
                <w:sz w:val="18"/>
                <w:szCs w:val="20"/>
              </w:rPr>
            </w:pPr>
            <w:r w:rsidRPr="007D2D45">
              <w:rPr>
                <w:rFonts w:ascii="Times New Roman" w:hAnsi="Times New Roman"/>
                <w:b/>
                <w:bCs/>
                <w:sz w:val="18"/>
                <w:szCs w:val="20"/>
              </w:rPr>
              <w:t>Corrections</w:t>
            </w:r>
          </w:p>
        </w:tc>
      </w:tr>
      <w:tr w:rsidR="003F5244" w:rsidRPr="003F5244" w:rsidTr="00736649">
        <w:trPr>
          <w:trHeight w:val="602"/>
          <w:jc w:val="center"/>
        </w:trPr>
        <w:tc>
          <w:tcPr>
            <w:tcW w:w="1351"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4435BA">
            <w:pPr>
              <w:rPr>
                <w:rFonts w:ascii="Times New Roman" w:hAnsi="Times New Roman"/>
                <w:b/>
                <w:bCs/>
                <w:color w:val="000000"/>
                <w:sz w:val="18"/>
                <w:szCs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4435BA">
            <w:pPr>
              <w:rPr>
                <w:rFonts w:ascii="Times New Roman" w:hAnsi="Times New Roman"/>
                <w:b/>
                <w:bCs/>
                <w:color w:val="000000"/>
                <w:sz w:val="18"/>
                <w:szCs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4435BA">
            <w:pP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4435BA">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4435BA">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2380" w:type="dxa"/>
            <w:vMerge/>
            <w:tcBorders>
              <w:top w:val="single" w:sz="4" w:space="0" w:color="auto"/>
              <w:left w:val="single" w:sz="4" w:space="0" w:color="auto"/>
              <w:bottom w:val="single" w:sz="4" w:space="0" w:color="000000"/>
              <w:right w:val="single" w:sz="4" w:space="0" w:color="auto"/>
            </w:tcBorders>
            <w:vAlign w:val="center"/>
            <w:hideMark/>
          </w:tcPr>
          <w:p w:rsidR="003F5244" w:rsidRPr="003F5244" w:rsidRDefault="003F5244" w:rsidP="004435BA">
            <w:pPr>
              <w:rPr>
                <w:rFonts w:ascii="Times New Roman" w:hAnsi="Times New Roman"/>
                <w:b/>
                <w:bCs/>
                <w:color w:val="000000"/>
                <w:sz w:val="18"/>
                <w:szCs w:val="20"/>
              </w:rPr>
            </w:pPr>
          </w:p>
        </w:tc>
      </w:tr>
      <w:tr w:rsidR="00E71AB3" w:rsidRPr="003F5244" w:rsidTr="00736649">
        <w:trPr>
          <w:trHeight w:val="300"/>
          <w:jc w:val="center"/>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E71AB3" w:rsidRPr="00196CF6" w:rsidRDefault="002C36D6" w:rsidP="00736649">
            <w:pPr>
              <w:pStyle w:val="BodyText"/>
              <w:spacing w:before="0" w:after="0"/>
              <w:jc w:val="center"/>
              <w:rPr>
                <w:rFonts w:ascii="Times New Roman" w:hAnsi="Times New Roman"/>
                <w:szCs w:val="24"/>
                <w:lang w:val="da-DK"/>
              </w:rPr>
            </w:pPr>
            <w:r>
              <w:rPr>
                <w:rFonts w:ascii="Times New Roman" w:hAnsi="Times New Roman"/>
                <w:szCs w:val="24"/>
                <w:lang w:val="da-DK"/>
              </w:rPr>
              <w:t>Br</w:t>
            </w:r>
          </w:p>
        </w:tc>
        <w:tc>
          <w:tcPr>
            <w:tcW w:w="1027" w:type="dxa"/>
            <w:tcBorders>
              <w:top w:val="nil"/>
              <w:left w:val="nil"/>
              <w:bottom w:val="single" w:sz="4" w:space="0" w:color="auto"/>
              <w:right w:val="single" w:sz="4" w:space="0" w:color="auto"/>
            </w:tcBorders>
            <w:shd w:val="clear" w:color="auto" w:fill="auto"/>
            <w:noWrap/>
            <w:vAlign w:val="bottom"/>
          </w:tcPr>
          <w:p w:rsidR="00E71AB3" w:rsidRPr="003F5244" w:rsidRDefault="002C36D6" w:rsidP="00736649">
            <w:pPr>
              <w:jc w:val="center"/>
              <w:rPr>
                <w:rFonts w:ascii="Times New Roman" w:hAnsi="Times New Roman"/>
                <w:b/>
                <w:bCs/>
                <w:color w:val="000000"/>
                <w:sz w:val="18"/>
                <w:szCs w:val="20"/>
              </w:rPr>
            </w:pPr>
            <w:r>
              <w:rPr>
                <w:rFonts w:ascii="Times New Roman" w:hAnsi="Times New Roman"/>
                <w:b/>
                <w:bCs/>
                <w:color w:val="000000"/>
                <w:sz w:val="18"/>
                <w:szCs w:val="20"/>
              </w:rPr>
              <w:t>79, 81</w:t>
            </w:r>
          </w:p>
        </w:tc>
        <w:tc>
          <w:tcPr>
            <w:tcW w:w="1060" w:type="dxa"/>
            <w:tcBorders>
              <w:top w:val="nil"/>
              <w:left w:val="nil"/>
              <w:bottom w:val="single" w:sz="4" w:space="0" w:color="auto"/>
              <w:right w:val="single" w:sz="4" w:space="0" w:color="auto"/>
            </w:tcBorders>
            <w:shd w:val="clear" w:color="auto" w:fill="auto"/>
            <w:noWrap/>
            <w:vAlign w:val="center"/>
          </w:tcPr>
          <w:p w:rsidR="00E71AB3" w:rsidRPr="003F5244" w:rsidRDefault="00E71AB3" w:rsidP="00736649">
            <w:pPr>
              <w:jc w:val="center"/>
              <w:rPr>
                <w:rFonts w:ascii="Times New Roman" w:hAnsi="Times New Roman"/>
                <w:b/>
                <w:bCs/>
                <w:color w:val="000000"/>
                <w:sz w:val="18"/>
                <w:szCs w:val="20"/>
              </w:rPr>
            </w:pPr>
          </w:p>
        </w:tc>
        <w:tc>
          <w:tcPr>
            <w:tcW w:w="1532" w:type="dxa"/>
            <w:tcBorders>
              <w:top w:val="nil"/>
              <w:left w:val="nil"/>
              <w:bottom w:val="single" w:sz="4" w:space="0" w:color="auto"/>
              <w:right w:val="single" w:sz="4" w:space="0" w:color="auto"/>
            </w:tcBorders>
            <w:shd w:val="clear" w:color="auto" w:fill="auto"/>
            <w:noWrap/>
            <w:vAlign w:val="center"/>
            <w:hideMark/>
          </w:tcPr>
          <w:p w:rsidR="00E71AB3" w:rsidRPr="003F5244" w:rsidRDefault="00E71AB3" w:rsidP="00736649">
            <w:pPr>
              <w:jc w:val="center"/>
              <w:rPr>
                <w:rFonts w:ascii="Times New Roman" w:hAnsi="Times New Roman"/>
                <w:color w:val="000000"/>
                <w:sz w:val="18"/>
                <w:szCs w:val="20"/>
              </w:rPr>
            </w:pPr>
          </w:p>
        </w:tc>
        <w:tc>
          <w:tcPr>
            <w:tcW w:w="1825" w:type="dxa"/>
            <w:tcBorders>
              <w:top w:val="nil"/>
              <w:left w:val="nil"/>
              <w:bottom w:val="single" w:sz="4" w:space="0" w:color="auto"/>
              <w:right w:val="single" w:sz="4" w:space="0" w:color="auto"/>
            </w:tcBorders>
            <w:shd w:val="clear" w:color="auto" w:fill="auto"/>
            <w:noWrap/>
            <w:vAlign w:val="center"/>
            <w:hideMark/>
          </w:tcPr>
          <w:p w:rsidR="00E71AB3" w:rsidRPr="003F5244" w:rsidRDefault="00E71AB3" w:rsidP="00736649">
            <w:pPr>
              <w:jc w:val="center"/>
              <w:rPr>
                <w:rFonts w:ascii="Times New Roman" w:hAnsi="Times New Roman"/>
                <w:color w:val="000000"/>
                <w:sz w:val="18"/>
                <w:szCs w:val="20"/>
              </w:rPr>
            </w:pPr>
          </w:p>
        </w:tc>
        <w:tc>
          <w:tcPr>
            <w:tcW w:w="2380" w:type="dxa"/>
            <w:tcBorders>
              <w:top w:val="nil"/>
              <w:left w:val="nil"/>
              <w:bottom w:val="single" w:sz="4" w:space="0" w:color="auto"/>
              <w:right w:val="single" w:sz="4" w:space="0" w:color="auto"/>
            </w:tcBorders>
            <w:shd w:val="clear" w:color="auto" w:fill="auto"/>
            <w:noWrap/>
            <w:vAlign w:val="center"/>
            <w:hideMark/>
          </w:tcPr>
          <w:p w:rsidR="00E71AB3" w:rsidRPr="003F5244" w:rsidRDefault="00E71AB3" w:rsidP="00736649">
            <w:pPr>
              <w:jc w:val="center"/>
              <w:rPr>
                <w:rFonts w:ascii="Times New Roman" w:hAnsi="Times New Roman"/>
                <w:color w:val="000000"/>
                <w:sz w:val="18"/>
                <w:szCs w:val="20"/>
              </w:rPr>
            </w:pP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w:t>
      </w:r>
      <w:r w:rsidR="005B517B">
        <w:rPr>
          <w:rFonts w:ascii="Times New Roman" w:hAnsi="Times New Roman"/>
          <w:color w:val="000000"/>
          <w:sz w:val="24"/>
        </w:rPr>
        <w:t xml:space="preserve">i nước DI </w:t>
      </w:r>
      <w:r w:rsidRPr="00274663">
        <w:rPr>
          <w:rFonts w:ascii="Times New Roman" w:hAnsi="Times New Roman"/>
          <w:color w:val="000000"/>
          <w:sz w:val="24"/>
        </w:rPr>
        <w:t>trong khoảng 10 phút</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 xml:space="preserve">Tiêm mẫu trắng đường chuẩn, </w:t>
      </w:r>
      <w:r w:rsidR="005B517B">
        <w:rPr>
          <w:rFonts w:ascii="Times New Roman" w:hAnsi="Times New Roman"/>
          <w:color w:val="000000"/>
          <w:sz w:val="24"/>
        </w:rPr>
        <w:t>nước DI.</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 xml:space="preserve">i </w:t>
      </w:r>
      <w:r w:rsidR="005B517B">
        <w:rPr>
          <w:rFonts w:ascii="Times New Roman" w:hAnsi="Times New Roman"/>
          <w:color w:val="000000"/>
          <w:sz w:val="24"/>
        </w:rPr>
        <w:t>nước DI</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 xml:space="preserve">Tiêm dung dịch rửa hệ thống, </w:t>
      </w:r>
      <w:r w:rsidR="005B517B">
        <w:rPr>
          <w:rFonts w:ascii="Times New Roman" w:hAnsi="Times New Roman"/>
          <w:color w:val="000000"/>
          <w:sz w:val="24"/>
        </w:rPr>
        <w:t>nước DI</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 xml:space="preserve">Sau khi kết thúc sequence chạy máy, rửa lại hệ thống với </w:t>
      </w:r>
      <w:r w:rsidR="005B517B">
        <w:rPr>
          <w:rFonts w:ascii="Times New Roman" w:hAnsi="Times New Roman"/>
          <w:color w:val="000000"/>
          <w:sz w:val="24"/>
        </w:rPr>
        <w:t>nước DI</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651B54">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7D04DD" w:rsidP="00651B54">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d>
            <m:dPr>
              <m:ctrlPr>
                <w:rPr>
                  <w:rFonts w:ascii="Cambria Math" w:hAnsi="Cambria Math"/>
                  <w:i/>
                  <w:color w:val="auto"/>
                  <w:sz w:val="32"/>
                </w:rPr>
              </m:ctrlPr>
            </m:dPr>
            <m:e>
              <m:f>
                <m:fPr>
                  <m:type m:val="lin"/>
                  <m:ctrlPr>
                    <w:rPr>
                      <w:rFonts w:ascii="Cambria Math" w:hAnsi="Cambria Math"/>
                      <w:i/>
                      <w:color w:val="auto"/>
                      <w:sz w:val="32"/>
                    </w:rPr>
                  </m:ctrlPr>
                </m:fPr>
                <m:num>
                  <m:r>
                    <w:rPr>
                      <w:rFonts w:ascii="Cambria Math" w:hAnsi="Cambria Math"/>
                      <w:color w:val="auto"/>
                      <w:sz w:val="32"/>
                    </w:rPr>
                    <m:t>µg</m:t>
                  </m:r>
                </m:num>
                <m:den>
                  <m:r>
                    <w:rPr>
                      <w:rFonts w:ascii="Cambria Math" w:hAnsi="Cambria Math"/>
                      <w:color w:val="auto"/>
                      <w:sz w:val="32"/>
                    </w:rPr>
                    <m:t>L</m:t>
                  </m:r>
                </m:den>
              </m:f>
            </m:e>
          </m:d>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×f</m:t>
          </m:r>
        </m:oMath>
      </m:oMathPara>
    </w:p>
    <w:p w:rsidR="00274663" w:rsidRPr="00C005A4" w:rsidRDefault="00274663" w:rsidP="00651B54">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4A13D3">
        <w:rPr>
          <w:rFonts w:ascii="Times New Roman" w:hAnsi="Times New Roman"/>
          <w:i/>
          <w:color w:val="auto"/>
          <w:sz w:val="22"/>
        </w:rPr>
        <w:t>hân tích dựa trên đường chuẩn, µ</w:t>
      </w:r>
      <w:r w:rsidRPr="00C005A4">
        <w:rPr>
          <w:rFonts w:ascii="Times New Roman" w:hAnsi="Times New Roman"/>
          <w:i/>
          <w:color w:val="auto"/>
          <w:sz w:val="22"/>
        </w:rPr>
        <w:t>g/L</w:t>
      </w:r>
    </w:p>
    <w:p w:rsidR="00274663" w:rsidRPr="00C005A4" w:rsidRDefault="00274663" w:rsidP="00651B54">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651B54">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651B54">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lastRenderedPageBreak/>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651B5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651B5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5BA" w:rsidRDefault="004435BA" w:rsidP="00DB45A7">
      <w:pPr>
        <w:spacing w:after="0" w:line="240" w:lineRule="auto"/>
      </w:pPr>
      <w:r>
        <w:separator/>
      </w:r>
    </w:p>
  </w:endnote>
  <w:endnote w:type="continuationSeparator" w:id="0">
    <w:p w:rsidR="004435BA" w:rsidRDefault="004435BA"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I-Times">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5BA" w:rsidRDefault="004435BA" w:rsidP="00DB45A7">
      <w:pPr>
        <w:spacing w:after="0" w:line="240" w:lineRule="auto"/>
      </w:pPr>
      <w:r>
        <w:separator/>
      </w:r>
    </w:p>
  </w:footnote>
  <w:footnote w:type="continuationSeparator" w:id="0">
    <w:p w:rsidR="004435BA" w:rsidRDefault="004435BA"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4435BA" w:rsidRPr="00DB45A7" w:rsidTr="005F20AA">
      <w:trPr>
        <w:jc w:val="center"/>
      </w:trPr>
      <w:tc>
        <w:tcPr>
          <w:tcW w:w="3078" w:type="dxa"/>
          <w:shd w:val="clear" w:color="auto" w:fill="auto"/>
          <w:vAlign w:val="center"/>
        </w:tcPr>
        <w:p w:rsidR="004435BA" w:rsidRPr="00DB45A7" w:rsidRDefault="004435BA"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4435BA" w:rsidRPr="00DB45A7" w:rsidRDefault="004435BA"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4435BA" w:rsidRPr="00DB45A7" w:rsidRDefault="004435B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7D04DD">
            <w:rPr>
              <w:rFonts w:ascii="Times New Roman" w:hAnsi="Times New Roman"/>
              <w:color w:val="00B0F0"/>
              <w:sz w:val="24"/>
              <w:szCs w:val="24"/>
            </w:rPr>
            <w:t>304</w:t>
          </w:r>
        </w:p>
        <w:p w:rsidR="004435BA" w:rsidRPr="00DB45A7" w:rsidRDefault="004435B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01</w:t>
          </w:r>
        </w:p>
        <w:p w:rsidR="004435BA" w:rsidRPr="00DB45A7" w:rsidRDefault="004435B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29/12/2017</w:t>
          </w:r>
        </w:p>
        <w:p w:rsidR="004435BA" w:rsidRPr="00DB45A7" w:rsidRDefault="004435B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7D04DD">
            <w:rPr>
              <w:rFonts w:ascii="Times New Roman" w:hAnsi="Times New Roman"/>
              <w:b/>
              <w:noProof/>
              <w:color w:val="00B0F0"/>
              <w:sz w:val="24"/>
              <w:szCs w:val="24"/>
            </w:rPr>
            <w:t>2</w:t>
          </w:r>
          <w:r w:rsidRPr="00DB45A7">
            <w:rPr>
              <w:rFonts w:ascii="Times New Roman" w:hAnsi="Times New Roman"/>
              <w:b/>
              <w:color w:val="00B0F0"/>
              <w:sz w:val="24"/>
              <w:szCs w:val="24"/>
            </w:rPr>
            <w:fldChar w:fldCharType="end"/>
          </w:r>
          <w:r>
            <w:rPr>
              <w:rFonts w:ascii="Times New Roman" w:hAnsi="Times New Roman"/>
              <w:color w:val="00B0F0"/>
              <w:sz w:val="24"/>
              <w:szCs w:val="24"/>
            </w:rPr>
            <w:t>/</w:t>
          </w:r>
          <w:fldSimple w:instr=" NUMPAGES  \* Arabic  \* MERGEFORMAT ">
            <w:r w:rsidR="007D04DD" w:rsidRPr="007D04DD">
              <w:rPr>
                <w:rFonts w:ascii="Times New Roman" w:hAnsi="Times New Roman"/>
                <w:b/>
                <w:noProof/>
                <w:color w:val="00B0F0"/>
                <w:sz w:val="24"/>
                <w:szCs w:val="24"/>
              </w:rPr>
              <w:t>7</w:t>
            </w:r>
          </w:fldSimple>
        </w:p>
      </w:tc>
    </w:tr>
  </w:tbl>
  <w:p w:rsidR="004435BA" w:rsidRDefault="004435BA"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A97B27"/>
    <w:multiLevelType w:val="hybridMultilevel"/>
    <w:tmpl w:val="91889730"/>
    <w:lvl w:ilvl="0" w:tplc="7FDA3ED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2"/>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3"/>
  </w:num>
  <w:num w:numId="25">
    <w:abstractNumId w:val="41"/>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6F75"/>
    <w:rsid w:val="0002100E"/>
    <w:rsid w:val="00043635"/>
    <w:rsid w:val="000664BC"/>
    <w:rsid w:val="000B0C30"/>
    <w:rsid w:val="000B77C3"/>
    <w:rsid w:val="000D2FE9"/>
    <w:rsid w:val="00155BAB"/>
    <w:rsid w:val="00162027"/>
    <w:rsid w:val="00166D15"/>
    <w:rsid w:val="00182E0C"/>
    <w:rsid w:val="00191487"/>
    <w:rsid w:val="001A2DCF"/>
    <w:rsid w:val="001E4811"/>
    <w:rsid w:val="001F0163"/>
    <w:rsid w:val="00263959"/>
    <w:rsid w:val="00274663"/>
    <w:rsid w:val="00282D12"/>
    <w:rsid w:val="002A356B"/>
    <w:rsid w:val="002C36D6"/>
    <w:rsid w:val="0030428C"/>
    <w:rsid w:val="00314284"/>
    <w:rsid w:val="003174BB"/>
    <w:rsid w:val="00332F17"/>
    <w:rsid w:val="00363C05"/>
    <w:rsid w:val="003700E3"/>
    <w:rsid w:val="0037757C"/>
    <w:rsid w:val="003A7BFB"/>
    <w:rsid w:val="003C68FE"/>
    <w:rsid w:val="003F5244"/>
    <w:rsid w:val="003F62FD"/>
    <w:rsid w:val="0043250D"/>
    <w:rsid w:val="00435FA2"/>
    <w:rsid w:val="004435BA"/>
    <w:rsid w:val="00453890"/>
    <w:rsid w:val="00462322"/>
    <w:rsid w:val="00491AE8"/>
    <w:rsid w:val="004A13D3"/>
    <w:rsid w:val="004C2DF3"/>
    <w:rsid w:val="004E0056"/>
    <w:rsid w:val="004F4830"/>
    <w:rsid w:val="0051413E"/>
    <w:rsid w:val="00535DCF"/>
    <w:rsid w:val="0055077B"/>
    <w:rsid w:val="005565D0"/>
    <w:rsid w:val="005859E9"/>
    <w:rsid w:val="00585CB3"/>
    <w:rsid w:val="005948B1"/>
    <w:rsid w:val="005A5291"/>
    <w:rsid w:val="005B517B"/>
    <w:rsid w:val="005E6F75"/>
    <w:rsid w:val="005F20AA"/>
    <w:rsid w:val="0060110C"/>
    <w:rsid w:val="00604CE1"/>
    <w:rsid w:val="00651B54"/>
    <w:rsid w:val="0068689B"/>
    <w:rsid w:val="006B0D7E"/>
    <w:rsid w:val="006C031F"/>
    <w:rsid w:val="006C0B28"/>
    <w:rsid w:val="006C3E84"/>
    <w:rsid w:val="006F310D"/>
    <w:rsid w:val="00736649"/>
    <w:rsid w:val="00791791"/>
    <w:rsid w:val="007A4F8F"/>
    <w:rsid w:val="007D04DD"/>
    <w:rsid w:val="007D2D45"/>
    <w:rsid w:val="00800F60"/>
    <w:rsid w:val="0085481C"/>
    <w:rsid w:val="00871BAD"/>
    <w:rsid w:val="00896455"/>
    <w:rsid w:val="008B4862"/>
    <w:rsid w:val="008D0D62"/>
    <w:rsid w:val="008E6DB3"/>
    <w:rsid w:val="008F2224"/>
    <w:rsid w:val="008F234F"/>
    <w:rsid w:val="00924E4B"/>
    <w:rsid w:val="00940AED"/>
    <w:rsid w:val="00963F1F"/>
    <w:rsid w:val="00990C39"/>
    <w:rsid w:val="00995FC0"/>
    <w:rsid w:val="009A2BA3"/>
    <w:rsid w:val="009C172B"/>
    <w:rsid w:val="009D2A9D"/>
    <w:rsid w:val="009F1B8E"/>
    <w:rsid w:val="00A03BAE"/>
    <w:rsid w:val="00A14078"/>
    <w:rsid w:val="00A32AF6"/>
    <w:rsid w:val="00A852E8"/>
    <w:rsid w:val="00AA0D54"/>
    <w:rsid w:val="00AA1D63"/>
    <w:rsid w:val="00AA6DB2"/>
    <w:rsid w:val="00AE1C0D"/>
    <w:rsid w:val="00AE2D83"/>
    <w:rsid w:val="00AF140F"/>
    <w:rsid w:val="00B21F9B"/>
    <w:rsid w:val="00B27A58"/>
    <w:rsid w:val="00BB1F20"/>
    <w:rsid w:val="00BE6CD5"/>
    <w:rsid w:val="00C16CE0"/>
    <w:rsid w:val="00C75119"/>
    <w:rsid w:val="00CA094E"/>
    <w:rsid w:val="00D06D61"/>
    <w:rsid w:val="00DA7BC0"/>
    <w:rsid w:val="00DB45A7"/>
    <w:rsid w:val="00DD72DC"/>
    <w:rsid w:val="00DF51E3"/>
    <w:rsid w:val="00E1090B"/>
    <w:rsid w:val="00E14E37"/>
    <w:rsid w:val="00E15B60"/>
    <w:rsid w:val="00E61E7E"/>
    <w:rsid w:val="00E71AB3"/>
    <w:rsid w:val="00E71E80"/>
    <w:rsid w:val="00E73399"/>
    <w:rsid w:val="00EC0EA8"/>
    <w:rsid w:val="00EC1DD6"/>
    <w:rsid w:val="00ED7EA9"/>
    <w:rsid w:val="00EE1190"/>
    <w:rsid w:val="00EE4AC5"/>
    <w:rsid w:val="00EF0AED"/>
    <w:rsid w:val="00F00ECA"/>
    <w:rsid w:val="00F234DD"/>
    <w:rsid w:val="00F24ED4"/>
    <w:rsid w:val="00F42DE1"/>
    <w:rsid w:val="00F471FA"/>
    <w:rsid w:val="00FB1F93"/>
    <w:rsid w:val="00FB2086"/>
    <w:rsid w:val="00FB62B6"/>
    <w:rsid w:val="00FD4D8F"/>
    <w:rsid w:val="00FF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14873-AE8A-45DC-B755-5947949B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94E"/>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52D8A-5057-4C97-B7C6-2D094554392C}" type="doc">
      <dgm:prSet loTypeId="urn:microsoft.com/office/officeart/2005/8/layout/process2" loCatId="process" qsTypeId="urn:microsoft.com/office/officeart/2005/8/quickstyle/simple1" qsCatId="simple" csTypeId="urn:microsoft.com/office/officeart/2005/8/colors/accent1_2" csCatId="accent1" phldr="1"/>
      <dgm:spPr/>
    </dgm:pt>
    <dgm:pt modelId="{073E5837-267E-4A61-B3E7-EDA749F6AB2A}">
      <dgm:prSet phldrT="[Text]" custT="1"/>
      <dgm:spPr/>
      <dgm:t>
        <a:bodyPr/>
        <a:lstStyle/>
        <a:p>
          <a:pPr algn="ctr"/>
          <a:r>
            <a:rPr lang="en-US" sz="1400" b="1">
              <a:latin typeface="Times New Roman" panose="02020603050405020304" pitchFamily="18" charset="0"/>
              <a:cs typeface="Times New Roman" panose="02020603050405020304" pitchFamily="18" charset="0"/>
            </a:rPr>
            <a:t>Mẫu nước phân tích</a:t>
          </a:r>
        </a:p>
      </dgm:t>
    </dgm:pt>
    <dgm:pt modelId="{E9326A12-4A23-4CF5-8532-606710A42FDD}" type="parTrans" cxnId="{DCF5B3D4-48B8-4889-BCB7-249828C52D5A}">
      <dgm:prSet/>
      <dgm:spPr/>
      <dgm:t>
        <a:bodyPr/>
        <a:lstStyle/>
        <a:p>
          <a:pPr algn="ctr"/>
          <a:endParaRPr lang="en-US"/>
        </a:p>
      </dgm:t>
    </dgm:pt>
    <dgm:pt modelId="{2DDCE8AF-8DC1-437A-86C1-646C9BA22464}" type="sibTrans" cxnId="{DCF5B3D4-48B8-4889-BCB7-249828C52D5A}">
      <dgm:prSet/>
      <dgm:spPr/>
      <dgm:t>
        <a:bodyPr/>
        <a:lstStyle/>
        <a:p>
          <a:pPr algn="ctr"/>
          <a:endParaRPr lang="en-US"/>
        </a:p>
      </dgm:t>
    </dgm:pt>
    <dgm:pt modelId="{7DDE29CA-2186-4A45-B016-53D57D5DB164}">
      <dgm:prSet phldrT="[Text]" custT="1"/>
      <dgm:spPr/>
      <dgm:t>
        <a:bodyPr/>
        <a:lstStyle/>
        <a:p>
          <a:pPr algn="ctr"/>
          <a:r>
            <a:rPr lang="en-US" sz="1400" b="1">
              <a:latin typeface="Times New Roman" panose="02020603050405020304" pitchFamily="18" charset="0"/>
              <a:cs typeface="Times New Roman" panose="02020603050405020304" pitchFamily="18" charset="0"/>
            </a:rPr>
            <a:t>Lọc qua giấy lọc 0.45 µm</a:t>
          </a:r>
        </a:p>
      </dgm:t>
    </dgm:pt>
    <dgm:pt modelId="{DFF7E5A5-C340-47DE-B675-910E18695B0C}" type="parTrans" cxnId="{48B2CD3E-D89A-45EF-B299-31DB57365D83}">
      <dgm:prSet/>
      <dgm:spPr/>
      <dgm:t>
        <a:bodyPr/>
        <a:lstStyle/>
        <a:p>
          <a:pPr algn="ctr"/>
          <a:endParaRPr lang="en-US"/>
        </a:p>
      </dgm:t>
    </dgm:pt>
    <dgm:pt modelId="{25E6C70B-92B0-4CC9-8063-94DDDFDBD46C}" type="sibTrans" cxnId="{48B2CD3E-D89A-45EF-B299-31DB57365D83}">
      <dgm:prSet/>
      <dgm:spPr/>
      <dgm:t>
        <a:bodyPr/>
        <a:lstStyle/>
        <a:p>
          <a:pPr algn="ctr"/>
          <a:endParaRPr lang="en-US"/>
        </a:p>
      </dgm:t>
    </dgm:pt>
    <dgm:pt modelId="{D4204561-303F-4424-85C6-71F62861CBFB}">
      <dgm:prSet phldrT="[Text]" custT="1"/>
      <dgm:spPr/>
      <dgm:t>
        <a:bodyPr/>
        <a:lstStyle/>
        <a:p>
          <a:pPr algn="ctr"/>
          <a:r>
            <a:rPr lang="en-US" sz="1400" b="1">
              <a:latin typeface="Times New Roman" panose="02020603050405020304" pitchFamily="18" charset="0"/>
              <a:cs typeface="Times New Roman" panose="02020603050405020304" pitchFamily="18" charset="0"/>
            </a:rPr>
            <a:t>Định lượng trên thiết bị IC-ICP/MS</a:t>
          </a:r>
        </a:p>
      </dgm:t>
    </dgm:pt>
    <dgm:pt modelId="{753DAC93-BD8F-4F41-84B2-FBE6E1C363E0}" type="parTrans" cxnId="{4A87B388-6C6F-4631-B730-8AB947E9599E}">
      <dgm:prSet/>
      <dgm:spPr/>
      <dgm:t>
        <a:bodyPr/>
        <a:lstStyle/>
        <a:p>
          <a:pPr algn="ctr"/>
          <a:endParaRPr lang="en-US"/>
        </a:p>
      </dgm:t>
    </dgm:pt>
    <dgm:pt modelId="{0A3536DF-01A1-471B-83C4-1EC3BDB90032}" type="sibTrans" cxnId="{4A87B388-6C6F-4631-B730-8AB947E9599E}">
      <dgm:prSet/>
      <dgm:spPr/>
      <dgm:t>
        <a:bodyPr/>
        <a:lstStyle/>
        <a:p>
          <a:pPr algn="ctr"/>
          <a:endParaRPr lang="en-US"/>
        </a:p>
      </dgm:t>
    </dgm:pt>
    <dgm:pt modelId="{602BDC0D-37EF-4531-9EE2-FAF2969098E6}" type="pres">
      <dgm:prSet presAssocID="{EBB52D8A-5057-4C97-B7C6-2D094554392C}" presName="linearFlow" presStyleCnt="0">
        <dgm:presLayoutVars>
          <dgm:resizeHandles val="exact"/>
        </dgm:presLayoutVars>
      </dgm:prSet>
      <dgm:spPr/>
    </dgm:pt>
    <dgm:pt modelId="{30900113-7A1C-4209-9B80-43DBF7E7BDCF}" type="pres">
      <dgm:prSet presAssocID="{073E5837-267E-4A61-B3E7-EDA749F6AB2A}" presName="node" presStyleLbl="node1" presStyleIdx="0" presStyleCnt="3" custScaleX="37430" custScaleY="29543">
        <dgm:presLayoutVars>
          <dgm:bulletEnabled val="1"/>
        </dgm:presLayoutVars>
      </dgm:prSet>
      <dgm:spPr/>
      <dgm:t>
        <a:bodyPr/>
        <a:lstStyle/>
        <a:p>
          <a:endParaRPr lang="en-US"/>
        </a:p>
      </dgm:t>
    </dgm:pt>
    <dgm:pt modelId="{CD688ADB-2252-40F5-92A6-C40475CCC134}" type="pres">
      <dgm:prSet presAssocID="{2DDCE8AF-8DC1-437A-86C1-646C9BA22464}" presName="sibTrans" presStyleLbl="sibTrans2D1" presStyleIdx="0" presStyleCnt="2"/>
      <dgm:spPr/>
      <dgm:t>
        <a:bodyPr/>
        <a:lstStyle/>
        <a:p>
          <a:endParaRPr lang="en-US"/>
        </a:p>
      </dgm:t>
    </dgm:pt>
    <dgm:pt modelId="{73DB2232-6C6D-4467-9193-2B147AA2D4C2}" type="pres">
      <dgm:prSet presAssocID="{2DDCE8AF-8DC1-437A-86C1-646C9BA22464}" presName="connectorText" presStyleLbl="sibTrans2D1" presStyleIdx="0" presStyleCnt="2"/>
      <dgm:spPr/>
      <dgm:t>
        <a:bodyPr/>
        <a:lstStyle/>
        <a:p>
          <a:endParaRPr lang="en-US"/>
        </a:p>
      </dgm:t>
    </dgm:pt>
    <dgm:pt modelId="{623983EB-390D-47AA-8A61-6A97D7BDFB8D}" type="pres">
      <dgm:prSet presAssocID="{7DDE29CA-2186-4A45-B016-53D57D5DB164}" presName="node" presStyleLbl="node1" presStyleIdx="1" presStyleCnt="3" custScaleX="37715" custScaleY="30288">
        <dgm:presLayoutVars>
          <dgm:bulletEnabled val="1"/>
        </dgm:presLayoutVars>
      </dgm:prSet>
      <dgm:spPr/>
      <dgm:t>
        <a:bodyPr/>
        <a:lstStyle/>
        <a:p>
          <a:endParaRPr lang="en-US"/>
        </a:p>
      </dgm:t>
    </dgm:pt>
    <dgm:pt modelId="{1ED48391-644B-49FC-BFD0-45B9A9DAE512}" type="pres">
      <dgm:prSet presAssocID="{25E6C70B-92B0-4CC9-8063-94DDDFDBD46C}" presName="sibTrans" presStyleLbl="sibTrans2D1" presStyleIdx="1" presStyleCnt="2"/>
      <dgm:spPr/>
      <dgm:t>
        <a:bodyPr/>
        <a:lstStyle/>
        <a:p>
          <a:endParaRPr lang="en-US"/>
        </a:p>
      </dgm:t>
    </dgm:pt>
    <dgm:pt modelId="{51F0FFF3-93B8-4113-9481-D1273FBDEE9F}" type="pres">
      <dgm:prSet presAssocID="{25E6C70B-92B0-4CC9-8063-94DDDFDBD46C}" presName="connectorText" presStyleLbl="sibTrans2D1" presStyleIdx="1" presStyleCnt="2"/>
      <dgm:spPr/>
      <dgm:t>
        <a:bodyPr/>
        <a:lstStyle/>
        <a:p>
          <a:endParaRPr lang="en-US"/>
        </a:p>
      </dgm:t>
    </dgm:pt>
    <dgm:pt modelId="{1280C256-850A-4060-9945-6EEB0C487CEC}" type="pres">
      <dgm:prSet presAssocID="{D4204561-303F-4424-85C6-71F62861CBFB}" presName="node" presStyleLbl="node1" presStyleIdx="2" presStyleCnt="3" custScaleX="36879" custScaleY="33949">
        <dgm:presLayoutVars>
          <dgm:bulletEnabled val="1"/>
        </dgm:presLayoutVars>
      </dgm:prSet>
      <dgm:spPr/>
      <dgm:t>
        <a:bodyPr/>
        <a:lstStyle/>
        <a:p>
          <a:endParaRPr lang="en-US"/>
        </a:p>
      </dgm:t>
    </dgm:pt>
  </dgm:ptLst>
  <dgm:cxnLst>
    <dgm:cxn modelId="{1C56F215-9E56-455E-A9D6-BBD3A6B66C8A}" type="presOf" srcId="{25E6C70B-92B0-4CC9-8063-94DDDFDBD46C}" destId="{51F0FFF3-93B8-4113-9481-D1273FBDEE9F}" srcOrd="1" destOrd="0" presId="urn:microsoft.com/office/officeart/2005/8/layout/process2"/>
    <dgm:cxn modelId="{F5820B03-620E-4AE2-A070-DA8A891C5330}" type="presOf" srcId="{2DDCE8AF-8DC1-437A-86C1-646C9BA22464}" destId="{73DB2232-6C6D-4467-9193-2B147AA2D4C2}" srcOrd="1" destOrd="0" presId="urn:microsoft.com/office/officeart/2005/8/layout/process2"/>
    <dgm:cxn modelId="{48B2CD3E-D89A-45EF-B299-31DB57365D83}" srcId="{EBB52D8A-5057-4C97-B7C6-2D094554392C}" destId="{7DDE29CA-2186-4A45-B016-53D57D5DB164}" srcOrd="1" destOrd="0" parTransId="{DFF7E5A5-C340-47DE-B675-910E18695B0C}" sibTransId="{25E6C70B-92B0-4CC9-8063-94DDDFDBD46C}"/>
    <dgm:cxn modelId="{5952025C-DE56-4D58-B864-2E9600658EE5}" type="presOf" srcId="{2DDCE8AF-8DC1-437A-86C1-646C9BA22464}" destId="{CD688ADB-2252-40F5-92A6-C40475CCC134}" srcOrd="0" destOrd="0" presId="urn:microsoft.com/office/officeart/2005/8/layout/process2"/>
    <dgm:cxn modelId="{7E06185E-A5A4-4E3F-BBBF-E3524D3939B2}" type="presOf" srcId="{EBB52D8A-5057-4C97-B7C6-2D094554392C}" destId="{602BDC0D-37EF-4531-9EE2-FAF2969098E6}" srcOrd="0" destOrd="0" presId="urn:microsoft.com/office/officeart/2005/8/layout/process2"/>
    <dgm:cxn modelId="{C774D71A-C381-4E84-AAD9-F82C1B9B281D}" type="presOf" srcId="{7DDE29CA-2186-4A45-B016-53D57D5DB164}" destId="{623983EB-390D-47AA-8A61-6A97D7BDFB8D}" srcOrd="0" destOrd="0" presId="urn:microsoft.com/office/officeart/2005/8/layout/process2"/>
    <dgm:cxn modelId="{DCF5B3D4-48B8-4889-BCB7-249828C52D5A}" srcId="{EBB52D8A-5057-4C97-B7C6-2D094554392C}" destId="{073E5837-267E-4A61-B3E7-EDA749F6AB2A}" srcOrd="0" destOrd="0" parTransId="{E9326A12-4A23-4CF5-8532-606710A42FDD}" sibTransId="{2DDCE8AF-8DC1-437A-86C1-646C9BA22464}"/>
    <dgm:cxn modelId="{0265B19E-864B-4E32-9CB1-E777ABCF4B6C}" type="presOf" srcId="{D4204561-303F-4424-85C6-71F62861CBFB}" destId="{1280C256-850A-4060-9945-6EEB0C487CEC}" srcOrd="0" destOrd="0" presId="urn:microsoft.com/office/officeart/2005/8/layout/process2"/>
    <dgm:cxn modelId="{B4AEC0F7-2160-40C5-B5C4-B803DFB80EA9}" type="presOf" srcId="{073E5837-267E-4A61-B3E7-EDA749F6AB2A}" destId="{30900113-7A1C-4209-9B80-43DBF7E7BDCF}" srcOrd="0" destOrd="0" presId="urn:microsoft.com/office/officeart/2005/8/layout/process2"/>
    <dgm:cxn modelId="{4A87B388-6C6F-4631-B730-8AB947E9599E}" srcId="{EBB52D8A-5057-4C97-B7C6-2D094554392C}" destId="{D4204561-303F-4424-85C6-71F62861CBFB}" srcOrd="2" destOrd="0" parTransId="{753DAC93-BD8F-4F41-84B2-FBE6E1C363E0}" sibTransId="{0A3536DF-01A1-471B-83C4-1EC3BDB90032}"/>
    <dgm:cxn modelId="{C1763786-255E-41C0-A62F-48987ACA2C47}" type="presOf" srcId="{25E6C70B-92B0-4CC9-8063-94DDDFDBD46C}" destId="{1ED48391-644B-49FC-BFD0-45B9A9DAE512}" srcOrd="0" destOrd="0" presId="urn:microsoft.com/office/officeart/2005/8/layout/process2"/>
    <dgm:cxn modelId="{8E7773EF-95D3-4731-AFBF-BAA8A739FD1D}" type="presParOf" srcId="{602BDC0D-37EF-4531-9EE2-FAF2969098E6}" destId="{30900113-7A1C-4209-9B80-43DBF7E7BDCF}" srcOrd="0" destOrd="0" presId="urn:microsoft.com/office/officeart/2005/8/layout/process2"/>
    <dgm:cxn modelId="{9806E1DF-5949-4D39-AECA-4511276A2BC1}" type="presParOf" srcId="{602BDC0D-37EF-4531-9EE2-FAF2969098E6}" destId="{CD688ADB-2252-40F5-92A6-C40475CCC134}" srcOrd="1" destOrd="0" presId="urn:microsoft.com/office/officeart/2005/8/layout/process2"/>
    <dgm:cxn modelId="{333EEBD1-F071-4B86-9EEF-060CBD0C01DA}" type="presParOf" srcId="{CD688ADB-2252-40F5-92A6-C40475CCC134}" destId="{73DB2232-6C6D-4467-9193-2B147AA2D4C2}" srcOrd="0" destOrd="0" presId="urn:microsoft.com/office/officeart/2005/8/layout/process2"/>
    <dgm:cxn modelId="{5C7D9C6F-CACA-4267-8241-27E820749946}" type="presParOf" srcId="{602BDC0D-37EF-4531-9EE2-FAF2969098E6}" destId="{623983EB-390D-47AA-8A61-6A97D7BDFB8D}" srcOrd="2" destOrd="0" presId="urn:microsoft.com/office/officeart/2005/8/layout/process2"/>
    <dgm:cxn modelId="{9F6EEA8F-98AC-4375-80B3-C07147D4FB29}" type="presParOf" srcId="{602BDC0D-37EF-4531-9EE2-FAF2969098E6}" destId="{1ED48391-644B-49FC-BFD0-45B9A9DAE512}" srcOrd="3" destOrd="0" presId="urn:microsoft.com/office/officeart/2005/8/layout/process2"/>
    <dgm:cxn modelId="{E1D1B180-D6FC-4A24-91D3-F2586B8325CC}" type="presParOf" srcId="{1ED48391-644B-49FC-BFD0-45B9A9DAE512}" destId="{51F0FFF3-93B8-4113-9481-D1273FBDEE9F}" srcOrd="0" destOrd="0" presId="urn:microsoft.com/office/officeart/2005/8/layout/process2"/>
    <dgm:cxn modelId="{20161630-6DFE-41AE-AC63-9738B64249B2}" type="presParOf" srcId="{602BDC0D-37EF-4531-9EE2-FAF2969098E6}" destId="{1280C256-850A-4060-9945-6EEB0C487CEC}" srcOrd="4"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00113-7A1C-4209-9B80-43DBF7E7BDCF}">
      <dsp:nvSpPr>
        <dsp:cNvPr id="0" name=""/>
        <dsp:cNvSpPr/>
      </dsp:nvSpPr>
      <dsp:spPr>
        <a:xfrm>
          <a:off x="652010" y="2436"/>
          <a:ext cx="2090688" cy="4125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latin typeface="Times New Roman" panose="02020603050405020304" pitchFamily="18" charset="0"/>
              <a:cs typeface="Times New Roman" panose="02020603050405020304" pitchFamily="18" charset="0"/>
            </a:rPr>
            <a:t>Mẫu nước phân tích</a:t>
          </a:r>
        </a:p>
      </dsp:txBody>
      <dsp:txXfrm>
        <a:off x="664093" y="14519"/>
        <a:ext cx="2066522" cy="388372"/>
      </dsp:txXfrm>
    </dsp:sp>
    <dsp:sp modelId="{CD688ADB-2252-40F5-92A6-C40475CCC134}">
      <dsp:nvSpPr>
        <dsp:cNvPr id="0" name=""/>
        <dsp:cNvSpPr/>
      </dsp:nvSpPr>
      <dsp:spPr>
        <a:xfrm rot="5400000">
          <a:off x="1435530" y="449884"/>
          <a:ext cx="523649" cy="6283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55700">
            <a:lnSpc>
              <a:spcPct val="90000"/>
            </a:lnSpc>
            <a:spcBef>
              <a:spcPct val="0"/>
            </a:spcBef>
            <a:spcAft>
              <a:spcPct val="35000"/>
            </a:spcAft>
          </a:pPr>
          <a:endParaRPr lang="en-US" sz="2600" kern="1200"/>
        </a:p>
      </dsp:txBody>
      <dsp:txXfrm rot="-5400000">
        <a:off x="1508842" y="502249"/>
        <a:ext cx="377027" cy="366554"/>
      </dsp:txXfrm>
    </dsp:sp>
    <dsp:sp modelId="{623983EB-390D-47AA-8A61-6A97D7BDFB8D}">
      <dsp:nvSpPr>
        <dsp:cNvPr id="0" name=""/>
        <dsp:cNvSpPr/>
      </dsp:nvSpPr>
      <dsp:spPr>
        <a:xfrm>
          <a:off x="644051" y="1113174"/>
          <a:ext cx="2106607" cy="4229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latin typeface="Times New Roman" panose="02020603050405020304" pitchFamily="18" charset="0"/>
              <a:cs typeface="Times New Roman" panose="02020603050405020304" pitchFamily="18" charset="0"/>
            </a:rPr>
            <a:t>Lọc qua giấy lọc 0.45 µm</a:t>
          </a:r>
        </a:p>
      </dsp:txBody>
      <dsp:txXfrm>
        <a:off x="656439" y="1125562"/>
        <a:ext cx="2081831" cy="398165"/>
      </dsp:txXfrm>
    </dsp:sp>
    <dsp:sp modelId="{1ED48391-644B-49FC-BFD0-45B9A9DAE512}">
      <dsp:nvSpPr>
        <dsp:cNvPr id="0" name=""/>
        <dsp:cNvSpPr/>
      </dsp:nvSpPr>
      <dsp:spPr>
        <a:xfrm rot="5400000">
          <a:off x="1435530" y="1571025"/>
          <a:ext cx="523649" cy="6283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55700">
            <a:lnSpc>
              <a:spcPct val="90000"/>
            </a:lnSpc>
            <a:spcBef>
              <a:spcPct val="0"/>
            </a:spcBef>
            <a:spcAft>
              <a:spcPct val="35000"/>
            </a:spcAft>
          </a:pPr>
          <a:endParaRPr lang="en-US" sz="2600" kern="1200"/>
        </a:p>
      </dsp:txBody>
      <dsp:txXfrm rot="-5400000">
        <a:off x="1508842" y="1623390"/>
        <a:ext cx="377027" cy="366554"/>
      </dsp:txXfrm>
    </dsp:sp>
    <dsp:sp modelId="{1280C256-850A-4060-9945-6EEB0C487CEC}">
      <dsp:nvSpPr>
        <dsp:cNvPr id="0" name=""/>
        <dsp:cNvSpPr/>
      </dsp:nvSpPr>
      <dsp:spPr>
        <a:xfrm>
          <a:off x="667399" y="2234314"/>
          <a:ext cx="2059911" cy="4740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latin typeface="Times New Roman" panose="02020603050405020304" pitchFamily="18" charset="0"/>
              <a:cs typeface="Times New Roman" panose="02020603050405020304" pitchFamily="18" charset="0"/>
            </a:rPr>
            <a:t>Định lượng trên thiết bị IC-ICP/MS</a:t>
          </a:r>
        </a:p>
      </dsp:txBody>
      <dsp:txXfrm>
        <a:off x="681284" y="2248199"/>
        <a:ext cx="2032141" cy="4462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5B3BF-E951-4615-BF13-870200D0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7</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Nguyễn Thị Ánh Phương</cp:lastModifiedBy>
  <cp:revision>10</cp:revision>
  <dcterms:created xsi:type="dcterms:W3CDTF">2018-06-26T08:31:00Z</dcterms:created>
  <dcterms:modified xsi:type="dcterms:W3CDTF">2018-08-08T02:16:00Z</dcterms:modified>
</cp:coreProperties>
</file>