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FF6455" w:rsidRDefault="00675740">
      <w:pPr>
        <w:pStyle w:val="Title"/>
        <w:rPr>
          <w:rFonts w:ascii="Roboto Condensed" w:eastAsia="Roboto Condensed" w:hAnsi="Roboto Condensed" w:cs="Roboto Condensed"/>
          <w:color w:val="2E74B5"/>
        </w:rPr>
      </w:pPr>
      <w:bookmarkStart w:id="0" w:name="_uccurvlvijfh" w:colFirst="0" w:colLast="0"/>
      <w:bookmarkEnd w:id="0"/>
      <w:r>
        <w:rPr>
          <w:rFonts w:ascii="Open Sans" w:eastAsia="Open Sans" w:hAnsi="Open Sans" w:cs="Open Sans"/>
          <w:color w:val="2E3D49"/>
        </w:rPr>
        <w:t>Observing Cloud Resources</w:t>
      </w:r>
    </w:p>
    <w:p w:rsidR="00FF6455" w:rsidRDefault="00675740">
      <w:pPr>
        <w:pStyle w:val="Subtitle"/>
        <w:rPr>
          <w:rFonts w:ascii="Open Sans" w:eastAsia="Open Sans" w:hAnsi="Open Sans" w:cs="Open Sans"/>
        </w:rPr>
      </w:pPr>
      <w:bookmarkStart w:id="1" w:name="_yqjakd5whgix" w:colFirst="0" w:colLast="0"/>
      <w:bookmarkEnd w:id="1"/>
      <w:r>
        <w:rPr>
          <w:rFonts w:ascii="Open Sans" w:eastAsia="Open Sans" w:hAnsi="Open Sans" w:cs="Open Sans"/>
          <w:i/>
          <w:color w:val="999999"/>
          <w:sz w:val="28"/>
          <w:szCs w:val="28"/>
        </w:rPr>
        <w:t>SRE Assessment Template</w:t>
      </w:r>
      <w:r w:rsidR="00144E13">
        <w:pict w14:anchorId="6349214F">
          <v:rect id="_x0000_i1025" style="width:0;height:1.5pt" o:hralign="center" o:hrstd="t" o:hr="t" fillcolor="#a0a0a0" stroked="f"/>
        </w:pict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2" w:name="_zk9j822emmt" w:colFirst="0" w:colLast="0"/>
      <w:bookmarkEnd w:id="2"/>
      <w:r>
        <w:rPr>
          <w:rFonts w:ascii="Open Sans" w:eastAsia="Open Sans" w:hAnsi="Open Sans" w:cs="Open Sans"/>
          <w:color w:val="02B3E4"/>
          <w:sz w:val="36"/>
          <w:szCs w:val="36"/>
        </w:rPr>
        <w:t>Categorize Responsibilities</w:t>
      </w:r>
    </w:p>
    <w:tbl>
      <w:tblPr>
        <w:tblStyle w:val="a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55"/>
        <w:gridCol w:w="7815"/>
      </w:tblGrid>
      <w:tr w:rsidR="00FF6455">
        <w:trPr>
          <w:trHeight w:val="40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Prometheus and Grafana Screenshots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Prometheus node_exporter service running on the EC2 instance. Use the following command to show that the system is running: </w:t>
            </w:r>
            <w:r>
              <w:rPr>
                <w:rFonts w:ascii="Courier New" w:eastAsia="Courier New" w:hAnsi="Courier New" w:cs="Courier New"/>
                <w:sz w:val="20"/>
                <w:szCs w:val="20"/>
              </w:rPr>
              <w:t>sudo systemctl status node_exporter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144E13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6" type="#_x0000_t75" style="width:542.7pt;height:320.6pt">
                  <v:imagedata r:id="rId7" o:title="node_exporter_available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Host Metric</w:t>
            </w:r>
          </w:p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18"/>
                <w:szCs w:val="18"/>
              </w:rPr>
              <w:t>(CPU, RAM, Disk,  Network)</w:t>
            </w:r>
          </w:p>
        </w:tc>
        <w:tc>
          <w:tcPr>
            <w:tcW w:w="7815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Dashboard</w: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033BD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6033BD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CPU Node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27" type="#_x0000_t75" style="width:380.4pt;height:202.4pt">
                  <v:imagedata r:id="rId8" o:title="cpu-node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t>Available Memory Bytes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 w:rsidP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28" type="#_x0000_t75" style="width:379.7pt;height:224.85pt">
                  <v:imagedata r:id="rId9" o:title="available-memory-bytes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t>Disk I/O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1" type="#_x0000_t75" style="width:380.4pt;height:224.85pt">
                  <v:imagedata r:id="rId10" o:title="disk-io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32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 w:rsidRPr="009634C1">
              <w:rPr>
                <w:rFonts w:ascii="Open Sans" w:eastAsia="Open Sans" w:hAnsi="Open Sans" w:cs="Open Sans"/>
                <w:i/>
                <w:color w:val="2E3D49"/>
              </w:rPr>
              <w:lastRenderedPageBreak/>
              <w:t>Network Received in Bytes</w:t>
            </w:r>
          </w:p>
        </w:tc>
        <w:tc>
          <w:tcPr>
            <w:tcW w:w="78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2" type="#_x0000_t75" style="width:380.4pt;height:225.5pt">
                  <v:imagedata r:id="rId11" o:title="network-received-in-bytes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Responsibilities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1. The development team wants to release an emergency hotfix to production. Identify two roles of the SRE team who would be involved in this and why.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BC3854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DevOps and SysAdmin. Because DevOps Engineer will manage release and SysAdmin Engineer will monitoring the new hotfix will run well on production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2. The development team is in the early stages of planning to build a new product. Identify two roles of the SRE team that should be invited to the meeting and why.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F77EB8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DevOps and SysAdmin. Because SysAdmin have a knowledge about the architecture so they will provide solution faster and DevOps will know infrastructure that will map with the new feature and release more faster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color w:val="2E3D49"/>
              </w:rPr>
              <w:t>3. The emergency hotfix from question 1 was applied and is causing major issues in production. Which SRE role would primarily be involved in mitigating these issues?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D6007A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DevOps Engineer because the reponsibility of them is manage release, so they will know about the issue will be come from exactly role</w:t>
            </w:r>
          </w:p>
        </w:tc>
      </w:tr>
    </w:tbl>
    <w:p w:rsidR="00FF6455" w:rsidRDefault="00FF6455">
      <w:pPr>
        <w:rPr>
          <w:rFonts w:ascii="Open Sans" w:eastAsia="Open Sans" w:hAnsi="Open Sans" w:cs="Open Sans"/>
        </w:rPr>
      </w:pPr>
    </w:p>
    <w:p w:rsidR="00FF6455" w:rsidRDefault="006757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3" w:name="_b4ckjil5fcb2" w:colFirst="0" w:colLast="0"/>
      <w:bookmarkEnd w:id="3"/>
      <w:r>
        <w:br w:type="page"/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4" w:name="_q3uil49jdfn3" w:colFirst="0" w:colLast="0"/>
      <w:bookmarkEnd w:id="4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Team Formation and Workflow Identification</w:t>
      </w:r>
    </w:p>
    <w:tbl>
      <w:tblPr>
        <w:tblStyle w:val="a0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8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API Monitoring and Notifications</w:t>
            </w:r>
          </w:p>
        </w:tc>
      </w:tr>
      <w:tr w:rsidR="00FF6455">
        <w:trPr>
          <w:trHeight w:val="48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Display the status of an API endpoint: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screenshot of the Grafana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dashboard that will show at which point the API is unhealthy (non-200 HTTP code), and when it becomes healthy again (200 HTTP code).</w:t>
            </w:r>
          </w:p>
        </w:tc>
      </w:tr>
      <w:tr w:rsidR="00FF6455">
        <w:trPr>
          <w:trHeight w:val="40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 w:rsidP="009634C1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3" type="#_x0000_t75" style="width:543.4pt;height:320.6pt">
                  <v:imagedata r:id="rId12" o:title="healthy-check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 xml:space="preserve">Create a notification channel: </w:t>
            </w:r>
            <w:r>
              <w:rPr>
                <w:rFonts w:ascii="Open Sans" w:eastAsia="Open Sans" w:hAnsi="Open Sans" w:cs="Open Sans"/>
                <w:color w:val="2E3D49"/>
              </w:rPr>
              <w:t xml:space="preserve">Provide a </w:t>
            </w:r>
            <w:r>
              <w:rPr>
                <w:rFonts w:ascii="Open Sans" w:eastAsia="Open Sans" w:hAnsi="Open Sans" w:cs="Open Sans"/>
                <w:sz w:val="20"/>
                <w:szCs w:val="20"/>
              </w:rPr>
              <w:t>screenshot of the Grafana notification which shows the summary of the issue and when it occurred.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lastRenderedPageBreak/>
              <w:pict>
                <v:shape id="_x0000_i1034" type="#_x0000_t75" style="width:543.4pt;height:321.3pt">
                  <v:imagedata r:id="rId13" o:title="total-firing"/>
                </v:shape>
              </w:pic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sz w:val="20"/>
                <w:szCs w:val="20"/>
              </w:rPr>
              <w:t>Configure alert rules: Provide a screenshot of the alert rules list in Grafana.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9634C1">
            <w:pPr>
              <w:spacing w:line="240" w:lineRule="auto"/>
              <w:rPr>
                <w:rFonts w:ascii="Open Sans" w:eastAsia="Open Sans" w:hAnsi="Open Sans" w:cs="Open Sans"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pict>
                <v:shape id="_x0000_i1035" type="#_x0000_t75" style="width:542.7pt;height:320.6pt">
                  <v:imagedata r:id="rId14" o:title="alert-rule-list"/>
                </v:shape>
              </w:pict>
            </w:r>
          </w:p>
        </w:tc>
      </w:tr>
    </w:tbl>
    <w:p w:rsidR="00FF6455" w:rsidRDefault="00675740">
      <w:pPr>
        <w:pStyle w:val="Heading1"/>
        <w:rPr>
          <w:rFonts w:ascii="Open Sans" w:eastAsia="Open Sans" w:hAnsi="Open Sans" w:cs="Open Sans"/>
          <w:color w:val="02B3E4"/>
          <w:sz w:val="36"/>
          <w:szCs w:val="36"/>
        </w:rPr>
      </w:pPr>
      <w:bookmarkStart w:id="5" w:name="_th67ivn5rhnm" w:colFirst="0" w:colLast="0"/>
      <w:bookmarkEnd w:id="5"/>
      <w:r>
        <w:lastRenderedPageBreak/>
        <w:br w:type="page"/>
      </w:r>
    </w:p>
    <w:p w:rsidR="00FF6455" w:rsidRDefault="00675740">
      <w:pPr>
        <w:pStyle w:val="Heading1"/>
        <w:rPr>
          <w:rFonts w:ascii="Open Sans" w:eastAsia="Open Sans" w:hAnsi="Open Sans" w:cs="Open Sans"/>
        </w:rPr>
      </w:pPr>
      <w:bookmarkStart w:id="6" w:name="_bq7almfa6pe8" w:colFirst="0" w:colLast="0"/>
      <w:bookmarkEnd w:id="6"/>
      <w:r>
        <w:rPr>
          <w:rFonts w:ascii="Open Sans" w:eastAsia="Open Sans" w:hAnsi="Open Sans" w:cs="Open Sans"/>
          <w:color w:val="02B3E4"/>
          <w:sz w:val="36"/>
          <w:szCs w:val="36"/>
        </w:rPr>
        <w:lastRenderedPageBreak/>
        <w:t>Applying the Concepts</w:t>
      </w:r>
    </w:p>
    <w:tbl>
      <w:tblPr>
        <w:tblStyle w:val="a1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1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  <w:lang w:val="en-US"/>
              </w:rPr>
              <w:drawing>
                <wp:inline distT="114300" distB="114300" distL="114300" distR="114300">
                  <wp:extent cx="6896100" cy="2781300"/>
                  <wp:effectExtent l="0" t="0" r="0" b="0"/>
                  <wp:docPr id="1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781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 xml:space="preserve">4a. Given the above graph, where does it show that the API endpoint is down? Where on the graph does this show that the API is healthy again? 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639A6">
            <w:pPr>
              <w:spacing w:line="240" w:lineRule="auto"/>
              <w:rPr>
                <w:rFonts w:ascii="Open Sans" w:eastAsia="Open Sans" w:hAnsi="Open Sans" w:cs="Open Sans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API endpoint is down at 15:28 and it healthy again at 15:37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4b. If there was no SRE team, how would this outage affect customers?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639A6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The API endpoint of customers will not be known and maybe the downtime will be more than the metrics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4c. What could be put in place so that the SRE team could know of the outage before the customer does?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5C6C83">
            <w:pPr>
              <w:spacing w:line="240" w:lineRule="auto"/>
              <w:rPr>
                <w:rFonts w:ascii="Open Sans" w:eastAsia="Open Sans" w:hAnsi="Open Sans" w:cs="Open Sans"/>
              </w:rPr>
            </w:pPr>
            <w:r w:rsidRPr="005C6C83">
              <w:rPr>
                <w:rFonts w:ascii="Open Sans" w:eastAsia="Open Sans" w:hAnsi="Open Sans" w:cs="Open Sans"/>
              </w:rPr>
              <w:t>I think the SRE team rely on metrics healthcheck of instance to know when server outage</w:t>
            </w:r>
          </w:p>
        </w:tc>
      </w:tr>
    </w:tbl>
    <w:p w:rsidR="00FF6455" w:rsidRDefault="00675740">
      <w:pPr>
        <w:rPr>
          <w:rFonts w:ascii="Open Sans" w:eastAsia="Open Sans" w:hAnsi="Open Sans" w:cs="Open Sans"/>
        </w:rPr>
      </w:pPr>
      <w:r>
        <w:br w:type="page"/>
      </w:r>
    </w:p>
    <w:p w:rsidR="00FF6455" w:rsidRDefault="00FF6455">
      <w:pPr>
        <w:rPr>
          <w:rFonts w:ascii="Open Sans" w:eastAsia="Open Sans" w:hAnsi="Open Sans" w:cs="Open Sans"/>
        </w:rPr>
      </w:pPr>
    </w:p>
    <w:tbl>
      <w:tblPr>
        <w:tblStyle w:val="a2"/>
        <w:tblW w:w="11070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070"/>
      </w:tblGrid>
      <w:tr w:rsidR="00FF6455">
        <w:trPr>
          <w:trHeight w:val="400"/>
          <w:jc w:val="center"/>
        </w:trPr>
        <w:tc>
          <w:tcPr>
            <w:tcW w:w="11070" w:type="dxa"/>
            <w:shd w:val="clear" w:color="auto" w:fill="02B3E4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jc w:val="center"/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</w:pPr>
            <w:r>
              <w:rPr>
                <w:rFonts w:ascii="Open Sans" w:eastAsia="Open Sans" w:hAnsi="Open Sans" w:cs="Open Sans"/>
                <w:b/>
                <w:color w:val="FFFFFF"/>
                <w:sz w:val="28"/>
                <w:szCs w:val="28"/>
              </w:rPr>
              <w:t>Graph 2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noProof/>
                <w:color w:val="2E3D49"/>
                <w:lang w:val="en-US"/>
              </w:rPr>
              <w:drawing>
                <wp:inline distT="114300" distB="114300" distL="114300" distR="114300">
                  <wp:extent cx="6896100" cy="2349500"/>
                  <wp:effectExtent l="0" t="0" r="0" b="0"/>
                  <wp:docPr id="3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96100" cy="23495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5a. Given the above graph, which instance had the increase in traffic, and approximately how many bytes did it receive (feel free to round)?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B24D5">
            <w:pPr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  <w:i/>
                <w:color w:val="2E3D49"/>
              </w:rPr>
              <w:t>10.0.0.68:9100 had the increase in traffice, the latest in graph that it receive about 4900 bytes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675740">
            <w:pPr>
              <w:widowControl w:val="0"/>
              <w:spacing w:line="240" w:lineRule="auto"/>
              <w:rPr>
                <w:rFonts w:ascii="Open Sans" w:eastAsia="Open Sans" w:hAnsi="Open Sans" w:cs="Open Sans"/>
                <w:i/>
                <w:color w:val="2E3D49"/>
              </w:rPr>
            </w:pPr>
            <w:r>
              <w:rPr>
                <w:rFonts w:ascii="Open Sans" w:eastAsia="Open Sans" w:hAnsi="Open Sans" w:cs="Open Sans"/>
              </w:rPr>
              <w:t>5b. Which team members on the SRE team would be interested in this graph and why?</w:t>
            </w:r>
          </w:p>
        </w:tc>
      </w:tr>
      <w:tr w:rsidR="00FF6455">
        <w:trPr>
          <w:trHeight w:val="420"/>
          <w:jc w:val="center"/>
        </w:trPr>
        <w:tc>
          <w:tcPr>
            <w:tcW w:w="110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F6455" w:rsidRDefault="00CB24D5">
            <w:pPr>
              <w:spacing w:line="240" w:lineRule="auto"/>
              <w:rPr>
                <w:rFonts w:ascii="Open Sans" w:eastAsia="Open Sans" w:hAnsi="Open Sans" w:cs="Open Sans"/>
              </w:rPr>
            </w:pPr>
            <w:bookmarkStart w:id="7" w:name="_GoBack"/>
            <w:r>
              <w:rPr>
                <w:rFonts w:ascii="Open Sans" w:eastAsia="Open Sans" w:hAnsi="Open Sans" w:cs="Open Sans"/>
                <w:i/>
                <w:color w:val="2E3D49"/>
              </w:rPr>
              <w:t xml:space="preserve">SysAdmin would be intersted in this graph, because in this role, they will need to monitoring </w:t>
            </w:r>
            <w:bookmarkEnd w:id="7"/>
          </w:p>
        </w:tc>
      </w:tr>
    </w:tbl>
    <w:p w:rsidR="00FF6455" w:rsidRDefault="00FF6455">
      <w:pPr>
        <w:pStyle w:val="Heading1"/>
      </w:pPr>
      <w:bookmarkStart w:id="8" w:name="_w3ore3d81f1g" w:colFirst="0" w:colLast="0"/>
      <w:bookmarkEnd w:id="8"/>
    </w:p>
    <w:p w:rsidR="00FF6455" w:rsidRDefault="00FF6455">
      <w:pPr>
        <w:pStyle w:val="Heading1"/>
      </w:pPr>
      <w:bookmarkStart w:id="9" w:name="_9z183mt07l5z" w:colFirst="0" w:colLast="0"/>
      <w:bookmarkEnd w:id="9"/>
    </w:p>
    <w:sectPr w:rsidR="00FF6455">
      <w:footerReference w:type="default" r:id="rId17"/>
      <w:pgSz w:w="12240" w:h="15840"/>
      <w:pgMar w:top="576" w:right="576" w:bottom="576" w:left="576" w:header="720" w:footer="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4E13" w:rsidRDefault="00144E13">
      <w:pPr>
        <w:spacing w:line="240" w:lineRule="auto"/>
      </w:pPr>
      <w:r>
        <w:separator/>
      </w:r>
    </w:p>
  </w:endnote>
  <w:endnote w:type="continuationSeparator" w:id="0">
    <w:p w:rsidR="00144E13" w:rsidRDefault="00144E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Condensed">
    <w:altName w:val="Times New Roman"/>
    <w:charset w:val="00"/>
    <w:family w:val="auto"/>
    <w:pitch w:val="default"/>
  </w:font>
  <w:font w:name="Open San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F6455" w:rsidRDefault="00675740">
    <w:pPr>
      <w:jc w:val="center"/>
    </w:pPr>
    <w:r>
      <w:rPr>
        <w:rFonts w:ascii="Open Sans" w:eastAsia="Open Sans" w:hAnsi="Open Sans" w:cs="Open Sans"/>
        <w:noProof/>
        <w:lang w:val="en-US"/>
      </w:rPr>
      <w:drawing>
        <wp:inline distT="114300" distB="114300" distL="114300" distR="114300">
          <wp:extent cx="1547813" cy="609093"/>
          <wp:effectExtent l="0" t="0" r="0" b="0"/>
          <wp:docPr id="2" name="image2.png" descr="120-white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 descr="120-white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547813" cy="609093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4E13" w:rsidRDefault="00144E13">
      <w:pPr>
        <w:spacing w:line="240" w:lineRule="auto"/>
      </w:pPr>
      <w:r>
        <w:separator/>
      </w:r>
    </w:p>
  </w:footnote>
  <w:footnote w:type="continuationSeparator" w:id="0">
    <w:p w:rsidR="00144E13" w:rsidRDefault="00144E1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isplayBackgroundShape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6455"/>
    <w:rsid w:val="00144E13"/>
    <w:rsid w:val="005C6C83"/>
    <w:rsid w:val="006033BD"/>
    <w:rsid w:val="006639A6"/>
    <w:rsid w:val="00675740"/>
    <w:rsid w:val="009634C1"/>
    <w:rsid w:val="00BC3854"/>
    <w:rsid w:val="00CB24D5"/>
    <w:rsid w:val="00D6007A"/>
    <w:rsid w:val="00F77EB8"/>
    <w:rsid w:val="00FF6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ECDCF3"/>
  <w15:docId w15:val="{D88186F6-AFC8-49E2-B77B-51657CA93C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8584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84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3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8F9050-EC2D-47C2-8EDE-81746CD4FE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8</Pages>
  <Words>446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toàn lã</cp:lastModifiedBy>
  <cp:revision>7</cp:revision>
  <dcterms:created xsi:type="dcterms:W3CDTF">2022-10-06T01:00:00Z</dcterms:created>
  <dcterms:modified xsi:type="dcterms:W3CDTF">2022-10-06T04:16:00Z</dcterms:modified>
</cp:coreProperties>
</file>