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Roboto Condensed" w:cs="Roboto Condensed" w:eastAsia="Roboto Condensed" w:hAnsi="Roboto Condensed"/>
          <w:color w:val="2e74b5"/>
        </w:rPr>
      </w:pPr>
      <w:bookmarkStart w:colFirst="0" w:colLast="0" w:name="_uccurvlvijfh" w:id="0"/>
      <w:bookmarkEnd w:id="0"/>
      <w:r w:rsidDel="00000000" w:rsidR="00000000" w:rsidRPr="00000000">
        <w:rPr>
          <w:rFonts w:ascii="Open Sans" w:cs="Open Sans" w:eastAsia="Open Sans" w:hAnsi="Open Sans"/>
          <w:color w:val="2e3d49"/>
          <w:rtl w:val="0"/>
        </w:rPr>
        <w:t xml:space="preserve">Observing Cloud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rFonts w:ascii="Open Sans" w:cs="Open Sans" w:eastAsia="Open Sans" w:hAnsi="Open Sans"/>
        </w:rPr>
      </w:pPr>
      <w:bookmarkStart w:colFirst="0" w:colLast="0" w:name="_yqjakd5whgix" w:id="1"/>
      <w:bookmarkEnd w:id="1"/>
      <w:r w:rsidDel="00000000" w:rsidR="00000000" w:rsidRPr="00000000">
        <w:rPr>
          <w:rFonts w:ascii="Open Sans" w:cs="Open Sans" w:eastAsia="Open Sans" w:hAnsi="Open Sans"/>
          <w:i w:val="1"/>
          <w:color w:val="999999"/>
          <w:sz w:val="28"/>
          <w:szCs w:val="28"/>
          <w:rtl w:val="0"/>
        </w:rPr>
        <w:t xml:space="preserve">SRE Assessment Template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rPr>
          <w:rFonts w:ascii="Open Sans" w:cs="Open Sans" w:eastAsia="Open Sans" w:hAnsi="Open Sans"/>
        </w:rPr>
      </w:pPr>
      <w:bookmarkStart w:colFirst="0" w:colLast="0" w:name="_zk9j822emmt" w:id="2"/>
      <w:bookmarkEnd w:id="2"/>
      <w:r w:rsidDel="00000000" w:rsidR="00000000" w:rsidRPr="00000000">
        <w:rPr>
          <w:rFonts w:ascii="Open Sans" w:cs="Open Sans" w:eastAsia="Open Sans" w:hAnsi="Open Sans"/>
          <w:color w:val="02b3e4"/>
          <w:sz w:val="36"/>
          <w:szCs w:val="36"/>
          <w:rtl w:val="0"/>
        </w:rPr>
        <w:t xml:space="preserve">Categorize Responsibilities</w:t>
      </w: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55"/>
        <w:gridCol w:w="4620"/>
        <w:gridCol w:w="3195"/>
        <w:tblGridChange w:id="0">
          <w:tblGrid>
            <w:gridCol w:w="3255"/>
            <w:gridCol w:w="4620"/>
            <w:gridCol w:w="31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Prometheus and Grafana Screenshots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Provide a screenshot of the Prometheus node_exporter service running on the EC2 instance. Use the following command to show that the system is running: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sudo systemctl status node_exporter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Host Metric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18"/>
                <w:szCs w:val="18"/>
                <w:rtl w:val="0"/>
              </w:rPr>
              <w:t xml:space="preserve">(CPU, RAM, Disk,  Network)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Dashboard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identify host metric]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of the corresponding metric dashboard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identify host metric]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of the corresponding metric dashboard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identify host metric]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of the corresponding metric dashboard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identify host metric]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of the corresponding metric dashboard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Responsibilities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1. The development team wants to release an emergency hotfix to production. Identify two roles of the SRE team who would be involved in this and why.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2. The development team is in the early stages of planning to build a new product. Identify two roles of the SRE team that should be invited to the meeting and why.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3. The emergency hotfix from question 1 was applied and is causing major issues in production. Which SRE role would primarily be involved in mitigating these issues?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b4ckjil5fcb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rFonts w:ascii="Open Sans" w:cs="Open Sans" w:eastAsia="Open Sans" w:hAnsi="Open Sans"/>
        </w:rPr>
      </w:pPr>
      <w:bookmarkStart w:colFirst="0" w:colLast="0" w:name="_q3uil49jdfn3" w:id="4"/>
      <w:bookmarkEnd w:id="4"/>
      <w:r w:rsidDel="00000000" w:rsidR="00000000" w:rsidRPr="00000000">
        <w:rPr>
          <w:rFonts w:ascii="Open Sans" w:cs="Open Sans" w:eastAsia="Open Sans" w:hAnsi="Open Sans"/>
          <w:color w:val="02b3e4"/>
          <w:sz w:val="36"/>
          <w:szCs w:val="36"/>
          <w:rtl w:val="0"/>
        </w:rPr>
        <w:t xml:space="preserve">Team Formation and Workflow Identification</w:t>
      </w:r>
      <w:r w:rsidDel="00000000" w:rsidR="00000000" w:rsidRPr="00000000">
        <w:rPr>
          <w:rtl w:val="0"/>
        </w:rPr>
      </w:r>
    </w:p>
    <w:tbl>
      <w:tblPr>
        <w:tblStyle w:val="Table2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2370"/>
        <w:gridCol w:w="3195"/>
        <w:tblGridChange w:id="0">
          <w:tblGrid>
            <w:gridCol w:w="5505"/>
            <w:gridCol w:w="2370"/>
            <w:gridCol w:w="319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API Monitoring and Notifications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isplay the status of an API endpoint: </w:t>
            </w: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Provide a screenshot of the Grafana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dashboard that will show at which point the API is unhealthy (non-200 HTTP code), and when it becomes healthy again (200 HTTP code).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Create a notification channel: </w:t>
            </w:r>
            <w:r w:rsidDel="00000000" w:rsidR="00000000" w:rsidRPr="00000000">
              <w:rPr>
                <w:rFonts w:ascii="Open Sans" w:cs="Open Sans" w:eastAsia="Open Sans" w:hAnsi="Open Sans"/>
                <w:color w:val="2e3d49"/>
                <w:rtl w:val="0"/>
              </w:rPr>
              <w:t xml:space="preserve">Provide a </w:t>
            </w: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screenshot of the Grafana notification which shows the summary of the issue and when it occurred.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0"/>
                <w:szCs w:val="20"/>
                <w:rtl w:val="0"/>
              </w:rPr>
              <w:t xml:space="preserve">Configure alert rules: Provide a screenshot of the alert rules list in Grafana.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Open Sans" w:cs="Open Sans" w:eastAsia="Open Sans" w:hAnsi="Open Sans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copy screenshot here]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Style w:val="Heading1"/>
        <w:pageBreakBefore w:val="0"/>
        <w:rPr>
          <w:rFonts w:ascii="Open Sans" w:cs="Open Sans" w:eastAsia="Open Sans" w:hAnsi="Open Sans"/>
          <w:color w:val="02b3e4"/>
          <w:sz w:val="36"/>
          <w:szCs w:val="36"/>
        </w:rPr>
      </w:pPr>
      <w:bookmarkStart w:colFirst="0" w:colLast="0" w:name="_th67ivn5rhnm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rPr>
          <w:rFonts w:ascii="Open Sans" w:cs="Open Sans" w:eastAsia="Open Sans" w:hAnsi="Open Sans"/>
        </w:rPr>
      </w:pPr>
      <w:bookmarkStart w:colFirst="0" w:colLast="0" w:name="_bq7almfa6pe8" w:id="6"/>
      <w:bookmarkEnd w:id="6"/>
      <w:r w:rsidDel="00000000" w:rsidR="00000000" w:rsidRPr="00000000">
        <w:rPr>
          <w:rFonts w:ascii="Open Sans" w:cs="Open Sans" w:eastAsia="Open Sans" w:hAnsi="Open Sans"/>
          <w:color w:val="02b3e4"/>
          <w:sz w:val="36"/>
          <w:szCs w:val="36"/>
          <w:rtl w:val="0"/>
        </w:rPr>
        <w:t xml:space="preserve">Applying the Concepts</w:t>
      </w:r>
      <w:r w:rsidDel="00000000" w:rsidR="00000000" w:rsidRPr="00000000">
        <w:rPr>
          <w:rtl w:val="0"/>
        </w:rPr>
      </w:r>
    </w:p>
    <w:tbl>
      <w:tblPr>
        <w:tblStyle w:val="Table3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2370"/>
        <w:gridCol w:w="3195"/>
        <w:tblGridChange w:id="0">
          <w:tblGrid>
            <w:gridCol w:w="5505"/>
            <w:gridCol w:w="2370"/>
            <w:gridCol w:w="31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Graph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</w:rPr>
              <w:drawing>
                <wp:inline distB="114300" distT="114300" distL="114300" distR="114300">
                  <wp:extent cx="6896100" cy="27813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781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</w:t>
            </w: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a. Given the above graph, where does it show that the API endpoint is down? Where on the graph does this show that the API is healthy again?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4b. If there was no SRE team, how would this outage affect customers?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4c. What could be put in place so that the SRE team could know of the outage before the customer does?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rPr>
          <w:rFonts w:ascii="Open Sans" w:cs="Open Sans" w:eastAsia="Open Sans" w:hAnsi="Open San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7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05"/>
        <w:gridCol w:w="2370"/>
        <w:gridCol w:w="3195"/>
        <w:tblGridChange w:id="0">
          <w:tblGrid>
            <w:gridCol w:w="5505"/>
            <w:gridCol w:w="2370"/>
            <w:gridCol w:w="3195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3"/>
            <w:shd w:fill="02b3e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ffff"/>
                <w:sz w:val="28"/>
                <w:szCs w:val="28"/>
                <w:rtl w:val="0"/>
              </w:rPr>
              <w:t xml:space="preserve">Graph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</w:rPr>
              <w:drawing>
                <wp:inline distB="114300" distT="114300" distL="114300" distR="114300">
                  <wp:extent cx="6896100" cy="2349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2349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5a. Given the above graph, which instance had the increase in traffic, and approximately how many bytes did it receive (feel free to round)?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Open Sans" w:cs="Open Sans" w:eastAsia="Open Sans" w:hAnsi="Open Sans"/>
                <w:i w:val="1"/>
                <w:color w:val="2e3d49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5b. Which team members on the SRE team would be interested in this graph and 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2e3d49"/>
                <w:rtl w:val="0"/>
              </w:rPr>
              <w:t xml:space="preserve">[TODO: Type your answer here]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w3ore3d81f1g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pageBreakBefore w:val="0"/>
        <w:rPr/>
      </w:pPr>
      <w:bookmarkStart w:colFirst="0" w:colLast="0" w:name="_9z183mt07l5z" w:id="8"/>
      <w:bookmarkEnd w:id="8"/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576" w:top="576" w:left="576" w:right="576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Condense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pageBreakBefore w:val="0"/>
      <w:jc w:val="center"/>
      <w:rPr/>
    </w:pPr>
    <w:r w:rsidDel="00000000" w:rsidR="00000000" w:rsidRPr="00000000">
      <w:rPr>
        <w:rFonts w:ascii="Open Sans" w:cs="Open Sans" w:eastAsia="Open Sans" w:hAnsi="Open Sans"/>
      </w:rPr>
      <w:drawing>
        <wp:inline distB="114300" distT="114300" distL="114300" distR="114300">
          <wp:extent cx="1547813" cy="609093"/>
          <wp:effectExtent b="0" l="0" r="0" t="0"/>
          <wp:docPr descr="120-white.png" id="2" name="image2.png"/>
          <a:graphic>
            <a:graphicData uri="http://schemas.openxmlformats.org/drawingml/2006/picture">
              <pic:pic>
                <pic:nvPicPr>
                  <pic:cNvPr descr="120-white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47813" cy="6090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Condensed-regular.ttf"/><Relationship Id="rId2" Type="http://schemas.openxmlformats.org/officeDocument/2006/relationships/font" Target="fonts/RobotoCondensed-bold.ttf"/><Relationship Id="rId3" Type="http://schemas.openxmlformats.org/officeDocument/2006/relationships/font" Target="fonts/RobotoCondensed-italic.ttf"/><Relationship Id="rId4" Type="http://schemas.openxmlformats.org/officeDocument/2006/relationships/font" Target="fonts/RobotoCondensed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