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129z4hbehxp" w:id="0"/>
      <w:bookmarkEnd w:id="0"/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a, b,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a &gt; b AND a &gt; c THEN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DISPLAY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ELSE IF b &gt; c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DISPLAY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DISPLAY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6xbm8druo8s" w:id="1"/>
      <w:bookmarkEnd w:id="1"/>
      <w:r w:rsidDel="00000000" w:rsidR="00000000" w:rsidRPr="00000000">
        <w:rPr>
          <w:rtl w:val="0"/>
        </w:rPr>
        <w:t xml:space="preserve">Lưu đồ: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