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AI PowerPoint Demo Source Brief</w:t>
      </w:r>
    </w:p>
    <w:p>
      <w:pPr>
        <w:jc w:val="center"/>
      </w:pPr>
      <w:r>
        <w:rPr>
          <w:i/>
        </w:rPr>
        <w:t>Case: Customer Churn Reduction Strategy</w:t>
      </w:r>
    </w:p>
    <w:p>
      <w:r>
        <w:t>Use this document as the source attachment for Copilot/AI when generating the storyboard and first deck draft.</w:t>
      </w:r>
    </w:p>
    <w:p>
      <w:pPr>
        <w:pStyle w:val="Heading1"/>
      </w:pPr>
      <w:r>
        <w:t>1. Business Context</w:t>
      </w:r>
    </w:p>
    <w:p>
      <w:r>
        <w:rPr>
          <w:b/>
        </w:rPr>
        <w:t xml:space="preserve">Company: </w:t>
      </w:r>
      <w:r>
        <w:t>Northstar SaaS, a mid-market B2B software company.</w:t>
      </w:r>
    </w:p>
    <w:p>
      <w:r>
        <w:rPr>
          <w:b/>
        </w:rPr>
        <w:t xml:space="preserve">Situation: </w:t>
      </w:r>
      <w:r>
        <w:t>Customer churn increased from 8% to 13% over the last two quarters. Leadership needs a focused 90-day plan to stabilize retention and protect recurring revenue.</w:t>
      </w:r>
    </w:p>
    <w:p>
      <w:r>
        <w:rPr>
          <w:b/>
        </w:rPr>
        <w:t xml:space="preserve">Audience: </w:t>
      </w:r>
      <w:r>
        <w:t>CEO, CFO, Head of Sales, and Head of Customer Success.</w:t>
      </w:r>
    </w:p>
    <w:p>
      <w:r>
        <w:rPr>
          <w:b/>
        </w:rPr>
        <w:t xml:space="preserve">Presentation objective: </w:t>
      </w:r>
      <w:r>
        <w:t>Secure approval for a cross-functional 90-day churn reduction plan.</w:t>
      </w:r>
    </w:p>
    <w:p>
      <w:pPr>
        <w:pStyle w:val="Heading1"/>
      </w:pPr>
      <w:r>
        <w:t>2. 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5040"/>
            <w:vAlign w:val="center"/>
          </w:tcPr>
          <w:p>
            <w:r>
              <w:t>Current churn</w:t>
            </w:r>
          </w:p>
        </w:tc>
        <w:tc>
          <w:tcPr>
            <w:tcW w:type="dxa" w:w="5040"/>
            <w:vAlign w:val="center"/>
          </w:tcPr>
          <w:p>
            <w:r>
              <w:t>13%, up from 8% two quarters ago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Primary issue</w:t>
            </w:r>
          </w:p>
        </w:tc>
        <w:tc>
          <w:tcPr>
            <w:tcW w:type="dxa" w:w="5040"/>
            <w:vAlign w:val="center"/>
          </w:tcPr>
          <w:p>
            <w:r>
              <w:t>Early-stage customers are leaving before reaching full product adoption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Revenue exposure</w:t>
            </w:r>
          </w:p>
        </w:tc>
        <w:tc>
          <w:tcPr>
            <w:tcW w:type="dxa" w:w="5040"/>
            <w:vAlign w:val="center"/>
          </w:tcPr>
          <w:p>
            <w:r>
              <w:t>$3.8M ARR currently at risk across high-risk accounts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Customer success signal</w:t>
            </w:r>
          </w:p>
        </w:tc>
        <w:tc>
          <w:tcPr>
            <w:tcW w:type="dxa" w:w="5040"/>
            <w:vAlign w:val="center"/>
          </w:tcPr>
          <w:p>
            <w:r>
              <w:t>Average support response time increased from 8.5 to 15.2 hours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Product signal</w:t>
            </w:r>
          </w:p>
        </w:tc>
        <w:tc>
          <w:tcPr>
            <w:tcW w:type="dxa" w:w="5040"/>
            <w:vAlign w:val="center"/>
          </w:tcPr>
          <w:p>
            <w:r>
              <w:t>Product adoption rate dropped from 68% to 52%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Customer sentiment</w:t>
            </w:r>
          </w:p>
        </w:tc>
        <w:tc>
          <w:tcPr>
            <w:tcW w:type="dxa" w:w="5040"/>
            <w:vAlign w:val="center"/>
          </w:tcPr>
          <w:p>
            <w:r>
              <w:t>NPS dropped from 42 to 28</w:t>
            </w:r>
          </w:p>
        </w:tc>
      </w:tr>
    </w:tbl>
    <w:p>
      <w:pPr>
        <w:pStyle w:val="Heading1"/>
      </w:pPr>
      <w:r>
        <w:t>3. Root Causes to Explore</w:t>
      </w:r>
    </w:p>
    <w:p>
      <w:pPr>
        <w:pStyle w:val="ListBullet"/>
      </w:pPr>
      <w:r>
        <w:t>Onboarding completion is inconsistent for new customers.</w:t>
      </w:r>
    </w:p>
    <w:p>
      <w:pPr>
        <w:pStyle w:val="ListBullet"/>
      </w:pPr>
      <w:r>
        <w:t>Low feature adoption in the first 60 days is strongly linked to churn risk.</w:t>
      </w:r>
    </w:p>
    <w:p>
      <w:pPr>
        <w:pStyle w:val="ListBullet"/>
      </w:pPr>
      <w:r>
        <w:t>Support delays are increasing dissatisfaction for high-value accounts.</w:t>
      </w:r>
    </w:p>
    <w:p>
      <w:pPr>
        <w:pStyle w:val="ListBullet"/>
      </w:pPr>
      <w:r>
        <w:t>Sales-to-success handoff lacks consistent success criteria and account context.</w:t>
      </w:r>
    </w:p>
    <w:p>
      <w:pPr>
        <w:pStyle w:val="ListBullet"/>
      </w:pPr>
      <w:r>
        <w:t>Leadership needs a clear owner, timeline, and measurable retention target.</w:t>
      </w:r>
    </w:p>
    <w:p>
      <w:r>
        <w:br w:type="page"/>
      </w:r>
    </w:p>
    <w:p>
      <w:pPr>
        <w:pStyle w:val="Heading1"/>
      </w:pPr>
      <w:r>
        <w:t>4. Recommended 90-Day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3360"/>
            <w:vAlign w:val="center"/>
          </w:tcPr>
          <w:p>
            <w:r>
              <w:t>Days 0-30</w:t>
            </w:r>
          </w:p>
        </w:tc>
        <w:tc>
          <w:tcPr>
            <w:tcW w:type="dxa" w:w="3360"/>
            <w:vAlign w:val="center"/>
          </w:tcPr>
          <w:p>
            <w:r>
              <w:t>Identify high-risk accounts, tighten handoff, launch executive retention war room.</w:t>
            </w:r>
          </w:p>
        </w:tc>
        <w:tc>
          <w:tcPr>
            <w:tcW w:type="dxa" w:w="3360"/>
            <w:vAlign w:val="center"/>
          </w:tcPr>
          <w:p>
            <w:r>
              <w:t>Risk visibility and ownership</w:t>
            </w:r>
          </w:p>
        </w:tc>
      </w:tr>
      <w:tr>
        <w:tc>
          <w:tcPr>
            <w:tcW w:type="dxa" w:w="3360"/>
            <w:vAlign w:val="center"/>
          </w:tcPr>
          <w:p>
            <w:r>
              <w:t>Days 31-60</w:t>
            </w:r>
          </w:p>
        </w:tc>
        <w:tc>
          <w:tcPr>
            <w:tcW w:type="dxa" w:w="3360"/>
            <w:vAlign w:val="center"/>
          </w:tcPr>
          <w:p>
            <w:r>
              <w:t>Improve onboarding playbooks, deploy adoption nudges, prioritize high-risk support tickets.</w:t>
            </w:r>
          </w:p>
        </w:tc>
        <w:tc>
          <w:tcPr>
            <w:tcW w:type="dxa" w:w="3360"/>
            <w:vAlign w:val="center"/>
          </w:tcPr>
          <w:p>
            <w:r>
              <w:t>Improved adoption and response time</w:t>
            </w:r>
          </w:p>
        </w:tc>
      </w:tr>
      <w:tr>
        <w:tc>
          <w:tcPr>
            <w:tcW w:type="dxa" w:w="3360"/>
            <w:vAlign w:val="center"/>
          </w:tcPr>
          <w:p>
            <w:r>
              <w:t>Days 61-90</w:t>
            </w:r>
          </w:p>
        </w:tc>
        <w:tc>
          <w:tcPr>
            <w:tcW w:type="dxa" w:w="3360"/>
            <w:vAlign w:val="center"/>
          </w:tcPr>
          <w:p>
            <w:r>
              <w:t>Measure recovery, standardize customer health scoring, prepare scale-up recommendation.</w:t>
            </w:r>
          </w:p>
        </w:tc>
        <w:tc>
          <w:tcPr>
            <w:tcW w:type="dxa" w:w="3360"/>
            <w:vAlign w:val="center"/>
          </w:tcPr>
          <w:p>
            <w:r>
              <w:t>Repeatable retention operating model</w:t>
            </w:r>
          </w:p>
        </w:tc>
      </w:tr>
    </w:tbl>
    <w:p>
      <w:pPr>
        <w:pStyle w:val="Heading1"/>
      </w:pPr>
      <w:r>
        <w:t>5. Deck Requirements</w:t>
      </w:r>
    </w:p>
    <w:p>
      <w:pPr>
        <w:pStyle w:val="ListBullet"/>
      </w:pPr>
      <w:r>
        <w:t>Create an 8-slide executive presentation.</w:t>
      </w:r>
    </w:p>
    <w:p>
      <w:pPr>
        <w:pStyle w:val="ListBullet"/>
      </w:pPr>
      <w:r>
        <w:t>Use insight-led slide titles.</w:t>
      </w:r>
    </w:p>
    <w:p>
      <w:pPr>
        <w:pStyle w:val="ListBullet"/>
      </w:pPr>
      <w:r>
        <w:t>Keep slide text concise and visual.</w:t>
      </w:r>
    </w:p>
    <w:p>
      <w:pPr>
        <w:pStyle w:val="ListBullet"/>
      </w:pPr>
      <w:r>
        <w:t>Include one recommended visual per slide.</w:t>
      </w:r>
    </w:p>
    <w:p>
      <w:pPr>
        <w:pStyle w:val="ListBullet"/>
      </w:pPr>
      <w:r>
        <w:t>End with a clear leadership decision slide.</w:t>
      </w:r>
    </w:p>
    <w:p>
      <w:pPr>
        <w:pStyle w:val="ListBullet"/>
      </w:pPr>
      <w:r>
        <w:t>Use a confident, action-oriented business tone.</w:t>
      </w:r>
    </w:p>
    <w:p>
      <w:pPr>
        <w:pStyle w:val="Heading1"/>
      </w:pPr>
      <w:r>
        <w:t>6. Brand and Style Guidance</w:t>
      </w:r>
    </w:p>
    <w:p>
      <w:pPr>
        <w:pStyle w:val="ListBullet"/>
      </w:pPr>
      <w:r>
        <w:t>Tone: executive, direct, data-driven, practical.</w:t>
      </w:r>
    </w:p>
    <w:p>
      <w:pPr>
        <w:pStyle w:val="ListBullet"/>
      </w:pPr>
      <w:r>
        <w:t>Visual style: clean business consulting style with strong headlines and simple charts.</w:t>
      </w:r>
    </w:p>
    <w:p>
      <w:pPr>
        <w:pStyle w:val="ListBullet"/>
      </w:pPr>
      <w:r>
        <w:t>Avoid: generic AI language, long paragraphs, decorative visuals, and vague recommendations.</w:t>
      </w:r>
    </w:p>
    <w:p>
      <w:pPr>
        <w:pStyle w:val="ListBullet"/>
      </w:pPr>
      <w:r>
        <w:t>Preferred visuals: KPI dashboard, trend line, root-cause tree, segment heatmap, roadmap, decision table.</w:t>
      </w:r>
    </w:p>
    <w:p>
      <w:pPr>
        <w:pStyle w:val="Heading1"/>
      </w:pPr>
      <w:r>
        <w:t>7. Desired Final Decision</w:t>
      </w:r>
    </w:p>
    <w:p>
      <w:r>
        <w:t>Leadership should approve a 90-day churn reduction plan with named workstream owners, weekly retention reporting, and a target to reduce monthly churn from 13% to 9%.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for PowerPoint Demo Project | Source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