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Prepare a Zmala server</w:t>
      </w:r>
    </w:p>
    <w:p>
      <w:pPr>
        <w:keepLines/>
      </w:pPr>
      <w:r>
        <w:t>Use this guide to install and administer the shared Zmala server. You need a Windows PC and access to the router’s local network. The server Pi needs no screen, camera or remote. After installation, use ZmalaServer-Guide.pdf to add the family’s accounts and setup codes.</w:t>
      </w:r>
    </w:p>
    <w:p>
      <w:pPr>
        <w:pStyle w:val="Heading1"/>
      </w:pPr>
      <w:r>
        <w:rPr>
          <w:color w:val="000000"/>
        </w:rP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rPr>
          <w:color w:val="000000"/>
        </w:rPr>
        <w:t>Prepare the microSD card</w:t>
      </w:r>
    </w:p>
    <w:p>
      <w:hyperlink r:id="rId10">
        <w:r>
          <w:rPr>
            <w:color w:val="155B91"/>
            <w:u w:val="single"/>
          </w:rPr>
          <w:t>Download Raspberry Pi Imager</w:t>
        </w:r>
      </w:hyperlink>
    </w:p>
    <w:p>
      <w:pPr>
        <w:pStyle w:val="Heading2"/>
        <w:keepNext/>
      </w:pPr>
      <w:r>
        <w:rPr>
          <w:b/>
          <w:color w:val="000000"/>
        </w:rPr>
        <w:t>1  Choose the image and card</w:t>
      </w:r>
    </w:p>
    <w:p>
      <w:r>
        <w:rPr>
          <w:b w:val="0"/>
        </w:rPr>
        <w:t>Select your Pi model, Raspberry Pi OS Lite (64-bit) based on Debian Trixie, and the intended microSD card. Writing erases that card, so check the selected device before continuing.</w:t>
      </w:r>
    </w:p>
    <w:p>
      <w:pPr>
        <w:pStyle w:val="Heading2"/>
        <w:keepNext/>
      </w:pPr>
      <w:r>
        <w:rPr>
          <w:b/>
          <w:color w:val="000000"/>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pStyle w:val="Heading2"/>
        <w:keepNext/>
      </w:pPr>
      <w:r>
        <w:rPr>
          <w:b/>
          <w:color w:val="000000"/>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rPr>
          <w:color w:val="000000"/>
        </w:rPr>
        <w:t>Install and open administration</w:t>
      </w:r>
    </w:p>
    <w:p>
      <w:hyperlink r:id="rId12">
        <w:r>
          <w:rPr>
            <w:color w:val="155B91"/>
            <w:u w:val="single"/>
          </w:rPr>
          <w:t>Published ZmalaCall releases</w:t>
        </w:r>
      </w:hyperlink>
    </w:p>
    <w:p>
      <w:pPr>
        <w:pStyle w:val="Heading2"/>
        <w:keepNext/>
      </w:pPr>
      <w:r>
        <w:rPr>
          <w:b/>
          <w:color w:val="000000"/>
        </w:rPr>
        <w:t>1  Download the installer</w:t>
      </w:r>
    </w:p>
    <w:p>
      <w:r>
        <w:t>Open the release link supplied by your administrator. Download ZmalaServer-Pi4-setup.exe and the two ZmalaServer PDF guides. Run the executable on your Windows PC; the PDF guides sit beside it.</w:t>
      </w:r>
    </w:p>
    <w:p>
      <w:pPr>
        <w:pStyle w:val="Heading2"/>
        <w:keepNext/>
      </w:pPr>
      <w:r>
        <w:rPr>
          <w:b/>
          <w:color w:val="000000"/>
        </w:rPr>
        <w:t>2  Check the target</w:t>
      </w:r>
    </w:p>
    <w:p>
      <w:r>
        <w:rPr>
          <w:b w:val="0"/>
        </w:rPr>
        <w:t>Use zmalaserver.local in Network address, or the Pi Ethernet IP if the name cannot be found. For a new server, leave Optional import existing server data blank. Click Check Pi.</w:t>
      </w:r>
    </w:p>
    <w:p>
      <w:pPr>
        <w:pStyle w:val="Heading2"/>
        <w:keepNext/>
      </w:pPr>
      <w:r>
        <w:rPr>
          <w:b/>
          <w:color w:val="000000"/>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pStyle w:val="Heading2"/>
        <w:keepNext/>
      </w:pPr>
      <w:r>
        <w:rPr>
          <w:b/>
          <w:color w:val="000000"/>
        </w:rPr>
        <w:t>4  Open the server page</w:t>
      </w:r>
    </w:p>
    <w:p>
      <w:r>
        <w:rPr>
          <w:b w:val="0"/>
        </w:rPr>
        <w:t>On the PC or a phone on the same network, open http://zmalaserver.local:8080/, or use the address printed by the installer. Do not use 127.0.0.1 on the PC; that address refers to the PC itself.</w:t>
      </w:r>
    </w:p>
    <w:p>
      <w:pPr>
        <w:pStyle w:val="Heading2"/>
        <w:keepNext/>
      </w:pPr>
      <w:r>
        <w:rPr>
          <w:b/>
          <w:color w:val="000000"/>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rPr>
          <w:color w:val="000000"/>
        </w:rP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pPr>
        <w:keepLines/>
      </w:pPr>
      <w:r>
        <w:t>The normal installation is for a trusted local network. Leave router forwarding off for local-only calls. For calls from other networks, first complete the secure setup described below; forwarding the default unencrypted services is not sufficient.</w:t>
      </w:r>
    </w:p>
    <w:p>
      <w:pPr>
        <w:pStyle w:val="Heading1"/>
        <w:pageBreakBefore/>
      </w:pPr>
      <w:r>
        <w:rPr>
          <w:color w:val="000000"/>
        </w:rP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rPr>
          <w:color w:val="000000"/>
        </w:rP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rPr>
          <w:color w:val="000000"/>
        </w:rP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rPr>
          <w:color w:val="000000"/>
        </w:rP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tbl>
      <w:tblPr>
        <w:tblStyle w:val="TableGrid"/>
        <w:tblW w:type="auto" w:w="0"/>
        <w:tblLook w:firstColumn="1" w:firstRow="1" w:lastColumn="0" w:lastRow="0" w:noHBand="0" w:noVBand="1" w:val="04A0"/>
      </w:tblPr>
      <w:tblGrid>
        <w:gridCol w:w="2401"/>
        <w:gridCol w:w="2401"/>
        <w:gridCol w:w="2401"/>
        <w:gridCol w:w="2401"/>
      </w:tblGrid>
      <w:tr>
        <w:tc>
          <w:tcPr>
            <w:tcW w:type="dxa" w:w="2401"/>
          </w:tcPr>
          <w:p>
            <w:r>
              <w:rPr>
                <w:b/>
              </w:rPr>
              <w:t>Purpose</w:t>
            </w:r>
          </w:p>
        </w:tc>
        <w:tc>
          <w:tcPr>
            <w:tcW w:type="dxa" w:w="2401"/>
          </w:tcPr>
          <w:p>
            <w:r>
              <w:rPr>
                <w:b/>
              </w:rPr>
              <w:t>Protocol</w:t>
            </w:r>
          </w:p>
        </w:tc>
        <w:tc>
          <w:tcPr>
            <w:tcW w:type="dxa" w:w="2401"/>
          </w:tcPr>
          <w:p>
            <w:r>
              <w:rPr>
                <w:b/>
              </w:rPr>
              <w:t>Public port</w:t>
            </w:r>
          </w:p>
        </w:tc>
        <w:tc>
          <w:tcPr>
            <w:tcW w:type="dxa" w:w="2401"/>
          </w:tcPr>
          <w:p>
            <w:r>
              <w:rPr>
                <w:b/>
              </w:rPr>
              <w:t>Pi port</w:t>
            </w:r>
          </w:p>
        </w:tc>
      </w:tr>
      <w:tr>
        <w:tc>
          <w:tcPr>
            <w:tcW w:type="dxa" w:w="2401"/>
          </w:tcPr>
          <w:p>
            <w:r>
              <w:t>HTTPS setup</w:t>
            </w:r>
          </w:p>
        </w:tc>
        <w:tc>
          <w:tcPr>
            <w:tcW w:type="dxa" w:w="2401"/>
          </w:tcPr>
          <w:p>
            <w:r>
              <w:t>TCP</w:t>
            </w:r>
          </w:p>
        </w:tc>
        <w:tc>
          <w:tcPr>
            <w:tcW w:type="dxa" w:w="2401"/>
          </w:tcPr>
          <w:p>
            <w:r>
              <w:t>443</w:t>
            </w:r>
          </w:p>
        </w:tc>
        <w:tc>
          <w:tcPr>
            <w:tcW w:type="dxa" w:w="2401"/>
          </w:tcPr>
          <w:p>
            <w:r>
              <w:t>8443</w:t>
            </w:r>
          </w:p>
        </w:tc>
      </w:tr>
      <w:tr>
        <w:tc>
          <w:tcPr>
            <w:tcW w:type="dxa" w:w="2401"/>
          </w:tcPr>
          <w:p>
            <w:r>
              <w:t>Encrypted signalling</w:t>
            </w:r>
          </w:p>
        </w:tc>
        <w:tc>
          <w:tcPr>
            <w:tcW w:type="dxa" w:w="2401"/>
          </w:tcPr>
          <w:p>
            <w:r>
              <w:t>TCP</w:t>
            </w:r>
          </w:p>
        </w:tc>
        <w:tc>
          <w:tcPr>
            <w:tcW w:type="dxa" w:w="2401"/>
          </w:tcPr>
          <w:p>
            <w:r>
              <w:t>5061</w:t>
            </w:r>
          </w:p>
        </w:tc>
        <w:tc>
          <w:tcPr>
            <w:tcW w:type="dxa" w:w="2401"/>
          </w:tcPr>
          <w:p>
            <w:r>
              <w:t>5061</w:t>
            </w:r>
          </w:p>
        </w:tc>
      </w:tr>
      <w:tr>
        <w:tc>
          <w:tcPr>
            <w:tcW w:type="dxa" w:w="2401"/>
          </w:tcPr>
          <w:p>
            <w:r>
              <w:t>Encrypted TURN relay</w:t>
            </w:r>
          </w:p>
        </w:tc>
        <w:tc>
          <w:tcPr>
            <w:tcW w:type="dxa" w:w="2401"/>
          </w:tcPr>
          <w:p>
            <w:r>
              <w:t>TCP</w:t>
            </w:r>
          </w:p>
        </w:tc>
        <w:tc>
          <w:tcPr>
            <w:tcW w:type="dxa" w:w="2401"/>
          </w:tcPr>
          <w:p>
            <w:r>
              <w:t>5349</w:t>
            </w:r>
          </w:p>
        </w:tc>
        <w:tc>
          <w:tcPr>
            <w:tcW w:type="dxa" w:w="2401"/>
          </w:tcPr>
          <w:p>
            <w:r>
              <w:t>5349</w:t>
            </w:r>
          </w:p>
        </w:tc>
      </w:tr>
      <w:tr>
        <w:tc>
          <w:tcPr>
            <w:tcW w:type="dxa" w:w="2401"/>
          </w:tcPr>
          <w:p>
            <w:r>
              <w:t>Relay media</w:t>
            </w:r>
          </w:p>
        </w:tc>
        <w:tc>
          <w:tcPr>
            <w:tcW w:type="dxa" w:w="2401"/>
          </w:tcPr>
          <w:p>
            <w:r>
              <w:t>UDP</w:t>
            </w:r>
          </w:p>
        </w:tc>
        <w:tc>
          <w:tcPr>
            <w:tcW w:type="dxa" w:w="2401"/>
          </w:tcPr>
          <w:p>
            <w:r>
              <w:t>30000-30199</w:t>
            </w:r>
          </w:p>
        </w:tc>
        <w:tc>
          <w:tcPr>
            <w:tcW w:type="dxa" w:w="2401"/>
          </w:tcPr>
          <w:p>
            <w:r>
              <w:t>30000-30199</w:t>
            </w:r>
          </w:p>
        </w:tc>
      </w:tr>
      <w:tr>
        <w:tc>
          <w:tcPr>
            <w:tcW w:type="dxa" w:w="2401"/>
          </w:tcPr>
          <w:p>
            <w:r>
              <w:t>Certificate renewal using HTTP-01</w:t>
            </w:r>
          </w:p>
        </w:tc>
        <w:tc>
          <w:tcPr>
            <w:tcW w:type="dxa" w:w="2401"/>
          </w:tcPr>
          <w:p>
            <w:r>
              <w:t>TCP</w:t>
            </w:r>
          </w:p>
        </w:tc>
        <w:tc>
          <w:tcPr>
            <w:tcW w:type="dxa" w:w="2401"/>
          </w:tcPr>
          <w:p>
            <w:r>
              <w:t>80</w:t>
            </w:r>
          </w:p>
        </w:tc>
        <w:tc>
          <w:tcPr>
            <w:tcW w:type="dxa" w:w="2401"/>
          </w:tcPr>
          <w:p>
            <w:r>
              <w:t>80</w:t>
            </w:r>
          </w:p>
        </w:tc>
      </w:tr>
    </w:tbl>
    <w:p>
      <w:pPr>
        <w:keepLines/>
      </w:pPr>
      <w:r>
        <w:t>These ports are an example for the single-Pi secure setup. Match 5061 and 5349 to the advertised SIP and TURN ports. Match the UDP range to coturn’s min-port and max-port; it is needed even when callers use TURN over TLS. Port 80 is only for the certificate challenge responder, not administration. Keep it available for renewal if using HTTP-01; DNS validation does not need this rule.</w:t>
      </w:r>
    </w:p>
    <w:p>
      <w:pPr>
        <w:pStyle w:val="Heading2"/>
      </w:pPr>
      <w:r>
        <w:rPr>
          <w:color w:val="000000"/>
        </w:rP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rPr>
          <w:color w:val="000000"/>
        </w:rP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rPr>
          <w:color w:val="000000"/>
        </w:rPr>
        <w:t>Create contacts and verify the installation</w:t>
      </w:r>
    </w:p>
    <w:p>
      <w:pPr>
        <w:pStyle w:val="Heading2"/>
        <w:keepNext/>
      </w:pPr>
      <w:r>
        <w:rPr>
          <w:b/>
          <w:color w:val="000000"/>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Lines/>
      </w:pPr>
      <w:r>
        <w:t>Choose a square portrait between 480 × 480 and 720 × 720 pixels. Use PNG or JPG for a still picture, up to 2 MiB, or GIF for animation, up to 16 MiB. The editor checks the picture and explains what to change if it is unsuitable.</w:t>
      </w:r>
    </w:p>
    <w:p>
      <w:pPr>
        <w:keepLines/>
      </w:pPr>
      <w:r>
        <w:t>For GIFs, use 2 to 72 frames, a total length of at most five seconds and frame delays between 20 and 2000 ms. Zmala prepares a two-second animation at 20 fps. A terminal plays it once when the person is selected; a phone shows a still picture.</w:t>
      </w:r>
    </w:p>
    <w:p>
      <w:pPr>
        <w:pStyle w:val="Heading2"/>
        <w:keepNext/>
      </w:pPr>
      <w:r>
        <w:rPr>
          <w:b/>
          <w:color w:val="000000"/>
        </w:rPr>
        <w:t>2  Create a shared group</w:t>
      </w:r>
    </w:p>
    <w:p>
      <w:r>
        <w:rPr>
          <w:b w:val="0"/>
        </w:rPr>
        <w:t>In Groups, add accounts that should be able to call each other. At least two accounts need to share a group. An account outside all shared groups will not have those contacts available.</w:t>
      </w:r>
    </w:p>
    <w:p>
      <w:pPr>
        <w:pStyle w:val="Heading2"/>
        <w:keepNext/>
      </w:pPr>
      <w:r>
        <w:rPr>
          <w:b/>
          <w:color w:val="000000"/>
        </w:rPr>
        <w:t>3  Prepare terminal enrollment</w:t>
      </w:r>
    </w:p>
    <w:p>
      <w:pPr>
        <w:keepLines/>
      </w:pPr>
      <w:r>
        <w:t>Open Terminals, choose the device by its account name and change its preferences. Call volume, Ringtone volume and Button sounds volume are separate and use 5% steps. Remote &amp; camera shows the remote’s battery and charger, and the C20’s connection and power when known. The Save changes bar stays visible as you scroll. Unsaved settings means your changes have not been applied; select Save changes to apply them.</w:t>
      </w:r>
    </w:p>
    <w:p>
      <w:pPr>
        <w:keepLines/>
      </w:pPr>
      <w:r>
        <w:t>Open Setup to download its Wi-Fi and server QR documents. Give both privately to the person setting up that TV terminal, together with ZmalaTerminal-Guide.pdf.</w:t>
      </w:r>
    </w:p>
    <w:p>
      <w:pPr>
        <w:keepLines/>
      </w:pPr>
      <w:r>
        <w:t>Open Callbacks to see Pending requests first. Choose History under Show callbacks to see completed, cancelled and expired requests. The counts show how many are in each view. Cancel removes a pending request; looking at History changes nothing.</w:t>
      </w:r>
    </w:p>
    <w:p>
      <w:pPr>
        <w:keepLines/>
      </w:pPr>
      <w:r>
        <w:t>In Terminals, open Ringtone. Preview plays on your computer. Add ringtones accepts audio you have permission to use, up to 12 MB per file, using the first 30 seconds. Choose the tone and Save changes. Nokia is always available; uploaded tones are included in backups.</w:t>
      </w:r>
    </w:p>
    <w:p>
      <w:pPr>
        <w:pStyle w:val="Heading2"/>
        <w:keepNext/>
      </w:pPr>
      <w:r>
        <w:rPr>
          <w:b/>
          <w:color w:val="000000"/>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rPr>
          <w:color w:val="000000"/>
        </w:rP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rPr>
          <w:color w:val="000000"/>
        </w:rP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rPr>
          <w:color w:val="000000"/>
        </w:rP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rPr>
          <w:color w:val="000000"/>
        </w:rP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rPr>
          <w:color w:val="000000"/>
        </w:rP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rPr>
          <w:color w:val="000000"/>
        </w:rP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rPr>
          <w:color w:val="000000"/>
        </w:rP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pPr>
        <w:keepLines/>
      </w:pPr>
      <w:r>
        <w:t>Open administration from the same local network as the server. It is deliberately blocked from other networks, even though phones and terminals can call remotely. After enabling secure mode, supply fresh HTTPS setup QR codes to every phone and terminal.</w:t>
      </w:r>
    </w:p>
    <w:p>
      <w:pPr>
        <w:keepLines/>
      </w:pPr>
      <w:r>
        <w:t>Keep relay secrets and certificate keys in a separate private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