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choose native-language labels from the same alphabetically ordered 16-language list as the terminal. Set independent Call volume, Ringtone volume and Button sounds volume in 5% steps. Open Setup for the Wi-Fi/server QR PDFs and follow ZmalaTerminal-Guide.pdf. Device cards report remote battery/charger and C20 connection/power; stale reports become unavailable.</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t>Setting up ZmalaPhone</w:t>
      </w:r>
    </w:p>
    <w:p>
      <w:r>
        <w:t>Create an App account for each Android phone, separate from Pi Terminal accounts, and add it to a shared calling group. Give the account’s private setup QR PDF to the phone user by email or on paper; they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and callback requests while the app is closed or the phone sleeps. The footer offers notification settings, retry or help when alerts are unavailable. Alerts need internet and the server’s private Firebase sender configuration. Reopen after Android Force stop and at least monthly. Callback alerts name the requester; tapping opens their contact without dialing.</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p>
      <w:r>
        <w:t>For different-network calls, first configure secure relay mode, certificates and a stable public hostname as described in docs/server.md. Supply HTTPS setup QR codes. Keep administration LAN-only and keep server keys private.</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