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CKB CRYPTO-AGILE ACCOUNT</w:t>
      </w:r>
    </w:p>
    <w:p>
      <w:pPr>
        <w:jc w:val="center"/>
      </w:pPr>
      <w:r>
        <w:rPr>
          <w:sz w:val="32"/>
        </w:rPr>
        <w:t>Reference Implementation Specification v0.1</w:t>
      </w:r>
    </w:p>
    <w:p>
      <w:pPr>
        <w:jc w:val="center"/>
      </w:pPr>
      <w:r>
        <w:rPr>
          <w:b/>
        </w:rPr>
        <w:t>Implementation Handoff • 10 August 2026</w:t>
      </w:r>
    </w:p>
    <w:p>
      <w:pPr>
        <w:jc w:val="center"/>
      </w:pPr>
      <w:r>
        <w:t>AccountLockV1 • AccountStateV1 • Verifier ABI v1 • P-256 • ML-DSA • SLH-DSA</w:t>
      </w:r>
    </w:p>
    <w:p/>
    <w:p>
      <w:pPr>
        <w:jc w:val="center"/>
      </w:pPr>
      <w:r>
        <w:rPr>
          <w:i/>
        </w:rPr>
        <w:t>This document specifies the reference build. It is not a completed audit or mainnet recommendation.</w:t>
      </w:r>
    </w:p>
    <w:p>
      <w:r>
        <w:br w:type="page"/>
      </w:r>
    </w:p>
    <w:p>
      <w:pPr>
        <w:pStyle w:val="Heading1"/>
      </w:pPr>
      <w:r>
        <w:t>Executive Objective</w:t>
      </w:r>
    </w:p>
    <w:p>
      <w:r>
        <w:t>Build one CKB account whose 33-byte AccountLock args remain byte-identical while the account moves from a passkey to hybrid classical/post-quantum authorization and then to post-quantum-only policy. The implementation is successful only if this property is proven inside CKB-VM tests, not simulated only in host software.</w:t>
      </w:r>
    </w:p>
    <w:p>
      <w:pPr>
        <w:ind w:left="259" w:right="86"/>
        <w:shd w:fill="F3F4F6"/>
      </w:pPr>
      <w:r>
        <w:rPr>
          <w:rFonts w:ascii="Liberation Mono" w:hAnsi="Liberation Mono"/>
          <w:sz w:val="15"/>
        </w:rPr>
        <w:t>P-256</w:t>
        <w:br/>
        <w:t xml:space="preserve">  ↓ state rotation</w:t>
        <w:br/>
        <w:t>P-256 + ML-DSA</w:t>
        <w:br/>
        <w:t xml:space="preserve">  ↓ state rotation</w:t>
        <w:br/>
        <w:t>ML-DSA + SLH-DSA</w:t>
        <w:br/>
        <w:t xml:space="preserve">  ↓ verifier rotation</w:t>
        <w:br/>
        <w:t>future verifier</w:t>
        <w:br/>
        <w:br/>
        <w:t>Asset AccountLock args: UNCHANGED</w:t>
      </w:r>
    </w:p>
    <w:p>
      <w:pPr>
        <w:pStyle w:val="Heading1"/>
      </w:pPr>
      <w:r>
        <w:t>1. Implementation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083"/>
          </w:tcPr>
          <w:p>
            <w:r>
              <w:rPr>
                <w:b/>
              </w:rPr>
              <w:t>Reference baseline</w:t>
            </w:r>
          </w:p>
        </w:tc>
      </w:tr>
      <w:tr>
        <w:tc>
          <w:tcPr>
            <w:tcW w:type="dxa" w:w="5083"/>
          </w:tcPr>
          <w:p>
            <w:r>
              <w:t>ckb-std</w:t>
            </w:r>
          </w:p>
        </w:tc>
        <w:tc>
          <w:tcPr>
            <w:tcW w:type="dxa" w:w="5083"/>
          </w:tcPr>
          <w:p>
            <w:r>
              <w:t>1.1.0</w:t>
            </w:r>
          </w:p>
        </w:tc>
      </w:tr>
      <w:tr>
        <w:tc>
          <w:tcPr>
            <w:tcW w:type="dxa" w:w="5083"/>
          </w:tcPr>
          <w:p>
            <w:r>
              <w:t>ckb-testtool</w:t>
            </w:r>
          </w:p>
        </w:tc>
        <w:tc>
          <w:tcPr>
            <w:tcW w:type="dxa" w:w="5083"/>
          </w:tcPr>
          <w:p>
            <w:r>
              <w:t>1.1.1</w:t>
            </w:r>
          </w:p>
        </w:tc>
      </w:tr>
      <w:tr>
        <w:tc>
          <w:tcPr>
            <w:tcW w:type="dxa" w:w="5083"/>
          </w:tcPr>
          <w:p>
            <w:r>
              <w:t>Development scaffold</w:t>
            </w:r>
          </w:p>
        </w:tc>
        <w:tc>
          <w:tcPr>
            <w:tcW w:type="dxa" w:w="5083"/>
          </w:tcPr>
          <w:p>
            <w:r>
              <w:t>current ckb-script-templates conventions</w:t>
            </w:r>
          </w:p>
        </w:tc>
      </w:tr>
      <w:tr>
        <w:tc>
          <w:tcPr>
            <w:tcW w:type="dxa" w:w="5083"/>
          </w:tcPr>
          <w:p>
            <w:r>
              <w:t>State identity</w:t>
            </w:r>
          </w:p>
        </w:tc>
        <w:tc>
          <w:tcPr>
            <w:tcW w:type="dxa" w:w="5083"/>
          </w:tcPr>
          <w:p>
            <w:r>
              <w:t>CKB Type ID</w:t>
            </w:r>
          </w:p>
        </w:tc>
      </w:tr>
      <w:tr>
        <w:tc>
          <w:tcPr>
            <w:tcW w:type="dxa" w:w="5083"/>
          </w:tcPr>
          <w:p>
            <w:r>
              <w:t>Verifier transport</w:t>
            </w:r>
          </w:p>
        </w:tc>
        <w:tc>
          <w:tcPr>
            <w:tcW w:type="dxa" w:w="5083"/>
          </w:tcPr>
          <w:p>
            <w:r>
              <w:t>CKB2023 spawn + one request pipe</w:t>
            </w:r>
          </w:p>
        </w:tc>
      </w:tr>
      <w:tr>
        <w:tc>
          <w:tcPr>
            <w:tcW w:type="dxa" w:w="5083"/>
          </w:tcPr>
          <w:p>
            <w:r>
              <w:t>PQ testnet path</w:t>
            </w:r>
          </w:p>
        </w:tc>
        <w:tc>
          <w:tcPr>
            <w:tcW w:type="dxa" w:w="5083"/>
          </w:tcPr>
          <w:p>
            <w:r>
              <w:t>ML-DSA-65 RustCrypto v2</w:t>
            </w:r>
          </w:p>
        </w:tc>
      </w:tr>
      <w:tr>
        <w:tc>
          <w:tcPr>
            <w:tcW w:type="dxa" w:w="5083"/>
          </w:tcPr>
          <w:p>
            <w:r>
              <w:t>PQ audited path</w:t>
            </w:r>
          </w:p>
        </w:tc>
        <w:tc>
          <w:tcPr>
            <w:tcW w:type="dxa" w:w="5083"/>
          </w:tcPr>
          <w:p>
            <w:r>
              <w:t>Nervos FIPS205 / SLH-DSA</w:t>
            </w:r>
          </w:p>
        </w:tc>
      </w:tr>
    </w:tbl>
    <w:p/>
    <w:p>
      <w:r>
        <w:t>Exact crate versions must be locked before publishing conformance vectors.</w:t>
      </w:r>
    </w:p>
    <w:p>
      <w:pPr>
        <w:pStyle w:val="Heading1"/>
      </w:pPr>
      <w:r>
        <w:t>2. Repository Separation</w:t>
      </w:r>
    </w:p>
    <w:p>
      <w:pPr>
        <w:ind w:left="259" w:right="86"/>
        <w:shd w:fill="F3F4F6"/>
      </w:pPr>
      <w:r>
        <w:rPr>
          <w:rFonts w:ascii="Liberation Mono" w:hAnsi="Liberation Mono"/>
          <w:sz w:val="15"/>
        </w:rPr>
        <w:t>ckb-crypto-agile-account-reference-v0.1/</w:t>
        <w:br/>
        <w:t>├── Cargo.toml</w:t>
        <w:br/>
        <w:t>├── rust-toolchain.toml</w:t>
        <w:br/>
        <w:t>├── contracts/</w:t>
        <w:br/>
        <w:t>│   ├── account-lock/</w:t>
        <w:br/>
        <w:t>│   ├── verifier-p256/</w:t>
        <w:br/>
        <w:t>│   ├── verifier-mldsa-adapter/</w:t>
        <w:br/>
        <w:t>│   └── verifier-slhdsa-adapter/</w:t>
        <w:br/>
        <w:t>├── crates/</w:t>
        <w:br/>
        <w:t>│   ├── protocol/</w:t>
        <w:br/>
        <w:t>│   ├── host/</w:t>
        <w:br/>
        <w:t>│   └── test-fixtures/</w:t>
        <w:br/>
        <w:t>├── schemas/</w:t>
        <w:br/>
        <w:t>├── tests/</w:t>
        <w:br/>
        <w:t>├── vectors/</w:t>
        <w:br/>
        <w:t>├── deploy/</w:t>
        <w:br/>
        <w:t>├── scripts/</w:t>
        <w:br/>
        <w:t>└── docs/</w:t>
        <w:br/>
        <w:t xml:space="preserve">    ├── REFERENCE_IMPLEMENTATION_SPEC.md</w:t>
        <w:br/>
        <w:t xml:space="preserve">    ├── IMPLEMENTATION_ORDER.md</w:t>
        <w:br/>
        <w:t xml:space="preserve">    └── CODING_AGENT_PROMPT.md</w:t>
      </w:r>
    </w:p>
    <w:p>
      <w:r>
        <w:t>The `protocol` crate contains only fixed-format parsing and constants. AccountLock contains policy, state resolution and verifier orchestration only. Cryptographic families live in child verifier programs. Host/wallet functionality lives outside consensus code.</w:t>
      </w:r>
    </w:p>
    <w:p>
      <w:pPr>
        <w:pStyle w:val="Heading1"/>
      </w:pPr>
      <w:r>
        <w:t>3. Consensus Contract: account-lock</w:t>
      </w:r>
    </w:p>
    <w:p>
      <w:pPr>
        <w:pStyle w:val="ListBullet"/>
      </w:pPr>
      <w:r>
        <w:t>Parse exactly 33-byte AccountLock args.</w:t>
      </w:r>
    </w:p>
    <w:p>
      <w:pPr>
        <w:pStyle w:val="ListBullet"/>
      </w:pPr>
      <w:r>
        <w:t>Resolve Account State from CellDep for SPEND or from a unique state input for ROTATE/RECOVERY.</w:t>
      </w:r>
    </w:p>
    <w:p>
      <w:pPr>
        <w:pStyle w:val="ListBullet"/>
      </w:pPr>
      <w:r>
        <w:t>Validate AccountState structure, sorted slots, known capabilities and satisfiable thresholds.</w:t>
      </w:r>
    </w:p>
    <w:p>
      <w:pPr>
        <w:pStyle w:val="ListBullet"/>
      </w:pPr>
      <w:r>
        <w:t>Enforce singleton Type-ID successor and exact sequence increment for state transitions.</w:t>
      </w:r>
    </w:p>
    <w:p>
      <w:pPr>
        <w:pStyle w:val="ListBullet"/>
      </w:pPr>
      <w:r>
        <w:t>Canonicalize first group WitnessArgs.lock to Some(empty Bytes).</w:t>
      </w:r>
    </w:p>
    <w:p>
      <w:pPr>
        <w:pStyle w:val="ListBullet"/>
      </w:pPr>
      <w:r>
        <w:t>Compute group sighash and common Account Authorization Digest.</w:t>
      </w:r>
    </w:p>
    <w:p>
      <w:pPr>
        <w:pStyle w:val="ListBullet"/>
      </w:pPr>
      <w:r>
        <w:t>Map sorted proof slots to current state entries.</w:t>
      </w:r>
    </w:p>
    <w:p>
      <w:pPr>
        <w:pStyle w:val="ListBullet"/>
      </w:pPr>
      <w:r>
        <w:t>Resolve verifier dependency exactly and invoke it sequentially via ABI v1.</w:t>
      </w:r>
    </w:p>
    <w:p>
      <w:pPr>
        <w:pStyle w:val="ListBullet"/>
      </w:pPr>
      <w:r>
        <w:t>Count weight only for child exit code zero.</w:t>
      </w:r>
    </w:p>
    <w:p>
      <w:pPr>
        <w:pStyle w:val="ListBullet"/>
      </w:pPr>
      <w:r>
        <w:t>Reject deletion of the Account State Cell.</w:t>
      </w:r>
    </w:p>
    <w:p>
      <w:pPr>
        <w:pStyle w:val="Heading1"/>
      </w:pPr>
      <w:r>
        <w:t>4. Common Authorization Digest</w:t>
      </w:r>
    </w:p>
    <w:p>
      <w:pPr>
        <w:ind w:left="259" w:right="86"/>
        <w:shd w:fill="F3F4F6"/>
      </w:pPr>
      <w:r>
        <w:rPr>
          <w:rFonts w:ascii="Liberation Mono" w:hAnsi="Liberation Mono"/>
          <w:sz w:val="15"/>
        </w:rPr>
        <w:t>authorization_digest =</w:t>
        <w:br/>
        <w:t xml:space="preserve">  CKB_HASH(</w:t>
        <w:br/>
        <w:t xml:space="preserve">    "CKB_ACCOUNT_LOCK_V1"</w:t>
        <w:br/>
        <w:t xml:space="preserve">    || operation</w:t>
        <w:br/>
        <w:t xml:space="preserve">    || account_id</w:t>
        <w:br/>
        <w:t xml:space="preserve">    || sequence_u64_le</w:t>
        <w:br/>
        <w:t xml:space="preserve">    || CKB_HASH(exact AccountStateV1 bytes)</w:t>
        <w:br/>
        <w:t xml:space="preserve">    || group_sighash</w:t>
        <w:br/>
        <w:t xml:space="preserve">  )</w:t>
      </w:r>
    </w:p>
    <w:p>
      <w:r>
        <w:t>Every authenticator family receives this same 32-byte digest. Verifiers are forbidden from rebuilding a different transaction digest.</w:t>
      </w:r>
    </w:p>
    <w:p>
      <w:pPr>
        <w:pStyle w:val="Heading1"/>
      </w:pPr>
      <w:r>
        <w:t>5. Verifier ABI Runtime</w:t>
      </w:r>
    </w:p>
    <w:p>
      <w:pPr>
        <w:ind w:left="259" w:right="86"/>
        <w:shd w:fill="F3F4F6"/>
      </w:pPr>
      <w:r>
        <w:rPr>
          <w:rFonts w:ascii="Liberation Mono" w:hAnsi="Liberation Mono"/>
          <w:sz w:val="15"/>
        </w:rPr>
        <w:t>AccountLock:</w:t>
        <w:br/>
        <w:t xml:space="preserve">  resolve verifier CellDep</w:t>
        <w:br/>
        <w:t xml:space="preserve">  pipe()</w:t>
        <w:br/>
        <w:t xml:space="preserve">  spawn verifier DATA</w:t>
        <w:br/>
        <w:t xml:space="preserve">    memory = 4 MiB</w:t>
        <w:br/>
        <w:t xml:space="preserve">    inherited fds = [read_fd]</w:t>
        <w:br/>
        <w:t xml:space="preserve">  write VerifierRequestV1</w:t>
        <w:br/>
        <w:t xml:space="preserve">  close writer</w:t>
        <w:br/>
        <w:t xml:space="preserve">  wait(child)</w:t>
        <w:br/>
        <w:br/>
        <w:t>exit 0     -&gt; proof weight counts</w:t>
        <w:br/>
        <w:t>exit != 0  -&gt; zero weight</w:t>
      </w:r>
    </w:p>
    <w:p>
      <w:r>
        <w:t>No argv proof transport, no response pipe, no parallel verifier execution.</w:t>
      </w:r>
    </w:p>
    <w:p>
      <w:pPr>
        <w:pStyle w:val="Heading1"/>
      </w:pPr>
      <w:r>
        <w:t>6. P-256 / WebAuthn Verifier</w:t>
      </w:r>
    </w:p>
    <w:p>
      <w:pPr>
        <w:pStyle w:val="ListBullet"/>
      </w:pPr>
      <w:r>
        <w:t>ABI algorithm_id 0x0001, profile 0x01.</w:t>
      </w:r>
    </w:p>
    <w:p>
      <w:pPr>
        <w:pStyle w:val="ListBullet"/>
      </w:pPr>
      <w:r>
        <w:t>Full 32-byte key_id = CKB_HASH(canonical uncompressed P-256 public key).</w:t>
      </w:r>
    </w:p>
    <w:p>
      <w:pPr>
        <w:pStyle w:val="ListBullet"/>
      </w:pPr>
      <w:r>
        <w:t>RP ID hash and exact origin hash come from Account State aux.</w:t>
      </w:r>
    </w:p>
    <w:p>
      <w:pPr>
        <w:pStyle w:val="ListBullet"/>
      </w:pPr>
      <w:r>
        <w:t>UP and UV are mandatory.</w:t>
      </w:r>
    </w:p>
    <w:p>
      <w:pPr>
        <w:pStyle w:val="ListBullet"/>
      </w:pPr>
      <w:r>
        <w:t>authorization_digest is the raw WebAuthn challenge.</w:t>
      </w:r>
    </w:p>
    <w:p>
      <w:pPr>
        <w:pStyle w:val="ListBullet"/>
      </w:pPr>
      <w:r>
        <w:t>Strict DER ES256 verification; no server dependency.</w:t>
      </w:r>
    </w:p>
    <w:p>
      <w:pPr>
        <w:pStyle w:val="Heading1"/>
      </w:pPr>
      <w:r>
        <w:t>7. ML-DSA Adapter</w:t>
      </w:r>
    </w:p>
    <w:p>
      <w:r>
        <w:t>The initial adapter targets ML-DSA-65 RustCrypto-compatible semantics. The existing v2 testnet project is an engineering reference because its current implementation has signed round-trip CKB-VM/testnet spends and its RustCrypto ML-DSA-65 variant is materially cheaper than its sibling fips204 backend. The adapter must not carry across the deprecated v1 witness-coverage model.</w:t>
      </w:r>
    </w:p>
    <w:p>
      <w:pPr>
        <w:ind w:left="259" w:right="86"/>
        <w:shd w:fill="F3F4F6"/>
      </w:pPr>
      <w:r>
        <w:rPr>
          <w:rFonts w:ascii="Liberation Mono" w:hAnsi="Liberation Mono"/>
          <w:sz w:val="15"/>
        </w:rPr>
        <w:t>algorithm_id = 0x0102</w:t>
        <w:br/>
        <w:t>message      = authorization_digest</w:t>
        <w:br/>
        <w:t>key_id       = CKB_HASH(canonical ML-DSA public key)</w:t>
        <w:br/>
        <w:t>proof        = version || public_key || signature</w:t>
      </w:r>
    </w:p>
    <w:p>
      <w:pPr>
        <w:pStyle w:val="Heading1"/>
      </w:pPr>
      <w:r>
        <w:t>8. SLH-DSA Adapter</w:t>
      </w:r>
    </w:p>
    <w:p>
      <w:r>
        <w:t>The initial hash-based PQ path targets SLH-DSA-SHA2-128s using the Nervos FIPS205 implementation. A thin Account ABI adapter is preferred over making AccountLock understand the upstream lock's transaction format.</w:t>
      </w:r>
    </w:p>
    <w:p>
      <w:pPr>
        <w:ind w:left="259" w:right="86"/>
        <w:shd w:fill="F3F4F6"/>
      </w:pPr>
      <w:r>
        <w:rPr>
          <w:rFonts w:ascii="Liberation Mono" w:hAnsi="Liberation Mono"/>
          <w:sz w:val="15"/>
        </w:rPr>
        <w:t>algorithm_id = 0x0201</w:t>
        <w:br/>
        <w:t>suite_id     = 0x01   # SLH-DSA-SHA2-128s</w:t>
        <w:br/>
        <w:t>message      = authorization_digest</w:t>
        <w:br/>
        <w:t>key_id       = CKB_HASH(canonical SLH public key)</w:t>
      </w:r>
    </w:p>
    <w:p>
      <w:pPr>
        <w:pStyle w:val="Heading1"/>
      </w:pPr>
      <w:r>
        <w:t>9. State Resolution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3389"/>
          </w:tcPr>
          <w:p>
            <w:r>
              <w:rPr>
                <w:b/>
              </w:rPr>
              <w:t>Current state source</w:t>
            </w:r>
          </w:p>
        </w:tc>
        <w:tc>
          <w:tcPr>
            <w:tcW w:type="dxa" w:w="3389"/>
          </w:tcPr>
          <w:p>
            <w:r>
              <w:rPr>
                <w:b/>
              </w:rPr>
              <w:t>Required successor</w:t>
            </w:r>
          </w:p>
        </w:tc>
      </w:tr>
      <w:tr>
        <w:tc>
          <w:tcPr>
            <w:tcW w:type="dxa" w:w="3389"/>
          </w:tcPr>
          <w:p>
            <w:r>
              <w:t>SPEND</w:t>
            </w:r>
          </w:p>
        </w:tc>
        <w:tc>
          <w:tcPr>
            <w:tcW w:type="dxa" w:w="3389"/>
          </w:tcPr>
          <w:p>
            <w:r>
              <w:t>exactly one CellDep with type hash == account_id</w:t>
            </w:r>
          </w:p>
        </w:tc>
        <w:tc>
          <w:tcPr>
            <w:tcW w:type="dxa" w:w="3389"/>
          </w:tcPr>
          <w:p>
            <w:r>
              <w:t>none</w:t>
            </w:r>
          </w:p>
        </w:tc>
      </w:tr>
      <w:tr>
        <w:tc>
          <w:tcPr>
            <w:tcW w:type="dxa" w:w="3389"/>
          </w:tcPr>
          <w:p>
            <w:r>
              <w:t>ROTATE</w:t>
            </w:r>
          </w:p>
        </w:tc>
        <w:tc>
          <w:tcPr>
            <w:tcW w:type="dxa" w:w="3389"/>
          </w:tcPr>
          <w:p>
            <w:r>
              <w:t>exactly one input with type hash == account_id</w:t>
            </w:r>
          </w:p>
        </w:tc>
        <w:tc>
          <w:tcPr>
            <w:tcW w:type="dxa" w:w="3389"/>
          </w:tcPr>
          <w:p>
            <w:r>
              <w:t>exactly one output with identical full Type ID</w:t>
            </w:r>
          </w:p>
        </w:tc>
      </w:tr>
      <w:tr>
        <w:tc>
          <w:tcPr>
            <w:tcW w:type="dxa" w:w="3389"/>
          </w:tcPr>
          <w:p>
            <w:r>
              <w:t>RECOVERY</w:t>
            </w:r>
          </w:p>
        </w:tc>
        <w:tc>
          <w:tcPr>
            <w:tcW w:type="dxa" w:w="3389"/>
          </w:tcPr>
          <w:p>
            <w:r>
              <w:t>same as ROTATE</w:t>
            </w:r>
          </w:p>
        </w:tc>
        <w:tc>
          <w:tcPr>
            <w:tcW w:type="dxa" w:w="3389"/>
          </w:tcPr>
          <w:p>
            <w:r>
              <w:t>same as ROTATE</w:t>
            </w:r>
          </w:p>
        </w:tc>
      </w:tr>
    </w:tbl>
    <w:p/>
    <w:p>
      <w:r>
        <w:t>A SPEND transaction that also consumes the state cell is rejected.</w:t>
      </w:r>
    </w:p>
    <w:p>
      <w:pPr>
        <w:pStyle w:val="Heading1"/>
      </w:pPr>
      <w:r>
        <w:t>10. Threshold Policy</w:t>
      </w:r>
    </w:p>
    <w:p>
      <w:pPr>
        <w:pStyle w:val="ListBullet"/>
      </w:pPr>
      <w:r>
        <w:t>Each authenticator has a nonzero u16 weight and operation capabilities.</w:t>
      </w:r>
    </w:p>
    <w:p>
      <w:pPr>
        <w:pStyle w:val="ListBullet"/>
      </w:pPr>
      <w:r>
        <w:t>Each enabled operation has a nonzero threshold that is satisfiable by eligible signer weight.</w:t>
      </w:r>
    </w:p>
    <w:p>
      <w:pPr>
        <w:pStyle w:val="ListBullet"/>
      </w:pPr>
      <w:r>
        <w:t>Proof slots are sorted, unique and counted once.</w:t>
      </w:r>
    </w:p>
    <w:p>
      <w:pPr>
        <w:pStyle w:val="ListBullet"/>
      </w:pPr>
      <w:r>
        <w:t>Failed verifiers contribute zero weight regardless of diagnostic exit code.</w:t>
      </w:r>
    </w:p>
    <w:p>
      <w:pPr>
        <w:pStyle w:val="ListBullet"/>
      </w:pPr>
      <w:r>
        <w:t>Recommended PQ-diverse policy: spend threshold 1, rotate threshold 2 across ML-DSA + SLH-DSA.</w:t>
      </w:r>
    </w:p>
    <w:p>
      <w:pPr>
        <w:pStyle w:val="Heading1"/>
      </w:pPr>
      <w:r>
        <w:t>11. Required Migration Test 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3389"/>
          </w:tcPr>
          <w:p>
            <w:r>
              <w:rPr>
                <w:b/>
              </w:rPr>
              <w:t>Policy</w:t>
            </w:r>
          </w:p>
        </w:tc>
        <w:tc>
          <w:tcPr>
            <w:tcW w:type="dxa" w:w="3389"/>
          </w:tcPr>
          <w:p>
            <w:r>
              <w:rPr>
                <w:b/>
              </w:rPr>
              <w:t>Expected</w:t>
            </w:r>
          </w:p>
        </w:tc>
      </w:tr>
      <w:tr>
        <w:tc>
          <w:tcPr>
            <w:tcW w:type="dxa" w:w="3389"/>
          </w:tcPr>
          <w:p>
            <w:r>
              <w:t>1</w:t>
            </w:r>
          </w:p>
        </w:tc>
        <w:tc>
          <w:tcPr>
            <w:tcW w:type="dxa" w:w="3389"/>
          </w:tcPr>
          <w:p>
            <w:r>
              <w:t>P-256 only</w:t>
            </w:r>
          </w:p>
        </w:tc>
        <w:tc>
          <w:tcPr>
            <w:tcW w:type="dxa" w:w="3389"/>
          </w:tcPr>
          <w:p>
            <w:r>
              <w:t>asset spend succeeds</w:t>
            </w:r>
          </w:p>
        </w:tc>
      </w:tr>
      <w:tr>
        <w:tc>
          <w:tcPr>
            <w:tcW w:type="dxa" w:w="3389"/>
          </w:tcPr>
          <w:p>
            <w:r>
              <w:t>2</w:t>
            </w:r>
          </w:p>
        </w:tc>
        <w:tc>
          <w:tcPr>
            <w:tcW w:type="dxa" w:w="3389"/>
          </w:tcPr>
          <w:p>
            <w:r>
              <w:t>P-256 + ML-DSA; spend=2 rotate=2</w:t>
            </w:r>
          </w:p>
        </w:tc>
        <w:tc>
          <w:tcPr>
            <w:tcW w:type="dxa" w:w="3389"/>
          </w:tcPr>
          <w:p>
            <w:r>
              <w:t>both required</w:t>
            </w:r>
          </w:p>
        </w:tc>
      </w:tr>
      <w:tr>
        <w:tc>
          <w:tcPr>
            <w:tcW w:type="dxa" w:w="3389"/>
          </w:tcPr>
          <w:p>
            <w:r>
              <w:t>3</w:t>
            </w:r>
          </w:p>
        </w:tc>
        <w:tc>
          <w:tcPr>
            <w:tcW w:type="dxa" w:w="3389"/>
          </w:tcPr>
          <w:p>
            <w:r>
              <w:t>ML-DSA + SLH-DSA; spend=1 rotate=2</w:t>
            </w:r>
          </w:p>
        </w:tc>
        <w:tc>
          <w:tcPr>
            <w:tcW w:type="dxa" w:w="3389"/>
          </w:tcPr>
          <w:p>
            <w:r>
              <w:t>either spends; both rotate</w:t>
            </w:r>
          </w:p>
        </w:tc>
      </w:tr>
      <w:tr>
        <w:tc>
          <w:tcPr>
            <w:tcW w:type="dxa" w:w="3389"/>
          </w:tcPr>
          <w:p>
            <w:r>
              <w:t>4</w:t>
            </w:r>
          </w:p>
        </w:tc>
        <w:tc>
          <w:tcPr>
            <w:tcW w:type="dxa" w:w="3389"/>
          </w:tcPr>
          <w:p>
            <w:r>
              <w:t>VerifierRef upgrade</w:t>
            </w:r>
          </w:p>
        </w:tc>
        <w:tc>
          <w:tcPr>
            <w:tcW w:type="dxa" w:w="3389"/>
          </w:tcPr>
          <w:p>
            <w:r>
              <w:t>same account_id and asset args</w:t>
            </w:r>
          </w:p>
        </w:tc>
      </w:tr>
      <w:tr>
        <w:tc>
          <w:tcPr>
            <w:tcW w:type="dxa" w:w="3389"/>
          </w:tcPr>
          <w:p>
            <w:r>
              <w:t>5</w:t>
            </w:r>
          </w:p>
        </w:tc>
        <w:tc>
          <w:tcPr>
            <w:tcW w:type="dxa" w:w="3389"/>
          </w:tcPr>
          <w:p>
            <w:r>
              <w:t>Delayed recovery</w:t>
            </w:r>
          </w:p>
        </w:tc>
        <w:tc>
          <w:tcPr>
            <w:tcW w:type="dxa" w:w="3389"/>
          </w:tcPr>
          <w:p>
            <w:r>
              <w:t>early fail; matured pass</w:t>
            </w:r>
          </w:p>
        </w:tc>
      </w:tr>
    </w:tbl>
    <w:p/>
    <w:p>
      <w:r>
        <w:t>At every stage the original asset cell's AccountLock args must be asserted byte-for-byte equal to the initial 33 bytes.</w:t>
      </w:r>
    </w:p>
    <w:p>
      <w:pPr>
        <w:pStyle w:val="Heading1"/>
      </w:pPr>
      <w:r>
        <w:t>12. Negative Test Requirements</w:t>
      </w:r>
    </w:p>
    <w:p>
      <w:pPr>
        <w:pStyle w:val="ListBullet"/>
      </w:pPr>
      <w:r>
        <w:t>Malformed state/witness/request lengths and reserved fields.</w:t>
      </w:r>
    </w:p>
    <w:p>
      <w:pPr>
        <w:pStyle w:val="ListBullet"/>
      </w:pPr>
      <w:r>
        <w:t>Duplicate/unsorted authenticator or proof slots.</w:t>
      </w:r>
    </w:p>
    <w:p>
      <w:pPr>
        <w:pStyle w:val="ListBullet"/>
      </w:pPr>
      <w:r>
        <w:t>Unknown version, algorithm, capability or verifier ABI.</w:t>
      </w:r>
    </w:p>
    <w:p>
      <w:pPr>
        <w:pStyle w:val="ListBullet"/>
      </w:pPr>
      <w:r>
        <w:t>Foreign Account State substitution.</w:t>
      </w:r>
    </w:p>
    <w:p>
      <w:pPr>
        <w:pStyle w:val="ListBullet"/>
      </w:pPr>
      <w:r>
        <w:t>Missing or duplicate state dep.</w:t>
      </w:r>
    </w:p>
    <w:p>
      <w:pPr>
        <w:pStyle w:val="ListBullet"/>
      </w:pPr>
      <w:r>
        <w:t>State deletion or duplicate successor.</w:t>
      </w:r>
    </w:p>
    <w:p>
      <w:pPr>
        <w:pStyle w:val="ListBullet"/>
      </w:pPr>
      <w:r>
        <w:t>Sequence skip/reuse.</w:t>
      </w:r>
    </w:p>
    <w:p>
      <w:pPr>
        <w:pStyle w:val="ListBullet"/>
      </w:pPr>
      <w:r>
        <w:t>Insufficient threshold.</w:t>
      </w:r>
    </w:p>
    <w:p>
      <w:pPr>
        <w:pStyle w:val="ListBullet"/>
      </w:pPr>
      <w:r>
        <w:t>Nonzero child exit code.</w:t>
      </w:r>
    </w:p>
    <w:p>
      <w:pPr>
        <w:pStyle w:val="ListBullet"/>
      </w:pPr>
      <w:r>
        <w:t>Mutation of every transaction field committed by group sighash.</w:t>
      </w:r>
    </w:p>
    <w:p>
      <w:pPr>
        <w:pStyle w:val="ListBullet"/>
      </w:pPr>
      <w:r>
        <w:t>Proof valid under the wrong account sequence/state hash.</w:t>
      </w:r>
    </w:p>
    <w:p>
      <w:pPr>
        <w:pStyle w:val="ListBullet"/>
      </w:pPr>
      <w:r>
        <w:t>VerifierRef mismatch.</w:t>
      </w:r>
    </w:p>
    <w:p>
      <w:pPr>
        <w:pStyle w:val="ListBullet"/>
      </w:pPr>
      <w:r>
        <w:t>Recovery before since maturity.</w:t>
      </w:r>
    </w:p>
    <w:p>
      <w:pPr>
        <w:pStyle w:val="Heading1"/>
      </w:pPr>
      <w:r>
        <w:t>13. Real Deployment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5083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5083"/>
          </w:tcPr>
          <w:p>
            <w:r>
              <w:t>ML-DSA-65 RustCrypto testnet code_hash 0xd706...78a4</w:t>
            </w:r>
          </w:p>
        </w:tc>
        <w:tc>
          <w:tcPr>
            <w:tcW w:type="dxa" w:w="5083"/>
          </w:tcPr>
          <w:p>
            <w:r>
              <w:t>engineering/testnet PQ adapter reference</w:t>
            </w:r>
          </w:p>
        </w:tc>
      </w:tr>
      <w:tr>
        <w:tc>
          <w:tcPr>
            <w:tcW w:type="dxa" w:w="5083"/>
          </w:tcPr>
          <w:p>
            <w:r>
              <w:t>Nervos SLH-DSA mainnet code_hash 0x302d...cedf</w:t>
            </w:r>
          </w:p>
        </w:tc>
        <w:tc>
          <w:tcPr>
            <w:tcW w:type="dxa" w:w="5083"/>
          </w:tcPr>
          <w:p>
            <w:r>
              <w:t>audited FIPS205 reference</w:t>
            </w:r>
          </w:p>
        </w:tc>
      </w:tr>
      <w:tr>
        <w:tc>
          <w:tcPr>
            <w:tcW w:type="dxa" w:w="5083"/>
          </w:tcPr>
          <w:p>
            <w:r>
              <w:t>Nervos SLH-DSA testnet code_hash 0x147e...7eaf</w:t>
            </w:r>
          </w:p>
        </w:tc>
        <w:tc>
          <w:tcPr>
            <w:tcW w:type="dxa" w:w="5083"/>
          </w:tcPr>
          <w:p>
            <w:r>
              <w:t>testnet integration reference</w:t>
            </w:r>
          </w:p>
        </w:tc>
      </w:tr>
    </w:tbl>
    <w:p/>
    <w:p>
      <w:r>
        <w:t>Deployment hashes are integration metadata, not permanent algorithm identifiers. A verifier upgrade is an Account State rotation.</w:t>
      </w:r>
    </w:p>
    <w:p>
      <w:pPr>
        <w:pStyle w:val="Heading1"/>
      </w:pPr>
      <w:r>
        <w:t>14. Implementation Order</w:t>
      </w:r>
    </w:p>
    <w:p>
      <w:r>
        <w:t>1. Finish pure protocol parsers and mutation corpus.</w:t>
      </w:r>
    </w:p>
    <w:p>
      <w:r>
        <w:t>2. Implement AccountLock state resolution/threshold logic against a deterministic fixture verifier.</w:t>
      </w:r>
    </w:p>
    <w:p>
      <w:r>
        <w:t>3. Implement canonical sighash and cross-check host versus VM.</w:t>
      </w:r>
    </w:p>
    <w:p>
      <w:r>
        <w:t>4. Implement spawn/pipe ABI with a fixture child.</w:t>
      </w:r>
    </w:p>
    <w:p>
      <w:r>
        <w:t>5. Implement P-256 verifier and import Passkey conformance vectors.</w:t>
      </w:r>
    </w:p>
    <w:p>
      <w:r>
        <w:t>6. Implement ML-DSA-65 adapter.</w:t>
      </w:r>
    </w:p>
    <w:p>
      <w:r>
        <w:t>7. Implement SLH-DSA SHA2-128s adapter.</w:t>
      </w:r>
    </w:p>
    <w:p>
      <w:r>
        <w:t>8. Run staged migration, recovery, mutation and verifier-upgrade suite.</w:t>
      </w:r>
    </w:p>
    <w:p>
      <w:r>
        <w:t>9. Export deterministic binary vectors and cycle report.</w:t>
      </w:r>
    </w:p>
    <w:p>
      <w:r>
        <w:t>10. Only then add production native wallet/signing UX.</w:t>
      </w:r>
    </w:p>
    <w:p>
      <w:pPr>
        <w:pStyle w:val="Heading1"/>
      </w:pPr>
      <w:r>
        <w:t>15. Completion Gate</w:t>
      </w:r>
    </w:p>
    <w:p>
      <w:pPr>
        <w:pStyle w:val="ListBullet"/>
      </w:pPr>
      <w:r>
        <w:t>No placeholders/TODO return paths remain.</w:t>
      </w:r>
    </w:p>
    <w:p>
      <w:pPr>
        <w:pStyle w:val="ListBullet"/>
      </w:pPr>
      <w:r>
        <w:t>All cryptographic tests run inside CKB-VM.</w:t>
      </w:r>
    </w:p>
    <w:p>
      <w:pPr>
        <w:pStyle w:val="ListBullet"/>
      </w:pPr>
      <w:r>
        <w:t>`ckb-testtool` and `ckb-debugger` results agree.</w:t>
      </w:r>
    </w:p>
    <w:p>
      <w:pPr>
        <w:pStyle w:val="ListBullet"/>
      </w:pPr>
      <w:r>
        <w:t>Release builds retain overflow checks.</w:t>
      </w:r>
    </w:p>
    <w:p>
      <w:pPr>
        <w:pStyle w:val="ListBullet"/>
      </w:pPr>
      <w:r>
        <w:t>AccountLock contains no algorithm-specific crypto.</w:t>
      </w:r>
    </w:p>
    <w:p>
      <w:pPr>
        <w:pStyle w:val="ListBullet"/>
      </w:pPr>
      <w:r>
        <w:t>All positive/negative binary vectors are committed.</w:t>
      </w:r>
    </w:p>
    <w:p>
      <w:pPr>
        <w:pStyle w:val="ListBullet"/>
      </w:pPr>
      <w:r>
        <w:t>Cycle costs are recorded.</w:t>
      </w:r>
    </w:p>
    <w:p>
      <w:pPr>
        <w:pStyle w:val="ListBullet"/>
      </w:pPr>
      <w:r>
        <w:t>Same AccountLock args survive all migration stages.</w:t>
      </w:r>
    </w:p>
    <w:p>
      <w:pPr>
        <w:pStyle w:val="ListBullet"/>
      </w:pPr>
      <w:r>
        <w:t>Independent review occurs before mainnet recommendation.</w:t>
      </w:r>
    </w:p>
    <w:p>
      <w:pPr>
        <w:pStyle w:val="Heading1"/>
      </w:pPr>
      <w:r>
        <w:t>Appendix A. Coding Agent Handoff</w:t>
      </w:r>
    </w:p>
    <w:p>
      <w:r>
        <w:t>The ZIP package includes a surgical coding-agent prompt, repository tree, Cargo workspace scaffold, protocol constant/parser starter code, test matrix, deployment references and implementation-order file.</w:t>
      </w:r>
    </w:p>
    <w:p>
      <w:pPr>
        <w:jc w:val="center"/>
      </w:pPr>
      <w:r>
        <w:rPr>
          <w:b/>
        </w:rPr>
        <w:t>END - REFERENCE IMPLEMENTATION SPECIFICATION v0.1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CKB Crypto-Agile Account Reference Implementation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293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