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44"/>
        </w:rPr>
        <w:t>前瞻性技术研究与战略布局专题报告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核心命题，正在加速从"概念验证"迈向"规模化落地"。本报告以2026年为研究起点，从国家算力布局战略高度审视中核集团电算协同业务的独特价值，系统研判前瞻性技术与业务融合的关键路径，为集团战略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核心研判：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战略定位：</w:t>
      </w:r>
      <w:r>
        <w:rPr>
          <w:rFonts w:ascii="Times New Roman" w:hAnsi="Times New Roman" w:eastAsia="宋体"/>
          <w:sz w:val="24"/>
        </w:rPr>
        <w:t>中核集团在国家"东数西算"和"新型电力系统"双重战略交汇点上占据独特地位。核电作为唯一能够同时满足"零碳+稳定+可靠"三重特性的电源，是国家算力基础设施实现绿色转型的关键支撑。建议将电算协同定位为服务国家战略的核心业务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技术融合：</w:t>
      </w:r>
      <w:r>
        <w:rPr>
          <w:rFonts w:ascii="Times New Roman" w:hAnsi="Times New Roman" w:eastAsia="宋体"/>
          <w:sz w:val="24"/>
        </w:rPr>
        <w:t>前瞻性技术与电算协同业务的结合点集中在三个维度——核电站智能化运维（数字孪生+具身智能）、核电商用场景创新（电力大模型+碳能算一体化）、核电科学计算支撑（量子计算+高性能计算）。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生态位势：</w:t>
      </w:r>
      <w:r>
        <w:rPr>
          <w:rFonts w:ascii="Times New Roman" w:hAnsi="Times New Roman" w:eastAsia="宋体"/>
          <w:sz w:val="24"/>
        </w:rPr>
        <w:t>应构建"核电算力+绿色算力认证+碳资产服务"三位一体的差异化竞争优势，在国家算力生态中确立"绿色算力核心供应商"的独特定位。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二、形势研判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算力需求态势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算力需求激增正在重塑全球能源格局。2024年中国数据中心耗电量超过2500亿千瓦时，约占全社会用电量的2.6%；预计2030年将突破5500亿千瓦时，占比达5%-6%。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2024-2030年中国数据中心耗电量增长趋势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【2024-2030年数据中心耗电量预测】（单位：亿千瓦时）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2024: ████████████████████████████████ 2500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2025: ██████████████████████████ 1960（注：统计口径差异）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2026E: ████████████████████████████████ 2500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2027E: ████████████████████████████████████████ 3200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2028E: ██████████████████████████████████████████████ 4000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2029E: ██████████████████████████████████████████████████████ 5000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2030E: ██████████████████████████████████████████████████████████ 5500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CAGR(2024-2030): 14.1%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关键结论：算力与电力的协同发展已从"可选项"变为"必选项"，谁掌握了清洁能源供给，谁就掌握了算力时代的主动权。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国家战略布局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国家算力枢纽布局与中核节点对照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中国算力枢纽节点与中核布局对照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┌─────────────────┐                    ┌─────────────────────────────────┐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京津冀枢纽    │                    │       长三角枢纽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火电为主       │                    │  AI算力聚集 · 秦山核电基地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└─────────────────┘                    └─────────────────────────────────┘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        ↓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┌─────────────────┐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│    成渝枢纽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│   新型算力崛起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└─────────────────┘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┌─────────────────┐                    ┌─────────────────┐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粤港澳枢纽    │                    │  贵州/甘肃枢纽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智算密集      │                    │  清洁能源丰富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大亚湾核电    │                    │  风光为主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└─────────────────┘                    └─────────────────┘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★ 中核核心布局：秦山（长三角）、福清（东南）、大亚湾（粤港澳）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★ 协同布局：田湾、三门及西部新能源基地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2.3 政策动态与仿真推演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基于政策文本分析和历史演进规律，对2026-2030年政策走向进行仿真推演：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2026-2030年政策演进仿真推演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政策预判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影响研判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绿色算力国家标准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出台全国统一的绿色算力认证标准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行业门槛明确，核电优势凸显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绿电交易机制完善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扩大电力市场规模，完善交易机制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核电绿电溢价空间打开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数据中心碳排放要求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出台数据中心碳排放强制性要求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倒逼数据中心转向绿电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东数西算深化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建设国家级算力枢纽体系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西部布局机遇显现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新型电力系统完善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形成完善的算电协同体系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行业格局定型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2.4 市场动态仿真推演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2026-2030年市场动态仿真推演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2026E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2027E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2028E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2029E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2030E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数据中心市场规模（亿元）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4600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5200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6000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碳配额均价（元/吨）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170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185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绿色算力溢价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15%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算力中心用电增速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27.6%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28.0%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25.0%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25.0%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10.0%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中核潜在收入（亿元）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10-15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25-35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50-70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80-100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150-200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三、核心研判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战略定位研判：中核集团的独特战略地位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核心卡位一：绿色算力核心供应商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中核集团应定位为国家算力基础设施的"绿色能源心脏"。核电的三大特性使其成为数据中心最理想的能源来源：零碳排放（12g/kWh，仅为火电的1.5%）、稳定基荷（7×24h连续运行）、调节可控（可参与调峰）。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核心卡位二：电算协同标准制定者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应积极参与甚至主导电算协同领域国家标准和行业标准的制定：核电算力基础设施技术规范、绿色算力碳足迹核算标准、源网荷储算脑接口标准。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核心卡位三：电算协同示范引领者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通过打造"核电+算力"一体化示范项目，形成可复制、可推广的发展模式，为国家电算协同战略提供"中核方案"。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3.2 技术融合研判：前瞻性技术与业务深度融合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前瞻性技术成熟度与融合点研判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与业务结合点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战略建议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核电站全生命周期管理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深化应用，支撑智能运维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核岛高危作业替代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安全突破，减少辐照80%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调度决策、故障诊断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重点突破，诊断准确率95%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源网荷储算协同调度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试点验证，成本降10-15%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碳足迹追溯、绿色认证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标准引领，溢价5-15%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核电科学计算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能力储备，加速100倍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3.3 生态位势研判：构建差异化竞争优势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核心竞争力矩阵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竞争力维度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核心要素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构建路径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护城河强度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能源禀赋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核电零碳、稳定、高可靠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现有基地+新建项目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技术能力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数字孪生、电力大模型、具身智能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自研+合作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标准主导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电算协同行业标准、国家标准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牵头制定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品牌信任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核级安全文化、质量保障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核电口碑延伸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生态连接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电网合作、云商合作、政府关系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四、实施建议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战略定位与愿景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战略定位：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国家绿色算力核心供应商 + 电算协同标准制定者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发展愿景：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到2028年，成为国内领先、国际一流的核电驱动绿色算力服务商，形成"核电+算力+碳资产"三位一体的发展格局。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4.2 三阶段实施路线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三阶段实施路线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关键举措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战略布局期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顶层设计，启动试点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发布战略白皮书；秦山/福清试点启动；成立电算协同事业部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能力形成期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核心能力初步形成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示范项目运营；电力大模型1.0发布；与电网建立调度合作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规模引领期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形成规模效应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3-5个基地运营；行业标准发布；绿电平台正式上线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4.3 资源配置建议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资源配置建议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资源类型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2026-2030年规划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重点方向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资金投入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累计120-170亿元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核心基地建设、技术研发、生态合作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人才队伍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引进培养200+复合型人才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AI/大数据、电力系统、碳资产、复合型人才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合作生态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生态伙伴超50家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电网企业、科技企业、云服务商、IDC运营商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4.4 风险防控建议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表7 风险防控建议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核心技术研发不及预期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市场需求不及预期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战略合作锁定；灵活调整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行业政策变化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密切跟踪；预案准备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竞争对手快速跟进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加速布局；标准引领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核安全事件影响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严格遵守核安全规范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五、结语与展望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战略层面：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不是"锦上添花"的可选业务，而是中核集团服务国家战略、实现转型升级的"核心战略方向"。在"双碳"目标和"数字中国"战略的双重驱动下，电算协同正处于历史性发展窗口期。2026-2030年将是算力需求爆发的关键五年，中核必须抢占先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建议举措：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展望2030年：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r>
        <w:br w:type="page"/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