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国家能源局"人工智能+"能源高价值场景试点建设方案</w:t>
      </w:r>
    </w:p>
    <w:p>
      <w:pPr>
        <w:jc w:val="center"/>
      </w:pPr>
      <w:r>
        <w:rPr>
          <w:rFonts w:ascii="黑体" w:hAnsi="黑体" w:eastAsia="黑体"/>
          <w:b/>
          <w:sz w:val="44"/>
        </w:rPr>
        <w:t>项目名称：虚拟电厂多时空尺度智能协同运营</w:t>
      </w:r>
    </w:p>
    <w:p>
      <w:r>
        <w:rPr>
          <w:rFonts w:ascii="仿宋" w:hAnsi="仿宋" w:eastAsia="仿宋"/>
          <w:b w:val="0"/>
          <w:sz w:val="24"/>
        </w:rPr>
        <w:t>（对应国家能源局首批51个"人工智能+"能源高价值场景清单 — 能源新业态类）</w:t>
      </w:r>
    </w:p>
    <w:p>
      <w:pPr>
        <w:jc w:val="center"/>
      </w:pPr>
      <w:r>
        <w:rPr>
          <w:rFonts w:ascii="黑体" w:hAnsi="黑体" w:eastAsia="黑体"/>
          <w:b/>
          <w:sz w:val="44"/>
        </w:rPr>
        <w:t>一、项目背景与意义</w:t>
      </w:r>
    </w:p>
    <w:p>
      <w:r>
        <w:rPr>
          <w:rFonts w:ascii="黑体" w:hAnsi="黑体" w:eastAsia="黑体"/>
          <w:b/>
          <w:sz w:val="32"/>
        </w:rPr>
        <w:t>（一）行业背景与政策环境</w:t>
      </w:r>
    </w:p>
    <w:p>
      <w:r>
        <w:rPr>
          <w:rFonts w:ascii="仿宋" w:hAnsi="仿宋" w:eastAsia="仿宋"/>
          <w:b w:val="0"/>
          <w:sz w:val="24"/>
        </w:rPr>
      </w:r>
      <w:r>
        <w:rPr>
          <w:rFonts w:ascii="仿宋" w:hAnsi="仿宋" w:eastAsia="仿宋"/>
          <w:b/>
          <w:sz w:val="24"/>
        </w:rPr>
        <w:t>1. 场景说明</w:t>
      </w:r>
      <w:r>
        <w:rPr>
          <w:rFonts w:ascii="仿宋" w:hAnsi="仿宋" w:eastAsia="仿宋"/>
          <w:b w:val="0"/>
          <w:sz w:val="24"/>
        </w:rPr>
      </w:r>
    </w:p>
    <w:p>
      <w:r>
        <w:rPr>
          <w:rFonts w:ascii="仿宋" w:hAnsi="仿宋" w:eastAsia="仿宋"/>
          <w:b w:val="0"/>
          <w:sz w:val="24"/>
        </w:rPr>
        <w:t>虚拟电厂通过先进信息和控制技术，将分散在配电网末端的充电桩、空调、储能、分布式光伏、工业柔性负荷等碎片化灵活性资源聚合成一个可调度、可交易的统一主体，对增强电力保供、促进新能源消纳具有重要作用。</w:t>
      </w:r>
    </w:p>
    <w:p>
      <w:r>
        <w:rPr>
          <w:rFonts w:ascii="仿宋" w:hAnsi="仿宋" w:eastAsia="仿宋"/>
          <w:b w:val="0"/>
          <w:sz w:val="24"/>
        </w:rPr>
        <w:t>2025年12月29日，广东首批5家发电类虚拟电厂以"报量报价"方式正式参与电力现货市场交易——这标志着虚拟电厂正式从"被动管理对象"转型为"主动市场参与者"。但高度市场化环境下的海量资源认知、多时间尺度协同决策、跨市场联合交易、安全可信部署等系统性智能化短板，正在成为制约其规模化商用的瓶颈。</w:t>
      </w:r>
    </w:p>
    <w:p>
      <w:r>
        <w:rPr>
          <w:rFonts w:ascii="仿宋" w:hAnsi="仿宋" w:eastAsia="仿宋"/>
          <w:b w:val="0"/>
          <w:sz w:val="24"/>
        </w:rPr>
        <w:t>国内虚拟电厂已进入规模化发展快车道。截至2025年底，全国虚拟电厂调节能力突破3500万千瓦，南方电网全网聚合容量近1800万千瓦。</w:t>
      </w:r>
      <w:r>
        <w:rPr>
          <w:rFonts w:ascii="仿宋" w:hAnsi="仿宋" w:eastAsia="仿宋"/>
          <w:b/>
          <w:sz w:val="24"/>
        </w:rPr>
        <w:t>深圳建成全国首个网地一体虚拟电厂平台</w:t>
      </w:r>
      <w:r>
        <w:rPr>
          <w:rFonts w:ascii="仿宋" w:hAnsi="仿宋" w:eastAsia="仿宋"/>
          <w:b w:val="0"/>
          <w:sz w:val="24"/>
        </w:rPr>
        <w:t>，2022年8月成立国内首家虚拟电厂管理中心（设在南方电网深圳供电局），截至2025年聚合虚拟电厂运营商61家，最大可调能力超130万千瓦，占全市电网最高负荷比率超5.4%，为全国最高；</w:t>
      </w:r>
      <w:r>
        <w:rPr>
          <w:rFonts w:ascii="仿宋" w:hAnsi="仿宋" w:eastAsia="仿宋"/>
          <w:b/>
          <w:sz w:val="24"/>
        </w:rPr>
        <w:t>佛山禅城区获批全国首个公共机构虚拟电厂示范区</w:t>
      </w:r>
      <w:r>
        <w:rPr>
          <w:rFonts w:ascii="仿宋" w:hAnsi="仿宋" w:eastAsia="仿宋"/>
          <w:b w:val="0"/>
          <w:sz w:val="24"/>
        </w:rPr>
        <w:t>，2026—2028年建设方案已发布，将推动区属公共机构、工商业园区、电动汽车充电站场等多元主体接入，构建总聚合资源规模超20万千瓦的可控负荷群。广东全省2025年电力市场交易规模达6541.8亿千瓦时，直接交易电量4586.3亿千瓦时（同比增长16.2%），市场经营主体突破14万家，资源底座雄厚。</w:t>
      </w:r>
    </w:p>
    <w:p>
      <w:r>
        <w:rPr>
          <w:rFonts w:ascii="仿宋" w:hAnsi="仿宋" w:eastAsia="仿宋"/>
          <w:b w:val="0"/>
          <w:sz w:val="24"/>
        </w:rPr>
        <w:t>当前核心矛盾已从"有没有虚拟电厂"转变为"虚拟电厂够不够智能"：海量异构资源能否被AI精准认知并动态聚合？多时间尺度下的协同调度能否由AI自主优化？多市场价格信号能否被AI实时解析并形成最优交易策略？整个运营平台能否在AI驱动下实现安全可信的自动化闭环？回答这些问题，需要人工智能技术体系性地渗透到虚拟电厂"认知—决策—交易—部署"全链条。</w:t>
      </w:r>
    </w:p>
    <w:p>
      <w:r>
        <w:rPr>
          <w:rFonts w:ascii="仿宋" w:hAnsi="仿宋" w:eastAsia="仿宋"/>
          <w:b w:val="0"/>
          <w:sz w:val="24"/>
        </w:rPr>
      </w:r>
      <w:r>
        <w:rPr>
          <w:rFonts w:ascii="仿宋" w:hAnsi="仿宋" w:eastAsia="仿宋"/>
          <w:b/>
          <w:sz w:val="24"/>
        </w:rPr>
        <w:t>2. 人工智能应用赋能现状</w:t>
      </w:r>
      <w:r>
        <w:rPr>
          <w:rFonts w:ascii="仿宋" w:hAnsi="仿宋" w:eastAsia="仿宋"/>
          <w:b w:val="0"/>
          <w:sz w:val="24"/>
        </w:rPr>
      </w:r>
    </w:p>
    <w:p>
      <w:r>
        <w:rPr>
          <w:rFonts w:ascii="仿宋" w:hAnsi="仿宋" w:eastAsia="仿宋"/>
          <w:b w:val="0"/>
          <w:sz w:val="24"/>
        </w:rPr>
        <w:t>虚拟电厂领域的AI应用目前处于"单点探索、未成体系"阶段：</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资源认知侧</w:t>
      </w:r>
      <w:r>
        <w:rPr>
          <w:rFonts w:ascii="仿宋" w:hAnsi="仿宋" w:eastAsia="仿宋"/>
          <w:b w:val="0"/>
          <w:sz w:val="24"/>
        </w:rPr>
        <w:t>：仍以人工参数整定和典型值建模为主，少数项目尝试用机器学习进行负荷预测，但尚未系统性应用于资源响应特性自动辨识和动态聚合评估。</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调度决策侧</w:t>
      </w:r>
      <w:r>
        <w:rPr>
          <w:rFonts w:ascii="仿宋" w:hAnsi="仿宋" w:eastAsia="仿宋"/>
          <w:b w:val="0"/>
          <w:sz w:val="24"/>
        </w:rPr>
        <w:t>：主流方案仍依赖混合整数线性规划（MILP）、随机优化、鲁棒优化等传统方法，深度强化学习（DRL）在国际学术界已展现显著优势（PPO、DDPG、TD3+分层架构），但国内工程化应用几近空白。</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市场交易侧</w:t>
      </w:r>
      <w:r>
        <w:rPr>
          <w:rFonts w:ascii="仿宋" w:hAnsi="仿宋" w:eastAsia="仿宋"/>
          <w:b w:val="0"/>
          <w:sz w:val="24"/>
        </w:rPr>
        <w:t>：电价预测以ARIMA、LSTM等单市场模型为主，缺乏多市场联合预测与协同优化能力；收益分配仍按容量比例"一刀切"，未引入博弈论精准量化。</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平台架构侧</w:t>
      </w:r>
      <w:r>
        <w:rPr>
          <w:rFonts w:ascii="仿宋" w:hAnsi="仿宋" w:eastAsia="仿宋"/>
          <w:b w:val="0"/>
          <w:sz w:val="24"/>
        </w:rPr>
        <w:t>：现有平台为"集中式+规则驱动"架构，缺乏边缘AI、联邦学习、AI安全约束、可解释AI等AI原生能力。</w:t>
      </w:r>
    </w:p>
    <w:p>
      <w:r>
        <w:rPr>
          <w:rFonts w:ascii="仿宋" w:hAnsi="仿宋" w:eastAsia="仿宋"/>
          <w:b w:val="0"/>
          <w:sz w:val="24"/>
        </w:rPr>
      </w:r>
      <w:r>
        <w:rPr>
          <w:rFonts w:ascii="仿宋" w:hAnsi="仿宋" w:eastAsia="仿宋"/>
          <w:b/>
          <w:sz w:val="24"/>
        </w:rPr>
        <w:t>总体判断</w:t>
      </w:r>
      <w:r>
        <w:rPr>
          <w:rFonts w:ascii="仿宋" w:hAnsi="仿宋" w:eastAsia="仿宋"/>
          <w:b w:val="0"/>
          <w:sz w:val="24"/>
        </w:rPr>
        <w:t>：AI技术在虚拟电厂各环节均有尝试性应用，但各自为战、互不联通，未形成"AI全链条驱动"的系统性赋能方案。本项目正是要填补这一空白。</w:t>
      </w:r>
    </w:p>
    <w:p>
      <w:r>
        <w:rPr>
          <w:rFonts w:ascii="仿宋" w:hAnsi="仿宋" w:eastAsia="仿宋"/>
          <w:b w:val="0"/>
          <w:sz w:val="24"/>
        </w:rPr>
      </w:r>
      <w:r>
        <w:rPr>
          <w:rFonts w:ascii="仿宋" w:hAnsi="仿宋" w:eastAsia="仿宋"/>
          <w:b/>
          <w:sz w:val="24"/>
        </w:rPr>
        <w:t>3. 面临的挑战</w:t>
      </w:r>
      <w:r>
        <w:rPr>
          <w:rFonts w:ascii="仿宋" w:hAnsi="仿宋" w:eastAsia="仿宋"/>
          <w:b w:val="0"/>
          <w:sz w:val="24"/>
        </w:rPr>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数据异构与质量参差</w:t>
      </w:r>
      <w:r>
        <w:rPr>
          <w:rFonts w:ascii="仿宋" w:hAnsi="仿宋" w:eastAsia="仿宋"/>
          <w:b w:val="0"/>
          <w:sz w:val="24"/>
        </w:rPr>
        <w:t>：资源侧设备品牌型号繁杂，通信协议不统一，数据缺失和异常频发，为AI建模带来输入端挑战。</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AI决策安全可信</w:t>
      </w:r>
      <w:r>
        <w:rPr>
          <w:rFonts w:ascii="仿宋" w:hAnsi="仿宋" w:eastAsia="仿宋"/>
          <w:b w:val="0"/>
          <w:sz w:val="24"/>
        </w:rPr>
        <w:t>：电网运行对安全性要求极高，AI"黑盒"决策难以被调度机构直接采信，可解释性和安全约束保障是工程化的关键卡点。</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仿真到现实的鸿沟</w:t>
      </w:r>
      <w:r>
        <w:rPr>
          <w:rFonts w:ascii="仿宋" w:hAnsi="仿宋" w:eastAsia="仿宋"/>
          <w:b w:val="0"/>
          <w:sz w:val="24"/>
        </w:rPr>
        <w:t>：DRL等AI算法依赖高保真仿真环境训练，仿真与真实运行环境的差异（域偏移）影响策略泛化能力。</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商业模式可持续性</w:t>
      </w:r>
      <w:r>
        <w:rPr>
          <w:rFonts w:ascii="仿宋" w:hAnsi="仿宋" w:eastAsia="仿宋"/>
          <w:b w:val="0"/>
          <w:sz w:val="24"/>
        </w:rPr>
        <w:t>：AI投入成本高，但虚拟电厂市场收益受政策波动影响大，AI赋能的增量价值需有清晰的商业闭环。</w:t>
      </w:r>
    </w:p>
    <w:p>
      <w:r>
        <w:rPr>
          <w:rFonts w:ascii="仿宋" w:hAnsi="仿宋" w:eastAsia="仿宋"/>
          <w:b w:val="0"/>
          <w:sz w:val="24"/>
        </w:rPr>
      </w:r>
      <w:r>
        <w:rPr>
          <w:rFonts w:ascii="仿宋" w:hAnsi="仿宋" w:eastAsia="仿宋"/>
          <w:b/>
          <w:sz w:val="24"/>
        </w:rPr>
        <w:t>4. 政策环境</w:t>
      </w:r>
      <w:r>
        <w:rPr>
          <w:rFonts w:ascii="仿宋" w:hAnsi="仿宋" w:eastAsia="仿宋"/>
          <w:b w:val="0"/>
          <w:sz w:val="24"/>
        </w:rPr>
      </w:r>
    </w:p>
    <w:p>
      <w:r>
        <w:rPr>
          <w:rFonts w:ascii="仿宋" w:hAnsi="仿宋" w:eastAsia="仿宋"/>
          <w:b w:val="0"/>
          <w:sz w:val="24"/>
        </w:rPr>
      </w:r>
      <w:r>
        <w:rPr>
          <w:rFonts w:ascii="仿宋" w:hAnsi="仿宋" w:eastAsia="仿宋"/>
          <w:b/>
          <w:sz w:val="24"/>
        </w:rPr>
        <w:t>国家层面——AI+能源顶层设计全面落地</w:t>
      </w:r>
      <w:r>
        <w:rPr>
          <w:rFonts w:ascii="仿宋" w:hAnsi="仿宋" w:eastAsia="仿宋"/>
          <w:b w:val="0"/>
          <w:sz w:val="24"/>
        </w:rPr>
        <w:t>：</w:t>
      </w:r>
    </w:p>
    <w:p>
      <w:r>
        <w:rPr>
          <w:rFonts w:ascii="仿宋" w:hAnsi="仿宋" w:eastAsia="仿宋"/>
          <w:b w:val="0"/>
          <w:sz w:val="24"/>
        </w:rPr>
        <w:t>2025年3月，国家发改委、能源局印发《关于加快推进虚拟电厂发展的指导意见》（发改能源〔2025〕357号），明确提出到2027年全国虚拟电厂调节能力达2000万千瓦以上、2030年达5000万千瓦以上的发展目标。</w:t>
      </w:r>
    </w:p>
    <w:p>
      <w:r>
        <w:rPr>
          <w:rFonts w:ascii="仿宋" w:hAnsi="仿宋" w:eastAsia="仿宋"/>
          <w:b w:val="0"/>
          <w:sz w:val="24"/>
        </w:rPr>
        <w:t>2025年9月，国家发改委、能源局联合印发《关于推进"人工智能+"能源高质量发展的实施意见》（国能发科技〔2025〕73号），落实《国务院关于深入实施"人工智能+"行动的意见》（国发〔2025〕11号），明确在虚拟电厂、源网荷储协同等领域打造"人工智能+"高价值应用场景。</w:t>
      </w:r>
    </w:p>
    <w:p>
      <w:r>
        <w:rPr>
          <w:rFonts w:ascii="仿宋" w:hAnsi="仿宋" w:eastAsia="仿宋"/>
          <w:b w:val="0"/>
          <w:sz w:val="24"/>
        </w:rPr>
      </w:r>
      <w:r>
        <w:rPr>
          <w:rFonts w:ascii="仿宋" w:hAnsi="仿宋" w:eastAsia="仿宋"/>
          <w:b/>
          <w:sz w:val="24"/>
        </w:rPr>
        <w:t>2026年5月26日，国家能源局在深圳召开全国"人工智能+"能源现场推进会，正式发布首批51个"人工智能+"能源高价值场景清单。本项目所申报的"虚拟电厂多时空尺度智能协同运营"位列其中（能源新业态类）</w:t>
      </w:r>
      <w:r>
        <w:rPr>
          <w:rFonts w:ascii="仿宋" w:hAnsi="仿宋" w:eastAsia="仿宋"/>
          <w:b w:val="0"/>
          <w:sz w:val="24"/>
        </w:rPr>
        <w:t>，为本项目申报提供了最直接、最权威的政策依据。</w:t>
      </w:r>
    </w:p>
    <w:p>
      <w:r>
        <w:rPr>
          <w:rFonts w:ascii="仿宋" w:hAnsi="仿宋" w:eastAsia="仿宋"/>
          <w:b w:val="0"/>
          <w:sz w:val="24"/>
        </w:rPr>
        <w:t>此外，《关于深化新能源上网电价市场化改革的通知》（发改价格〔2025〕136号）推动新能源全面进入市场，现货电价波动性进一步增强，对虚拟电厂AI辅助交易决策的需求日益迫切。</w:t>
      </w:r>
    </w:p>
    <w:p>
      <w:r>
        <w:rPr>
          <w:rFonts w:ascii="仿宋" w:hAnsi="仿宋" w:eastAsia="仿宋"/>
          <w:b w:val="0"/>
          <w:sz w:val="24"/>
        </w:rPr>
      </w:r>
      <w:r>
        <w:rPr>
          <w:rFonts w:ascii="仿宋" w:hAnsi="仿宋" w:eastAsia="仿宋"/>
          <w:b/>
          <w:sz w:val="24"/>
        </w:rPr>
        <w:t>地方层面——深圳佛山双核示范格局已成形</w:t>
      </w:r>
      <w:r>
        <w:rPr>
          <w:rFonts w:ascii="仿宋" w:hAnsi="仿宋" w:eastAsia="仿宋"/>
          <w:b w:val="0"/>
          <w:sz w:val="24"/>
        </w:rPr>
        <w:t>：</w:t>
      </w:r>
    </w:p>
    <w:p>
      <w:r>
        <w:rPr>
          <w:rFonts w:ascii="仿宋" w:hAnsi="仿宋" w:eastAsia="仿宋"/>
          <w:b w:val="0"/>
          <w:sz w:val="24"/>
        </w:rPr>
        <w:t>广东省在全国率先建立虚拟电厂参与电力市场交易机制，2025年12月已实现首批虚拟电厂以"报量报价"方式参与现货市场交易，覆盖深圳、佛山、中山等地。</w:t>
      </w:r>
      <w:r>
        <w:rPr>
          <w:rFonts w:ascii="仿宋" w:hAnsi="仿宋" w:eastAsia="仿宋"/>
          <w:b/>
          <w:sz w:val="24"/>
        </w:rPr>
        <w:t>深圳市</w:t>
      </w:r>
      <w:r>
        <w:rPr>
          <w:rFonts w:ascii="仿宋" w:hAnsi="仿宋" w:eastAsia="仿宋"/>
          <w:b w:val="0"/>
          <w:sz w:val="24"/>
        </w:rPr>
        <w:t>依托虚拟电厂管理中心，推动龙华区建设混合型虚拟电厂（工业厂房+商业综合体+居民住宅），宝安区建设"虚拟电厂小镇"示范，2025年7月完成深圳首例"车网互动"直送城中村居民用电并完成放电结算；</w:t>
      </w:r>
      <w:r>
        <w:rPr>
          <w:rFonts w:ascii="仿宋" w:hAnsi="仿宋" w:eastAsia="仿宋"/>
          <w:b/>
          <w:sz w:val="24"/>
        </w:rPr>
        <w:t>佛山市禅城区</w:t>
      </w:r>
      <w:r>
        <w:rPr>
          <w:rFonts w:ascii="仿宋" w:hAnsi="仿宋" w:eastAsia="仿宋"/>
          <w:b w:val="0"/>
          <w:sz w:val="24"/>
        </w:rPr>
        <w:t>建设全国首个公共机构虚拟电厂示范区，2026年底前推动60%以上区属公共机构接入虚拟电厂，2027年底前实现80%以上区属公共机构接入，带动20家以上工商业园区、50个以上电动汽车充电站场接入。广东省已形成"政策推动+市场驱动+深圳佛山双核示范"的协同发展格局。</w:t>
      </w:r>
    </w:p>
    <w:p>
      <w:r>
        <w:rPr>
          <w:rFonts w:ascii="仿宋" w:hAnsi="仿宋" w:eastAsia="仿宋"/>
          <w:b w:val="0"/>
          <w:sz w:val="24"/>
        </w:rPr>
      </w:r>
      <w:r>
        <w:rPr>
          <w:rFonts w:ascii="仿宋" w:hAnsi="仿宋" w:eastAsia="仿宋"/>
          <w:b/>
          <w:sz w:val="24"/>
        </w:rPr>
        <w:t>5. 人工智能技术应用前景</w:t>
      </w:r>
      <w:r>
        <w:rPr>
          <w:rFonts w:ascii="仿宋" w:hAnsi="仿宋" w:eastAsia="仿宋"/>
          <w:b w:val="0"/>
          <w:sz w:val="24"/>
        </w:rPr>
      </w:r>
    </w:p>
    <w:p>
      <w:r>
        <w:rPr>
          <w:rFonts w:ascii="仿宋" w:hAnsi="仿宋" w:eastAsia="仿宋"/>
          <w:b w:val="0"/>
          <w:sz w:val="24"/>
        </w:rPr>
        <w:t>AI技术在虚拟电厂全链条的应用前景广阔：</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感知层</w:t>
      </w:r>
      <w:r>
        <w:rPr>
          <w:rFonts w:ascii="仿宋" w:hAnsi="仿宋" w:eastAsia="仿宋"/>
          <w:b w:val="0"/>
          <w:sz w:val="24"/>
        </w:rPr>
        <w:t>：ML自动辨识+LSTM时变建模+GNN空间依赖+BNN概率估计，可将资源认知效率提升80%以上，准确率提升至90%以上。</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决策层</w:t>
      </w:r>
      <w:r>
        <w:rPr>
          <w:rFonts w:ascii="仿宋" w:hAnsi="仿宋" w:eastAsia="仿宋"/>
          <w:b w:val="0"/>
          <w:sz w:val="24"/>
        </w:rPr>
        <w:t>：分层DRL（PPO+DDPG+TD3）可突破传统优化的实时性瓶颈，调度成本较规则策略降低15%以上，决策时延降至毫秒级。</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市场层</w:t>
      </w:r>
      <w:r>
        <w:rPr>
          <w:rFonts w:ascii="仿宋" w:hAnsi="仿宋" w:eastAsia="仿宋"/>
          <w:b w:val="0"/>
          <w:sz w:val="24"/>
        </w:rPr>
        <w:t>：Transformer多市场联合预测+Scenario GAN极端场景生成+Shapley值公平分配，可提升交易综合收益20%以上。</w:t>
      </w:r>
    </w:p>
    <w:p>
      <w:r>
        <w:rPr>
          <w:rFonts w:ascii="仿宋" w:hAnsi="仿宋" w:eastAsia="仿宋"/>
          <w:b w:val="0"/>
          <w:sz w:val="24"/>
        </w:rPr>
        <w:t xml:space="preserve">• </w:t>
      </w:r>
      <w:r>
        <w:rPr>
          <w:rFonts w:ascii="仿宋" w:hAnsi="仿宋" w:eastAsia="仿宋"/>
          <w:b w:val="0"/>
          <w:sz w:val="24"/>
        </w:rPr>
      </w:r>
      <w:r>
        <w:rPr>
          <w:rFonts w:ascii="仿宋" w:hAnsi="仿宋" w:eastAsia="仿宋"/>
          <w:b/>
          <w:sz w:val="24"/>
        </w:rPr>
        <w:t>平台层</w:t>
      </w:r>
      <w:r>
        <w:rPr>
          <w:rFonts w:ascii="仿宋" w:hAnsi="仿宋" w:eastAsia="仿宋"/>
          <w:b w:val="0"/>
          <w:sz w:val="24"/>
        </w:rPr>
        <w:t>：边缘AI+联邦学习+AI安全层+可解释AI，可实现百毫秒级就地响应、隐私保护训练、100%约束满足率、80%+决策可解释覆盖率。</w:t>
      </w:r>
    </w:p>
    <w:p>
      <w:r>
        <w:rPr>
          <w:rFonts w:ascii="黑体" w:hAnsi="黑体" w:eastAsia="黑体"/>
          <w:b/>
          <w:sz w:val="32"/>
        </w:rPr>
        <w:t>（二）问题分析与需求痛点</w:t>
      </w:r>
    </w:p>
    <w:p>
      <w:r>
        <w:rPr>
          <w:rFonts w:ascii="仿宋" w:hAnsi="仿宋" w:eastAsia="仿宋"/>
          <w:b w:val="0"/>
          <w:sz w:val="24"/>
        </w:rPr>
        <w:t>当前虚拟电厂规模化运营面临四大系统性难题。以下结合深圳、佛山虚拟电厂实际运行场景，从</w:t>
      </w:r>
      <w:r>
        <w:rPr>
          <w:rFonts w:ascii="仿宋" w:hAnsi="仿宋" w:eastAsia="仿宋"/>
          <w:b/>
          <w:sz w:val="24"/>
        </w:rPr>
        <w:t>AI技术赋能角度</w:t>
      </w:r>
      <w:r>
        <w:rPr>
          <w:rFonts w:ascii="仿宋" w:hAnsi="仿宋" w:eastAsia="仿宋"/>
          <w:b w:val="0"/>
          <w:sz w:val="24"/>
        </w:rPr>
        <w:t>进行分析。</w:t>
      </w:r>
    </w:p>
    <w:p>
      <w:r>
        <w:rPr>
          <w:rFonts w:ascii="仿宋" w:hAnsi="仿宋" w:eastAsia="仿宋"/>
          <w:b w:val="0"/>
          <w:sz w:val="24"/>
        </w:rPr>
      </w:r>
      <w:r>
        <w:rPr>
          <w:rFonts w:ascii="仿宋" w:hAnsi="仿宋" w:eastAsia="仿宋"/>
          <w:b/>
          <w:sz w:val="24"/>
        </w:rPr>
        <w:t>痛点一：海量异构资源认知能力不足——"看不准"（感知层智能化短板）</w:t>
      </w:r>
      <w:r>
        <w:rPr>
          <w:rFonts w:ascii="仿宋" w:hAnsi="仿宋" w:eastAsia="仿宋"/>
          <w:b w:val="0"/>
          <w:sz w:val="24"/>
        </w:rPr>
      </w:r>
    </w:p>
    <w:p>
      <w:r>
        <w:rPr>
          <w:rFonts w:ascii="仿宋" w:hAnsi="仿宋" w:eastAsia="仿宋"/>
          <w:b w:val="0"/>
          <w:sz w:val="24"/>
        </w:rPr>
        <w:t>虚拟电厂面临的首要挑战是如何准确"认知"其聚合的数千个分布式资源。以深圳龙华区混合型虚拟电厂为例，聚合工业厂房、商业综合体、居民住宅等多类场景，同一品牌型号的空调设备因建筑围护结构差异、商户经营时间不同、用户设定偏好各异，导致响应特性存在显著离散性。传统基于典型参数和经验公式的建模方法，实际响应率明显低于理论评估值，影响可调容量申报可信度。佛山禅城区公共机构（政府办公楼、学校、医院）的空调系统品牌型号繁杂、控制接口不统一，精细化建模工作量巨大。</w:t>
      </w:r>
    </w:p>
    <w:p>
      <w:r>
        <w:rPr>
          <w:rFonts w:ascii="仿宋" w:hAnsi="仿宋" w:eastAsia="仿宋"/>
          <w:b w:val="0"/>
          <w:sz w:val="24"/>
        </w:rPr>
        <w:t>当资源节点数量从几十个增长到数百、数千个时，"怎样准确认知每一类资源的响应能力、怎样在变化环境中动态评估可调容量、怎样在用户意愿约束下优化聚合方案"——传统的人工参数整定和静态建模方法已力不从心。</w:t>
      </w:r>
      <w:r>
        <w:rPr>
          <w:rFonts w:ascii="仿宋" w:hAnsi="仿宋" w:eastAsia="仿宋"/>
          <w:b/>
          <w:sz w:val="24"/>
        </w:rPr>
        <w:t>机器学习（ML）和深度学习技术为资源参数自动辨识、异常特性检测、多源异构数据融合提供了有效手段</w:t>
      </w:r>
      <w:r>
        <w:rPr>
          <w:rFonts w:ascii="仿宋" w:hAnsi="仿宋" w:eastAsia="仿宋"/>
          <w:b w:val="0"/>
          <w:sz w:val="24"/>
        </w:rPr>
        <w:t>，但尚未在虚拟电厂工程化场景中系统性应用。</w:t>
      </w:r>
    </w:p>
    <w:p>
      <w:r>
        <w:rPr>
          <w:rFonts w:ascii="仿宋" w:hAnsi="仿宋" w:eastAsia="仿宋"/>
          <w:b w:val="0"/>
          <w:sz w:val="24"/>
        </w:rPr>
      </w:r>
      <w:r>
        <w:rPr>
          <w:rFonts w:ascii="仿宋" w:hAnsi="仿宋" w:eastAsia="仿宋"/>
          <w:b/>
          <w:sz w:val="24"/>
        </w:rPr>
        <w:t>痛点二：多时间尺度协同调控缺乏高效智能决策引擎——"算不快"（决策层智能化短板）</w:t>
      </w:r>
      <w:r>
        <w:rPr>
          <w:rFonts w:ascii="仿宋" w:hAnsi="仿宋" w:eastAsia="仿宋"/>
          <w:b w:val="0"/>
          <w:sz w:val="24"/>
        </w:rPr>
      </w:r>
    </w:p>
    <w:p>
      <w:r>
        <w:rPr>
          <w:rFonts w:ascii="仿宋" w:hAnsi="仿宋" w:eastAsia="仿宋"/>
          <w:b w:val="0"/>
          <w:sz w:val="24"/>
        </w:rPr>
        <w:t>虚拟电厂调度涉及秒级调频、分钟级调峰、日前优化等多时间尺度协同，本质上是一个高维、非线性、混合整数优化问题。随着资源数量增加，计算复杂度呈指数级增长。以佛山工业园区虚拟电厂为例，聚合的生产工艺复杂、能源梯级利用关系紧密，在参与调频辅助服务时，传统集中式优化算法（MILP、随机优化、鲁棒优化）计算耗时远超响应时间窗口，导致被迫退出调频市场。深圳迎峰度夏期间，调峰指令响应延迟同样处于临界状态。</w:t>
      </w:r>
    </w:p>
    <w:p>
      <w:r>
        <w:rPr>
          <w:rFonts w:ascii="仿宋" w:hAnsi="仿宋" w:eastAsia="仿宋"/>
          <w:b w:val="0"/>
          <w:sz w:val="24"/>
        </w:rPr>
      </w:r>
      <w:r>
        <w:rPr>
          <w:rFonts w:ascii="仿宋" w:hAnsi="仿宋" w:eastAsia="仿宋"/>
          <w:b/>
          <w:sz w:val="24"/>
        </w:rPr>
        <w:t>深度强化学习（DRL）通过构建"智能体—环境"交互框架，无需显式建模复杂环境动态，即可从高维状态空间自主学习最优调度策略</w:t>
      </w:r>
      <w:r>
        <w:rPr>
          <w:rFonts w:ascii="仿宋" w:hAnsi="仿宋" w:eastAsia="仿宋"/>
          <w:b w:val="0"/>
          <w:sz w:val="24"/>
        </w:rPr>
        <w:t>。国际前沿研究（PPO、DDPG、TD3算法+分层架构）已证明其在处理高维连续动作空间和多重不确定性方面优于传统方法。</w:t>
      </w:r>
      <w:r>
        <w:rPr>
          <w:rFonts w:ascii="仿宋" w:hAnsi="仿宋" w:eastAsia="仿宋"/>
          <w:b/>
          <w:sz w:val="24"/>
        </w:rPr>
        <w:t>本项目将DRL定位为核心智能决策引擎</w:t>
      </w:r>
      <w:r>
        <w:rPr>
          <w:rFonts w:ascii="仿宋" w:hAnsi="仿宋" w:eastAsia="仿宋"/>
          <w:b w:val="0"/>
          <w:sz w:val="24"/>
        </w:rPr>
        <w:t>，解决"感知—决策—执行"闭环中的决策层瓶颈。</w:t>
      </w:r>
    </w:p>
    <w:p>
      <w:r>
        <w:rPr>
          <w:rFonts w:ascii="仿宋" w:hAnsi="仿宋" w:eastAsia="仿宋"/>
          <w:b w:val="0"/>
          <w:sz w:val="24"/>
        </w:rPr>
      </w:r>
      <w:r>
        <w:rPr>
          <w:rFonts w:ascii="仿宋" w:hAnsi="仿宋" w:eastAsia="仿宋"/>
          <w:b/>
          <w:sz w:val="24"/>
        </w:rPr>
        <w:t>痛点三：多市场联合交易智能化决策能力不足——"赚不多"（市场层智能化短板）</w:t>
      </w:r>
      <w:r>
        <w:rPr>
          <w:rFonts w:ascii="仿宋" w:hAnsi="仿宋" w:eastAsia="仿宋"/>
          <w:b w:val="0"/>
          <w:sz w:val="24"/>
        </w:rPr>
      </w:r>
    </w:p>
    <w:p>
      <w:r>
        <w:rPr>
          <w:rFonts w:ascii="仿宋" w:hAnsi="仿宋" w:eastAsia="仿宋"/>
          <w:b w:val="0"/>
          <w:sz w:val="24"/>
        </w:rPr>
        <w:t>深圳、佛山虚拟电厂可同时参与电能量、调频、调峰三类市场，但目前交易策略多针对单一市场独立设计，缺乏跨市场协同优化的智能决策能力。同时，多市场电价信号的时序预测、极端场景（尖峰电价、负电价）的快速应变、聚合体内多类资源属主的收益公平分配，均需要智能化的算法支撑。</w:t>
      </w:r>
      <w:r>
        <w:rPr>
          <w:rFonts w:ascii="仿宋" w:hAnsi="仿宋" w:eastAsia="仿宋"/>
          <w:b/>
          <w:sz w:val="24"/>
        </w:rPr>
        <w:t>时间序列深度学习模型（LSTM、Transformer）在电价预测领域已展现显著优势，可有效提升交易策略的前瞻性和精准度</w:t>
      </w:r>
      <w:r>
        <w:rPr>
          <w:rFonts w:ascii="仿宋" w:hAnsi="仿宋" w:eastAsia="仿宋"/>
          <w:b w:val="0"/>
          <w:sz w:val="24"/>
        </w:rPr>
        <w:t>。</w:t>
      </w:r>
    </w:p>
    <w:p>
      <w:r>
        <w:rPr>
          <w:rFonts w:ascii="仿宋" w:hAnsi="仿宋" w:eastAsia="仿宋"/>
          <w:b w:val="0"/>
          <w:sz w:val="24"/>
        </w:rPr>
      </w:r>
      <w:r>
        <w:rPr>
          <w:rFonts w:ascii="仿宋" w:hAnsi="仿宋" w:eastAsia="仿宋"/>
          <w:b/>
          <w:sz w:val="24"/>
        </w:rPr>
        <w:t>痛点四：运营平台智能化架构滞后、安全可信机制缺失——"部署难"（平台层智能化短板）</w:t>
      </w:r>
      <w:r>
        <w:rPr>
          <w:rFonts w:ascii="仿宋" w:hAnsi="仿宋" w:eastAsia="仿宋"/>
          <w:b w:val="0"/>
          <w:sz w:val="24"/>
        </w:rPr>
      </w:r>
    </w:p>
    <w:p>
      <w:r>
        <w:rPr>
          <w:rFonts w:ascii="仿宋" w:hAnsi="仿宋" w:eastAsia="仿宋"/>
          <w:b w:val="0"/>
          <w:sz w:val="24"/>
        </w:rPr>
        <w:t>当前虚拟电厂平台在数据实时性、安全约束保障、决策可解释性三方面存在短板。随着资源规模扩大，</w:t>
      </w:r>
      <w:r>
        <w:rPr>
          <w:rFonts w:ascii="仿宋" w:hAnsi="仿宋" w:eastAsia="仿宋"/>
          <w:b/>
          <w:sz w:val="24"/>
        </w:rPr>
        <w:t>边缘AI（Edge AI）技术</w:t>
      </w:r>
      <w:r>
        <w:rPr>
          <w:rFonts w:ascii="仿宋" w:hAnsi="仿宋" w:eastAsia="仿宋"/>
          <w:b w:val="0"/>
          <w:sz w:val="24"/>
        </w:rPr>
        <w:t>可在园区/片区侧实现轻量化智能决策和就地快速响应；</w:t>
      </w:r>
      <w:r>
        <w:rPr>
          <w:rFonts w:ascii="仿宋" w:hAnsi="仿宋" w:eastAsia="仿宋"/>
          <w:b/>
          <w:sz w:val="24"/>
        </w:rPr>
        <w:t>AI异常检测与预测性维护</w:t>
      </w:r>
      <w:r>
        <w:rPr>
          <w:rFonts w:ascii="仿宋" w:hAnsi="仿宋" w:eastAsia="仿宋"/>
          <w:b w:val="0"/>
          <w:sz w:val="24"/>
        </w:rPr>
        <w:t>可提前预警设备故障和性能衰减；</w:t>
      </w:r>
      <w:r>
        <w:rPr>
          <w:rFonts w:ascii="仿宋" w:hAnsi="仿宋" w:eastAsia="仿宋"/>
          <w:b/>
          <w:sz w:val="24"/>
        </w:rPr>
        <w:t>知识蒸馏和注意力可视化</w:t>
      </w:r>
      <w:r>
        <w:rPr>
          <w:rFonts w:ascii="仿宋" w:hAnsi="仿宋" w:eastAsia="仿宋"/>
          <w:b w:val="0"/>
          <w:sz w:val="24"/>
        </w:rPr>
        <w:t>可将深度神经网络策略近似为可理解的规则集，解决电网调度机构对AI决策"黑盒"的信任顾虑。</w:t>
      </w:r>
    </w:p>
    <w:p>
      <w:r>
        <w:rPr>
          <w:rFonts w:ascii="仿宋" w:hAnsi="仿宋" w:eastAsia="仿宋"/>
          <w:b w:val="0"/>
          <w:sz w:val="24"/>
        </w:rPr>
      </w:r>
      <w:r>
        <w:rPr>
          <w:rFonts w:ascii="仿宋" w:hAnsi="仿宋" w:eastAsia="仿宋"/>
          <w:b/>
          <w:sz w:val="24"/>
        </w:rPr>
        <w:t>四大痛点的内在逻辑关系与AI赋能路径</w:t>
      </w:r>
      <w:r>
        <w:rPr>
          <w:rFonts w:ascii="仿宋" w:hAnsi="仿宋" w:eastAsia="仿宋"/>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层级</w:t>
            </w:r>
          </w:p>
        </w:tc>
        <w:tc>
          <w:tcPr>
            <w:tcW w:type="dxa" w:w="2161"/>
            <w:shd w:val="clear" w:color="auto" w:fill="D5E8F0"/>
          </w:tcPr>
          <w:p>
            <w:r/>
            <w:r>
              <w:rPr>
                <w:rFonts w:ascii="仿宋" w:hAnsi="仿宋" w:eastAsia="仿宋"/>
                <w:b/>
                <w:sz w:val="20"/>
              </w:rPr>
              <w:t>核心痛点</w:t>
            </w:r>
          </w:p>
        </w:tc>
        <w:tc>
          <w:tcPr>
            <w:tcW w:type="dxa" w:w="2161"/>
            <w:shd w:val="clear" w:color="auto" w:fill="D5E8F0"/>
          </w:tcPr>
          <w:p>
            <w:r/>
            <w:r>
              <w:rPr>
                <w:rFonts w:ascii="仿宋" w:hAnsi="仿宋" w:eastAsia="仿宋"/>
                <w:b/>
                <w:sz w:val="20"/>
              </w:rPr>
              <w:t>AI赋能方向</w:t>
            </w:r>
          </w:p>
        </w:tc>
        <w:tc>
          <w:tcPr>
            <w:tcW w:type="dxa" w:w="2161"/>
            <w:shd w:val="clear" w:color="auto" w:fill="D5E8F0"/>
          </w:tcPr>
          <w:p>
            <w:r/>
            <w:r>
              <w:rPr>
                <w:rFonts w:ascii="仿宋" w:hAnsi="仿宋" w:eastAsia="仿宋"/>
                <w:b/>
                <w:sz w:val="20"/>
              </w:rPr>
              <w:t>AI技术载体</w:t>
            </w:r>
          </w:p>
        </w:tc>
      </w:tr>
      <w:tr>
        <w:tc>
          <w:tcPr>
            <w:tcW w:type="dxa" w:w="2161"/>
          </w:tcPr>
          <w:p>
            <w:r/>
            <w:r>
              <w:rPr>
                <w:rFonts w:ascii="仿宋" w:hAnsi="仿宋" w:eastAsia="仿宋"/>
                <w:b w:val="0"/>
                <w:sz w:val="20"/>
              </w:rPr>
              <w:t>感知层</w:t>
            </w:r>
          </w:p>
        </w:tc>
        <w:tc>
          <w:tcPr>
            <w:tcW w:type="dxa" w:w="2161"/>
          </w:tcPr>
          <w:p>
            <w:r/>
            <w:r>
              <w:rPr>
                <w:rFonts w:ascii="仿宋" w:hAnsi="仿宋" w:eastAsia="仿宋"/>
                <w:b w:val="0"/>
                <w:sz w:val="20"/>
              </w:rPr>
              <w:t>海量异构资源认知能力不足</w:t>
            </w:r>
          </w:p>
        </w:tc>
        <w:tc>
          <w:tcPr>
            <w:tcW w:type="dxa" w:w="2161"/>
          </w:tcPr>
          <w:p>
            <w:r/>
            <w:r>
              <w:rPr>
                <w:rFonts w:ascii="仿宋" w:hAnsi="仿宋" w:eastAsia="仿宋"/>
                <w:b w:val="0"/>
                <w:sz w:val="20"/>
              </w:rPr>
              <w:t>从"人工经验建模"到"AI数据驱动认知"</w:t>
            </w:r>
          </w:p>
        </w:tc>
        <w:tc>
          <w:tcPr>
            <w:tcW w:type="dxa" w:w="2161"/>
          </w:tcPr>
          <w:p>
            <w:r/>
            <w:r>
              <w:rPr>
                <w:rFonts w:ascii="仿宋" w:hAnsi="仿宋" w:eastAsia="仿宋"/>
                <w:b w:val="0"/>
                <w:sz w:val="20"/>
              </w:rPr>
              <w:t>机器学习（ML）、深度学习（LSTM）、迁移学习</w:t>
            </w:r>
          </w:p>
        </w:tc>
      </w:tr>
      <w:tr>
        <w:tc>
          <w:tcPr>
            <w:tcW w:type="dxa" w:w="2161"/>
          </w:tcPr>
          <w:p>
            <w:r/>
            <w:r>
              <w:rPr>
                <w:rFonts w:ascii="仿宋" w:hAnsi="仿宋" w:eastAsia="仿宋"/>
                <w:b w:val="0"/>
                <w:sz w:val="20"/>
              </w:rPr>
              <w:t>决策层</w:t>
            </w:r>
          </w:p>
        </w:tc>
        <w:tc>
          <w:tcPr>
            <w:tcW w:type="dxa" w:w="2161"/>
          </w:tcPr>
          <w:p>
            <w:r/>
            <w:r>
              <w:rPr>
                <w:rFonts w:ascii="仿宋" w:hAnsi="仿宋" w:eastAsia="仿宋"/>
                <w:b w:val="0"/>
                <w:sz w:val="20"/>
              </w:rPr>
              <w:t>协同调控缺乏高效智能决策引擎</w:t>
            </w:r>
          </w:p>
        </w:tc>
        <w:tc>
          <w:tcPr>
            <w:tcW w:type="dxa" w:w="2161"/>
          </w:tcPr>
          <w:p>
            <w:r/>
            <w:r>
              <w:rPr>
                <w:rFonts w:ascii="仿宋" w:hAnsi="仿宋" w:eastAsia="仿宋"/>
                <w:b w:val="0"/>
                <w:sz w:val="20"/>
              </w:rPr>
              <w:t>从"规则+传统优化"到"AI自主决策"</w:t>
            </w:r>
          </w:p>
        </w:tc>
        <w:tc>
          <w:tcPr>
            <w:tcW w:type="dxa" w:w="2161"/>
          </w:tcPr>
          <w:p>
            <w:r/>
            <w:r>
              <w:rPr>
                <w:rFonts w:ascii="仿宋" w:hAnsi="仿宋" w:eastAsia="仿宋"/>
                <w:b w:val="0"/>
                <w:sz w:val="20"/>
              </w:rPr>
            </w:r>
            <w:r>
              <w:rPr>
                <w:rFonts w:ascii="仿宋" w:hAnsi="仿宋" w:eastAsia="仿宋"/>
                <w:b/>
                <w:sz w:val="20"/>
              </w:rPr>
              <w:t>深度强化学习（DRL）——本项目核心引擎</w:t>
            </w:r>
            <w:r>
              <w:rPr>
                <w:rFonts w:ascii="仿宋" w:hAnsi="仿宋" w:eastAsia="仿宋"/>
                <w:b w:val="0"/>
                <w:sz w:val="20"/>
              </w:rPr>
            </w:r>
          </w:p>
        </w:tc>
      </w:tr>
      <w:tr>
        <w:tc>
          <w:tcPr>
            <w:tcW w:type="dxa" w:w="2161"/>
          </w:tcPr>
          <w:p>
            <w:r/>
            <w:r>
              <w:rPr>
                <w:rFonts w:ascii="仿宋" w:hAnsi="仿宋" w:eastAsia="仿宋"/>
                <w:b w:val="0"/>
                <w:sz w:val="20"/>
              </w:rPr>
              <w:t>市场层</w:t>
            </w:r>
          </w:p>
        </w:tc>
        <w:tc>
          <w:tcPr>
            <w:tcW w:type="dxa" w:w="2161"/>
          </w:tcPr>
          <w:p>
            <w:r/>
            <w:r>
              <w:rPr>
                <w:rFonts w:ascii="仿宋" w:hAnsi="仿宋" w:eastAsia="仿宋"/>
                <w:b w:val="0"/>
                <w:sz w:val="20"/>
              </w:rPr>
              <w:t>多市场交易智能化决策能力不足</w:t>
            </w:r>
          </w:p>
        </w:tc>
        <w:tc>
          <w:tcPr>
            <w:tcW w:type="dxa" w:w="2161"/>
          </w:tcPr>
          <w:p>
            <w:r/>
            <w:r>
              <w:rPr>
                <w:rFonts w:ascii="仿宋" w:hAnsi="仿宋" w:eastAsia="仿宋"/>
                <w:b w:val="0"/>
                <w:sz w:val="20"/>
              </w:rPr>
              <w:t>从"人工判断+静态策略"到"AI预测+动态优化"</w:t>
            </w:r>
          </w:p>
        </w:tc>
        <w:tc>
          <w:tcPr>
            <w:tcW w:type="dxa" w:w="2161"/>
          </w:tcPr>
          <w:p>
            <w:r/>
            <w:r>
              <w:rPr>
                <w:rFonts w:ascii="仿宋" w:hAnsi="仿宋" w:eastAsia="仿宋"/>
                <w:b w:val="0"/>
                <w:sz w:val="20"/>
              </w:rPr>
              <w:t>时间序列深度学习、AI辅助优化</w:t>
            </w:r>
          </w:p>
        </w:tc>
      </w:tr>
      <w:tr>
        <w:tc>
          <w:tcPr>
            <w:tcW w:type="dxa" w:w="2161"/>
          </w:tcPr>
          <w:p>
            <w:r/>
            <w:r>
              <w:rPr>
                <w:rFonts w:ascii="仿宋" w:hAnsi="仿宋" w:eastAsia="仿宋"/>
                <w:b w:val="0"/>
                <w:sz w:val="20"/>
              </w:rPr>
              <w:t>平台层</w:t>
            </w:r>
          </w:p>
        </w:tc>
        <w:tc>
          <w:tcPr>
            <w:tcW w:type="dxa" w:w="2161"/>
          </w:tcPr>
          <w:p>
            <w:r/>
            <w:r>
              <w:rPr>
                <w:rFonts w:ascii="仿宋" w:hAnsi="仿宋" w:eastAsia="仿宋"/>
                <w:b w:val="0"/>
                <w:sz w:val="20"/>
              </w:rPr>
              <w:t>智能化架构滞后、安全可信缺失</w:t>
            </w:r>
          </w:p>
        </w:tc>
        <w:tc>
          <w:tcPr>
            <w:tcW w:type="dxa" w:w="2161"/>
          </w:tcPr>
          <w:p>
            <w:r/>
            <w:r>
              <w:rPr>
                <w:rFonts w:ascii="仿宋" w:hAnsi="仿宋" w:eastAsia="仿宋"/>
                <w:b w:val="0"/>
                <w:sz w:val="20"/>
              </w:rPr>
              <w:t>从"集中式+黑盒"到"云边协同AI+可解释"</w:t>
            </w:r>
          </w:p>
        </w:tc>
        <w:tc>
          <w:tcPr>
            <w:tcW w:type="dxa" w:w="2161"/>
          </w:tcPr>
          <w:p>
            <w:r/>
            <w:r>
              <w:rPr>
                <w:rFonts w:ascii="仿宋" w:hAnsi="仿宋" w:eastAsia="仿宋"/>
                <w:b w:val="0"/>
                <w:sz w:val="20"/>
              </w:rPr>
              <w:t>边缘AI、知识蒸馏、注意力可视化</w:t>
            </w:r>
          </w:p>
        </w:tc>
      </w:tr>
    </w:tbl>
    <w:p>
      <w:pPr>
        <w:jc w:val="center"/>
      </w:pPr>
      <w:r>
        <w:rPr>
          <w:rFonts w:ascii="黑体" w:hAnsi="黑体" w:eastAsia="黑体"/>
          <w:b/>
          <w:sz w:val="44"/>
        </w:rPr>
        <w:t>二、主要研究内容</w:t>
      </w:r>
    </w:p>
    <w:p>
      <w:r>
        <w:rPr>
          <w:rFonts w:ascii="仿宋" w:hAnsi="仿宋" w:eastAsia="仿宋"/>
          <w:b w:val="0"/>
          <w:sz w:val="24"/>
        </w:rPr>
        <w:t>本项目划分为</w:t>
      </w:r>
      <w:r>
        <w:rPr>
          <w:rFonts w:ascii="仿宋" w:hAnsi="仿宋" w:eastAsia="仿宋"/>
          <w:b/>
          <w:sz w:val="24"/>
        </w:rPr>
        <w:t>五个子课题</w:t>
      </w:r>
      <w:r>
        <w:rPr>
          <w:rFonts w:ascii="仿宋" w:hAnsi="仿宋" w:eastAsia="仿宋"/>
          <w:b w:val="0"/>
          <w:sz w:val="24"/>
        </w:rPr>
        <w:t>，按照"</w:t>
      </w:r>
      <w:r>
        <w:rPr>
          <w:rFonts w:ascii="仿宋" w:hAnsi="仿宋" w:eastAsia="仿宋"/>
          <w:b/>
          <w:sz w:val="24"/>
        </w:rPr>
        <w:t>感知—决策—交易—部署—验证</w:t>
      </w:r>
      <w:r>
        <w:rPr>
          <w:rFonts w:ascii="仿宋" w:hAnsi="仿宋" w:eastAsia="仿宋"/>
          <w:b w:val="0"/>
          <w:sz w:val="24"/>
        </w:rPr>
        <w:t>"的AI全链条逻辑展开。由南网综合能源公司牵头，联合高校、科研院所、产业链上下游企业共同实施。</w:t>
      </w:r>
    </w:p>
    <w:p>
      <w:r>
        <w:rPr>
          <w:rFonts w:ascii="黑体" w:hAnsi="黑体" w:eastAsia="黑体"/>
          <w:b/>
          <w:sz w:val="32"/>
        </w:rPr>
        <w:t>课题总览</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子课题</w:t>
            </w:r>
          </w:p>
        </w:tc>
        <w:tc>
          <w:tcPr>
            <w:tcW w:type="dxa" w:w="1729"/>
            <w:shd w:val="clear" w:color="auto" w:fill="D5E8F0"/>
          </w:tcPr>
          <w:p>
            <w:r/>
            <w:r>
              <w:rPr>
                <w:rFonts w:ascii="仿宋" w:hAnsi="仿宋" w:eastAsia="仿宋"/>
                <w:b/>
                <w:sz w:val="20"/>
              </w:rPr>
              <w:t>名称</w:t>
            </w:r>
          </w:p>
        </w:tc>
        <w:tc>
          <w:tcPr>
            <w:tcW w:type="dxa" w:w="1729"/>
            <w:shd w:val="clear" w:color="auto" w:fill="D5E8F0"/>
          </w:tcPr>
          <w:p>
            <w:r/>
            <w:r>
              <w:rPr>
                <w:rFonts w:ascii="仿宋" w:hAnsi="仿宋" w:eastAsia="仿宋"/>
                <w:b/>
                <w:sz w:val="20"/>
              </w:rPr>
              <w:t>定位</w:t>
            </w:r>
          </w:p>
        </w:tc>
        <w:tc>
          <w:tcPr>
            <w:tcW w:type="dxa" w:w="1729"/>
            <w:shd w:val="clear" w:color="auto" w:fill="D5E8F0"/>
          </w:tcPr>
          <w:p>
            <w:r/>
            <w:r>
              <w:rPr>
                <w:rFonts w:ascii="仿宋" w:hAnsi="仿宋" w:eastAsia="仿宋"/>
                <w:b/>
                <w:sz w:val="20"/>
              </w:rPr>
              <w:t>牵头方</w:t>
            </w:r>
          </w:p>
        </w:tc>
        <w:tc>
          <w:tcPr>
            <w:tcW w:type="dxa" w:w="1729"/>
            <w:shd w:val="clear" w:color="auto" w:fill="D5E8F0"/>
          </w:tcPr>
          <w:p>
            <w:r/>
            <w:r>
              <w:rPr>
                <w:rFonts w:ascii="仿宋" w:hAnsi="仿宋" w:eastAsia="仿宋"/>
                <w:b/>
                <w:sz w:val="20"/>
              </w:rPr>
              <w:t>参与方</w:t>
            </w:r>
          </w:p>
        </w:tc>
      </w:tr>
      <w:tr>
        <w:tc>
          <w:tcPr>
            <w:tcW w:type="dxa" w:w="1729"/>
          </w:tcPr>
          <w:p>
            <w:r/>
            <w:r>
              <w:rPr>
                <w:rFonts w:ascii="仿宋" w:hAnsi="仿宋" w:eastAsia="仿宋"/>
                <w:b w:val="0"/>
                <w:sz w:val="20"/>
              </w:rPr>
              <w:t>子课题一</w:t>
            </w:r>
          </w:p>
        </w:tc>
        <w:tc>
          <w:tcPr>
            <w:tcW w:type="dxa" w:w="1729"/>
          </w:tcPr>
          <w:p>
            <w:r/>
            <w:r>
              <w:rPr>
                <w:rFonts w:ascii="仿宋" w:hAnsi="仿宋" w:eastAsia="仿宋"/>
                <w:b w:val="0"/>
                <w:sz w:val="20"/>
              </w:rPr>
              <w:t>AI驱动的分布式资源多时空尺度精细化建模与动态聚合技术</w:t>
            </w:r>
          </w:p>
        </w:tc>
        <w:tc>
          <w:tcPr>
            <w:tcW w:type="dxa" w:w="1729"/>
          </w:tcPr>
          <w:p>
            <w:r/>
            <w:r>
              <w:rPr>
                <w:rFonts w:ascii="仿宋" w:hAnsi="仿宋" w:eastAsia="仿宋"/>
                <w:b w:val="0"/>
                <w:sz w:val="20"/>
              </w:rPr>
              <w:t>感知层</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南网综合能源、XX科技公司</w:t>
            </w:r>
          </w:p>
        </w:tc>
      </w:tr>
      <w:tr>
        <w:tc>
          <w:tcPr>
            <w:tcW w:type="dxa" w:w="1729"/>
          </w:tcPr>
          <w:p>
            <w:r/>
            <w:r>
              <w:rPr>
                <w:rFonts w:ascii="仿宋" w:hAnsi="仿宋" w:eastAsia="仿宋"/>
                <w:b w:val="0"/>
                <w:sz w:val="20"/>
              </w:rPr>
              <w:t>子课题二</w:t>
            </w:r>
          </w:p>
        </w:tc>
        <w:tc>
          <w:tcPr>
            <w:tcW w:type="dxa" w:w="1729"/>
          </w:tcPr>
          <w:p>
            <w:r/>
            <w:r>
              <w:rPr>
                <w:rFonts w:ascii="仿宋" w:hAnsi="仿宋" w:eastAsia="仿宋"/>
                <w:b w:val="0"/>
                <w:sz w:val="20"/>
              </w:rPr>
              <w:t>融合深度强化学习的虚拟电厂智能调度算法与控制策略</w:t>
            </w:r>
          </w:p>
        </w:tc>
        <w:tc>
          <w:tcPr>
            <w:tcW w:type="dxa" w:w="1729"/>
          </w:tcPr>
          <w:p>
            <w:r/>
            <w:r>
              <w:rPr>
                <w:rFonts w:ascii="仿宋" w:hAnsi="仿宋" w:eastAsia="仿宋"/>
                <w:b w:val="0"/>
                <w:sz w:val="20"/>
              </w:rPr>
              <w:t>决策层⭐</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XX研究院、南网综合能源</w:t>
            </w:r>
          </w:p>
        </w:tc>
      </w:tr>
      <w:tr>
        <w:tc>
          <w:tcPr>
            <w:tcW w:type="dxa" w:w="1729"/>
          </w:tcPr>
          <w:p>
            <w:r/>
            <w:r>
              <w:rPr>
                <w:rFonts w:ascii="仿宋" w:hAnsi="仿宋" w:eastAsia="仿宋"/>
                <w:b w:val="0"/>
                <w:sz w:val="20"/>
              </w:rPr>
              <w:t>子课题三</w:t>
            </w:r>
          </w:p>
        </w:tc>
        <w:tc>
          <w:tcPr>
            <w:tcW w:type="dxa" w:w="1729"/>
          </w:tcPr>
          <w:p>
            <w:r/>
            <w:r>
              <w:rPr>
                <w:rFonts w:ascii="仿宋" w:hAnsi="仿宋" w:eastAsia="仿宋"/>
                <w:b w:val="0"/>
                <w:sz w:val="20"/>
              </w:rPr>
              <w:t>AI赋能的虚拟电厂多市场联合交易决策与收益分配机制</w:t>
            </w:r>
          </w:p>
        </w:tc>
        <w:tc>
          <w:tcPr>
            <w:tcW w:type="dxa" w:w="1729"/>
          </w:tcPr>
          <w:p>
            <w:r/>
            <w:r>
              <w:rPr>
                <w:rFonts w:ascii="仿宋" w:hAnsi="仿宋" w:eastAsia="仿宋"/>
                <w:b w:val="0"/>
                <w:sz w:val="20"/>
              </w:rPr>
              <w:t>市场层</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XX大学、南网综合能源</w:t>
            </w:r>
          </w:p>
        </w:tc>
      </w:tr>
      <w:tr>
        <w:tc>
          <w:tcPr>
            <w:tcW w:type="dxa" w:w="1729"/>
          </w:tcPr>
          <w:p>
            <w:r/>
            <w:r>
              <w:rPr>
                <w:rFonts w:ascii="仿宋" w:hAnsi="仿宋" w:eastAsia="仿宋"/>
                <w:b w:val="0"/>
                <w:sz w:val="20"/>
              </w:rPr>
              <w:t>子课题四</w:t>
            </w:r>
          </w:p>
        </w:tc>
        <w:tc>
          <w:tcPr>
            <w:tcW w:type="dxa" w:w="1729"/>
          </w:tcPr>
          <w:p>
            <w:r/>
            <w:r>
              <w:rPr>
                <w:rFonts w:ascii="仿宋" w:hAnsi="仿宋" w:eastAsia="仿宋"/>
                <w:b w:val="0"/>
                <w:sz w:val="20"/>
              </w:rPr>
              <w:t>云边端协同的AI原生虚拟电厂智能运营平台与安全可信架构</w:t>
            </w:r>
          </w:p>
        </w:tc>
        <w:tc>
          <w:tcPr>
            <w:tcW w:type="dxa" w:w="1729"/>
          </w:tcPr>
          <w:p>
            <w:r/>
            <w:r>
              <w:rPr>
                <w:rFonts w:ascii="仿宋" w:hAnsi="仿宋" w:eastAsia="仿宋"/>
                <w:b w:val="0"/>
                <w:sz w:val="20"/>
              </w:rPr>
              <w:t>平台层</w:t>
            </w:r>
          </w:p>
        </w:tc>
        <w:tc>
          <w:tcPr>
            <w:tcW w:type="dxa" w:w="1729"/>
          </w:tcPr>
          <w:p>
            <w:r/>
            <w:r>
              <w:rPr>
                <w:rFonts w:ascii="仿宋" w:hAnsi="仿宋" w:eastAsia="仿宋"/>
                <w:b w:val="0"/>
                <w:sz w:val="20"/>
              </w:rPr>
              <w:t>XX科技公司</w:t>
            </w:r>
          </w:p>
        </w:tc>
        <w:tc>
          <w:tcPr>
            <w:tcW w:type="dxa" w:w="1729"/>
          </w:tcPr>
          <w:p>
            <w:r/>
            <w:r>
              <w:rPr>
                <w:rFonts w:ascii="仿宋" w:hAnsi="仿宋" w:eastAsia="仿宋"/>
                <w:b w:val="0"/>
                <w:sz w:val="20"/>
              </w:rPr>
              <w:t>XX研究院、南网综合能源</w:t>
            </w:r>
          </w:p>
        </w:tc>
      </w:tr>
      <w:tr>
        <w:tc>
          <w:tcPr>
            <w:tcW w:type="dxa" w:w="1729"/>
          </w:tcPr>
          <w:p>
            <w:r/>
            <w:r>
              <w:rPr>
                <w:rFonts w:ascii="仿宋" w:hAnsi="仿宋" w:eastAsia="仿宋"/>
                <w:b w:val="0"/>
                <w:sz w:val="20"/>
              </w:rPr>
              <w:t>子课题五</w:t>
            </w:r>
          </w:p>
        </w:tc>
        <w:tc>
          <w:tcPr>
            <w:tcW w:type="dxa" w:w="1729"/>
          </w:tcPr>
          <w:p>
            <w:r/>
            <w:r>
              <w:rPr>
                <w:rFonts w:ascii="仿宋" w:hAnsi="仿宋" w:eastAsia="仿宋"/>
                <w:b w:val="0"/>
                <w:sz w:val="20"/>
              </w:rPr>
              <w:t>深圳+佛山虚拟电厂AI全链条智能调度示范应用</w:t>
            </w:r>
          </w:p>
        </w:tc>
        <w:tc>
          <w:tcPr>
            <w:tcW w:type="dxa" w:w="1729"/>
          </w:tcPr>
          <w:p>
            <w:r/>
            <w:r>
              <w:rPr>
                <w:rFonts w:ascii="仿宋" w:hAnsi="仿宋" w:eastAsia="仿宋"/>
                <w:b w:val="0"/>
                <w:sz w:val="20"/>
              </w:rPr>
              <w:t>应用层</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深圳供电局、佛山供电局、XX大学、XX研究院、XX科技公司</w:t>
            </w:r>
          </w:p>
        </w:tc>
      </w:tr>
    </w:tbl>
    <w:p>
      <w:r>
        <w:rPr>
          <w:rFonts w:ascii="黑体" w:hAnsi="黑体" w:eastAsia="黑体"/>
          <w:b/>
          <w:sz w:val="32"/>
        </w:rPr>
        <w:t>子课题一：AI驱动的分布式资源多时空尺度精细化建模与动态聚合技术</w:t>
      </w:r>
    </w:p>
    <w:p>
      <w:r>
        <w:rPr>
          <w:rFonts w:ascii="仿宋" w:hAnsi="仿宋" w:eastAsia="仿宋"/>
          <w:b w:val="0"/>
          <w:sz w:val="24"/>
        </w:rPr>
      </w:r>
      <w:r>
        <w:rPr>
          <w:rFonts w:ascii="仿宋" w:hAnsi="仿宋" w:eastAsia="仿宋"/>
          <w:b/>
          <w:sz w:val="24"/>
        </w:rPr>
        <w:t>（一）研究目标</w:t>
      </w:r>
      <w:r>
        <w:rPr>
          <w:rFonts w:ascii="仿宋" w:hAnsi="仿宋" w:eastAsia="仿宋"/>
          <w:b w:val="0"/>
          <w:sz w:val="24"/>
        </w:rPr>
      </w:r>
    </w:p>
    <w:p>
      <w:r>
        <w:rPr>
          <w:rFonts w:ascii="仿宋" w:hAnsi="仿宋" w:eastAsia="仿宋"/>
          <w:b w:val="0"/>
          <w:sz w:val="24"/>
        </w:rPr>
        <w:t>面向深圳（商业与居民负荷型）、佛山（工业与分布式新能源型）虚拟电厂中的空调、工业可中断负荷、储能、分布式光伏、充电桩等多类型异构资源，</w:t>
      </w:r>
      <w:r>
        <w:rPr>
          <w:rFonts w:ascii="仿宋" w:hAnsi="仿宋" w:eastAsia="仿宋"/>
          <w:b/>
          <w:sz w:val="24"/>
        </w:rPr>
        <w:t>利用机器学习（ML）和深度学习技术</w:t>
      </w:r>
      <w:r>
        <w:rPr>
          <w:rFonts w:ascii="仿宋" w:hAnsi="仿宋" w:eastAsia="仿宋"/>
          <w:b w:val="0"/>
          <w:sz w:val="24"/>
        </w:rPr>
        <w:t>建立高精度的响应特性模型和动态聚合评估体系，为后续DRL智能调度（子课题二）和市场交易（子课题三）提供可靠的资源能力"底数"。</w:t>
      </w:r>
    </w:p>
    <w:p>
      <w:r>
        <w:rPr>
          <w:rFonts w:ascii="仿宋" w:hAnsi="仿宋" w:eastAsia="仿宋"/>
          <w:b w:val="0"/>
          <w:sz w:val="24"/>
        </w:rPr>
      </w:r>
      <w:r>
        <w:rPr>
          <w:rFonts w:ascii="仿宋" w:hAnsi="仿宋" w:eastAsia="仿宋"/>
          <w:b/>
          <w:sz w:val="24"/>
        </w:rPr>
        <w:t>（二）研究内容</w:t>
      </w:r>
      <w:r>
        <w:rPr>
          <w:rFonts w:ascii="仿宋" w:hAnsi="仿宋" w:eastAsia="仿宋"/>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序号</w:t>
            </w:r>
          </w:p>
        </w:tc>
        <w:tc>
          <w:tcPr>
            <w:tcW w:type="dxa" w:w="1729"/>
            <w:shd w:val="clear" w:color="auto" w:fill="D5E8F0"/>
          </w:tcPr>
          <w:p>
            <w:r/>
            <w:r>
              <w:rPr>
                <w:rFonts w:ascii="仿宋" w:hAnsi="仿宋" w:eastAsia="仿宋"/>
                <w:b/>
                <w:sz w:val="20"/>
              </w:rPr>
              <w:t>子任务</w:t>
            </w:r>
          </w:p>
        </w:tc>
        <w:tc>
          <w:tcPr>
            <w:tcW w:type="dxa" w:w="1729"/>
            <w:shd w:val="clear" w:color="auto" w:fill="D5E8F0"/>
          </w:tcPr>
          <w:p>
            <w:r/>
            <w:r>
              <w:rPr>
                <w:rFonts w:ascii="仿宋" w:hAnsi="仿宋" w:eastAsia="仿宋"/>
                <w:b/>
                <w:sz w:val="20"/>
              </w:rPr>
              <w:t>牵头方</w:t>
            </w:r>
          </w:p>
        </w:tc>
        <w:tc>
          <w:tcPr>
            <w:tcW w:type="dxa" w:w="1729"/>
            <w:shd w:val="clear" w:color="auto" w:fill="D5E8F0"/>
          </w:tcPr>
          <w:p>
            <w:r/>
            <w:r>
              <w:rPr>
                <w:rFonts w:ascii="仿宋" w:hAnsi="仿宋" w:eastAsia="仿宋"/>
                <w:b/>
                <w:sz w:val="20"/>
              </w:rPr>
              <w:t>参与方</w:t>
            </w:r>
          </w:p>
        </w:tc>
        <w:tc>
          <w:tcPr>
            <w:tcW w:type="dxa" w:w="1729"/>
            <w:shd w:val="clear" w:color="auto" w:fill="D5E8F0"/>
          </w:tcPr>
          <w:p>
            <w:r/>
            <w:r>
              <w:rPr>
                <w:rFonts w:ascii="仿宋" w:hAnsi="仿宋" w:eastAsia="仿宋"/>
                <w:b/>
                <w:sz w:val="20"/>
              </w:rPr>
              <w:t>研究内容详述</w:t>
            </w:r>
          </w:p>
        </w:tc>
      </w:tr>
      <w:tr>
        <w:tc>
          <w:tcPr>
            <w:tcW w:type="dxa" w:w="1729"/>
          </w:tcPr>
          <w:p>
            <w:r/>
            <w:r>
              <w:rPr>
                <w:rFonts w:ascii="仿宋" w:hAnsi="仿宋" w:eastAsia="仿宋"/>
                <w:b w:val="0"/>
                <w:sz w:val="20"/>
              </w:rPr>
              <w:t>1.1</w:t>
            </w:r>
          </w:p>
        </w:tc>
        <w:tc>
          <w:tcPr>
            <w:tcW w:type="dxa" w:w="1729"/>
          </w:tcPr>
          <w:p>
            <w:r/>
            <w:r>
              <w:rPr>
                <w:rFonts w:ascii="仿宋" w:hAnsi="仿宋" w:eastAsia="仿宋"/>
                <w:b w:val="0"/>
                <w:sz w:val="20"/>
              </w:rPr>
              <w:t>基于ML的多类型分布式资源响应特性自动辨识</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在深圳龙华区和宝安区选取典型商业综合体、居民住宅小区和充电站场，在佛山禅城区选取典型公共机构和工业园区，开展空调系统、储能设备、分布式光伏、充电桩的响应特性实验。采用</w:t>
            </w:r>
            <w:r>
              <w:rPr>
                <w:rFonts w:ascii="仿宋" w:hAnsi="仿宋" w:eastAsia="仿宋"/>
                <w:b/>
                <w:sz w:val="20"/>
              </w:rPr>
              <w:t>梯度提升树（GBDT）、随机森林等集成学习算法</w:t>
            </w:r>
            <w:r>
              <w:rPr>
                <w:rFonts w:ascii="仿宋" w:hAnsi="仿宋" w:eastAsia="仿宋"/>
                <w:b w:val="0"/>
                <w:sz w:val="20"/>
              </w:rPr>
              <w:t>，自动从大量实测数据中辨识关键响应参数，识别异常模式。利用</w:t>
            </w:r>
            <w:r>
              <w:rPr>
                <w:rFonts w:ascii="仿宋" w:hAnsi="仿宋" w:eastAsia="仿宋"/>
                <w:b/>
                <w:sz w:val="20"/>
              </w:rPr>
              <w:t>迁移学习</w:t>
            </w:r>
            <w:r>
              <w:rPr>
                <w:rFonts w:ascii="仿宋" w:hAnsi="仿宋" w:eastAsia="仿宋"/>
                <w:b w:val="0"/>
                <w:sz w:val="20"/>
              </w:rPr>
              <w:t>技术，将从少量精细建模资源中学到的参数辨识能力迁移至大量同类未建模资源，大幅降低全量测试成本。利用</w:t>
            </w:r>
            <w:r>
              <w:rPr>
                <w:rFonts w:ascii="仿宋" w:hAnsi="仿宋" w:eastAsia="仿宋"/>
                <w:b/>
                <w:sz w:val="20"/>
              </w:rPr>
              <w:t>LSTM</w:t>
            </w:r>
            <w:r>
              <w:rPr>
                <w:rFonts w:ascii="仿宋" w:hAnsi="仿宋" w:eastAsia="仿宋"/>
                <w:b w:val="0"/>
                <w:sz w:val="20"/>
              </w:rPr>
              <w:t>捕捉储能容量衰减、空调季节性效率变化等时间序列退化模式，实现响应特性的动态更新。</w:t>
            </w:r>
          </w:p>
        </w:tc>
      </w:tr>
      <w:tr>
        <w:tc>
          <w:tcPr>
            <w:tcW w:type="dxa" w:w="1729"/>
          </w:tcPr>
          <w:p>
            <w:r/>
            <w:r>
              <w:rPr>
                <w:rFonts w:ascii="仿宋" w:hAnsi="仿宋" w:eastAsia="仿宋"/>
                <w:b w:val="0"/>
                <w:sz w:val="20"/>
              </w:rPr>
              <w:t>1.2</w:t>
            </w:r>
          </w:p>
        </w:tc>
        <w:tc>
          <w:tcPr>
            <w:tcW w:type="dxa" w:w="1729"/>
          </w:tcPr>
          <w:p>
            <w:r/>
            <w:r>
              <w:rPr>
                <w:rFonts w:ascii="仿宋" w:hAnsi="仿宋" w:eastAsia="仿宋"/>
                <w:b w:val="0"/>
                <w:sz w:val="20"/>
              </w:rPr>
              <w:t>基于深度学习的多源异构数据融合状态评估</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XX科技公司</w:t>
            </w:r>
          </w:p>
        </w:tc>
        <w:tc>
          <w:tcPr>
            <w:tcW w:type="dxa" w:w="1729"/>
          </w:tcPr>
          <w:p>
            <w:r/>
            <w:r>
              <w:rPr>
                <w:rFonts w:ascii="仿宋" w:hAnsi="仿宋" w:eastAsia="仿宋"/>
                <w:b w:val="0"/>
                <w:sz w:val="20"/>
              </w:rPr>
              <w:t>研究光伏出力超短期/短期功率预测，采用</w:t>
            </w:r>
            <w:r>
              <w:rPr>
                <w:rFonts w:ascii="仿宋" w:hAnsi="仿宋" w:eastAsia="仿宋"/>
                <w:b/>
                <w:sz w:val="20"/>
              </w:rPr>
              <w:t>时序卷积网络（TCN）和Transformer架构</w:t>
            </w:r>
            <w:r>
              <w:rPr>
                <w:rFonts w:ascii="仿宋" w:hAnsi="仿宋" w:eastAsia="仿宋"/>
                <w:b w:val="0"/>
                <w:sz w:val="20"/>
              </w:rPr>
              <w:t>融合数值天气预报、历史出力数据、卫星云图等异构数据源；研究储能SOC状态估计，采用</w:t>
            </w:r>
            <w:r>
              <w:rPr>
                <w:rFonts w:ascii="仿宋" w:hAnsi="仿宋" w:eastAsia="仿宋"/>
                <w:b/>
                <w:sz w:val="20"/>
              </w:rPr>
              <w:t>贝叶斯神经网络（BNN）</w:t>
            </w:r>
            <w:r>
              <w:rPr>
                <w:rFonts w:ascii="仿宋" w:hAnsi="仿宋" w:eastAsia="仿宋"/>
                <w:b w:val="0"/>
                <w:sz w:val="20"/>
              </w:rPr>
              <w:t>量化状态估计的不确定性，为DRL调度决策提供概率化而非单点的状态输入；研究大规模空调负荷群的聚合可调容量评估，采用</w:t>
            </w:r>
            <w:r>
              <w:rPr>
                <w:rFonts w:ascii="仿宋" w:hAnsi="仿宋" w:eastAsia="仿宋"/>
                <w:b/>
                <w:sz w:val="20"/>
              </w:rPr>
              <w:t>图神经网络（GNN）</w:t>
            </w:r>
            <w:r>
              <w:rPr>
                <w:rFonts w:ascii="仿宋" w:hAnsi="仿宋" w:eastAsia="仿宋"/>
                <w:b w:val="0"/>
                <w:sz w:val="20"/>
              </w:rPr>
              <w:t>捕获空调节点间的空间依赖关系。</w:t>
            </w:r>
          </w:p>
        </w:tc>
      </w:tr>
      <w:tr>
        <w:tc>
          <w:tcPr>
            <w:tcW w:type="dxa" w:w="1729"/>
          </w:tcPr>
          <w:p>
            <w:r/>
            <w:r>
              <w:rPr>
                <w:rFonts w:ascii="仿宋" w:hAnsi="仿宋" w:eastAsia="仿宋"/>
                <w:b w:val="0"/>
                <w:sz w:val="20"/>
              </w:rPr>
              <w:t>1.3</w:t>
            </w:r>
          </w:p>
        </w:tc>
        <w:tc>
          <w:tcPr>
            <w:tcW w:type="dxa" w:w="1729"/>
          </w:tcPr>
          <w:p>
            <w:r/>
            <w:r>
              <w:rPr>
                <w:rFonts w:ascii="仿宋" w:hAnsi="仿宋" w:eastAsia="仿宋"/>
                <w:b w:val="0"/>
                <w:sz w:val="20"/>
              </w:rPr>
              <w:t>AI辅助的多时空尺度动态聚合优化</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研究面向不同市场场景的聚合方案优化。日前市场场景：以最大化次日可申报容量、最小化不确定性风险为聚合目标；日内实时调控场景：以最小化响应延迟、最大化可靠性为聚合目标；辅助服务市场场景：以满足响应速度、爬坡速率等技术指标为聚合目标。采用</w:t>
            </w:r>
            <w:r>
              <w:rPr>
                <w:rFonts w:ascii="仿宋" w:hAnsi="仿宋" w:eastAsia="仿宋"/>
                <w:b/>
                <w:sz w:val="20"/>
              </w:rPr>
              <w:t>进化算法（GA/PSO）与ML代理模型结合</w:t>
            </w:r>
            <w:r>
              <w:rPr>
                <w:rFonts w:ascii="仿宋" w:hAnsi="仿宋" w:eastAsia="仿宋"/>
                <w:b w:val="0"/>
                <w:sz w:val="20"/>
              </w:rPr>
              <w:t>加速大规模组合优化求解；利用</w:t>
            </w:r>
            <w:r>
              <w:rPr>
                <w:rFonts w:ascii="仿宋" w:hAnsi="仿宋" w:eastAsia="仿宋"/>
                <w:b/>
                <w:sz w:val="20"/>
              </w:rPr>
              <w:t>主动学习</w:t>
            </w:r>
            <w:r>
              <w:rPr>
                <w:rFonts w:ascii="仿宋" w:hAnsi="仿宋" w:eastAsia="仿宋"/>
                <w:b w:val="0"/>
                <w:sz w:val="20"/>
              </w:rPr>
              <w:t>策略在模型不确定性最大的区域定向采样，提升聚合模型在极端场景下的外推能力。</w:t>
            </w:r>
          </w:p>
        </w:tc>
      </w:tr>
      <w:tr>
        <w:tc>
          <w:tcPr>
            <w:tcW w:type="dxa" w:w="1729"/>
          </w:tcPr>
          <w:p>
            <w:r/>
            <w:r>
              <w:rPr>
                <w:rFonts w:ascii="仿宋" w:hAnsi="仿宋" w:eastAsia="仿宋"/>
                <w:b w:val="0"/>
                <w:sz w:val="20"/>
              </w:rPr>
              <w:t>1.4</w:t>
            </w:r>
          </w:p>
        </w:tc>
        <w:tc>
          <w:tcPr>
            <w:tcW w:type="dxa" w:w="1729"/>
          </w:tcPr>
          <w:p>
            <w:r/>
            <w:r>
              <w:rPr>
                <w:rFonts w:ascii="仿宋" w:hAnsi="仿宋" w:eastAsia="仿宋"/>
                <w:b w:val="0"/>
                <w:sz w:val="20"/>
              </w:rPr>
              <w:t>资源响应特性AI数据库与聚合平台模块开发</w:t>
            </w:r>
          </w:p>
        </w:tc>
        <w:tc>
          <w:tcPr>
            <w:tcW w:type="dxa" w:w="1729"/>
          </w:tcPr>
          <w:p>
            <w:r/>
            <w:r>
              <w:rPr>
                <w:rFonts w:ascii="仿宋" w:hAnsi="仿宋" w:eastAsia="仿宋"/>
                <w:b w:val="0"/>
                <w:sz w:val="20"/>
              </w:rPr>
              <w:t>XX科技公司</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开发AI增强的资源响应特性数据库，支持资源参数的自动化更新（基于LSTM时变模型）、异常检测告警和智能查询。开发聚合评估模块并集成到虚拟电厂智能运营平台（子课题四），实现实时动态能力画像。</w:t>
            </w:r>
          </w:p>
        </w:tc>
      </w:tr>
    </w:tbl>
    <w:p>
      <w:r>
        <w:rPr>
          <w:rFonts w:ascii="仿宋" w:hAnsi="仿宋" w:eastAsia="仿宋"/>
          <w:b w:val="0"/>
          <w:sz w:val="24"/>
        </w:rPr>
      </w:r>
      <w:r>
        <w:rPr>
          <w:rFonts w:ascii="仿宋" w:hAnsi="仿宋" w:eastAsia="仿宋"/>
          <w:b/>
          <w:sz w:val="24"/>
        </w:rPr>
        <w:t>（三）技术指标</w:t>
      </w:r>
      <w:r>
        <w:rPr>
          <w:rFonts w:ascii="仿宋" w:hAnsi="仿宋" w:eastAsia="仿宋"/>
          <w:b w:val="0"/>
          <w:sz w:val="24"/>
        </w:rPr>
      </w:r>
    </w:p>
    <w:p>
      <w:r>
        <w:rPr>
          <w:rFonts w:ascii="仿宋" w:hAnsi="仿宋" w:eastAsia="仿宋"/>
          <w:b w:val="0"/>
          <w:sz w:val="24"/>
        </w:rPr>
        <w:t xml:space="preserve">• </w:t>
      </w:r>
      <w:r>
        <w:rPr>
          <w:rFonts w:ascii="仿宋" w:hAnsi="仿宋" w:eastAsia="仿宋"/>
          <w:b w:val="0"/>
          <w:sz w:val="24"/>
        </w:rPr>
        <w:t>基于ML的参数自动辨识覆盖≥5类资源，辨识效率较人工方法提升≥80%</w:t>
      </w:r>
    </w:p>
    <w:p>
      <w:r>
        <w:rPr>
          <w:rFonts w:ascii="仿宋" w:hAnsi="仿宋" w:eastAsia="仿宋"/>
          <w:b w:val="0"/>
          <w:sz w:val="24"/>
        </w:rPr>
        <w:t xml:space="preserve">• </w:t>
      </w:r>
      <w:r>
        <w:rPr>
          <w:rFonts w:ascii="仿宋" w:hAnsi="仿宋" w:eastAsia="仿宋"/>
          <w:b w:val="0"/>
          <w:sz w:val="24"/>
        </w:rPr>
        <w:t>LSTM时变模型对资源特性退化轨迹的预测均方根误差（RMSE）≤10%</w:t>
      </w:r>
    </w:p>
    <w:p>
      <w:r>
        <w:rPr>
          <w:rFonts w:ascii="仿宋" w:hAnsi="仿宋" w:eastAsia="仿宋"/>
          <w:b w:val="0"/>
          <w:sz w:val="24"/>
        </w:rPr>
        <w:t xml:space="preserve">• </w:t>
      </w:r>
      <w:r>
        <w:rPr>
          <w:rFonts w:ascii="仿宋" w:hAnsi="仿宋" w:eastAsia="仿宋"/>
          <w:b w:val="0"/>
          <w:sz w:val="24"/>
        </w:rPr>
        <w:t>聚合可调容量评估准确率≥90%</w:t>
      </w:r>
    </w:p>
    <w:p>
      <w:r>
        <w:rPr>
          <w:rFonts w:ascii="仿宋" w:hAnsi="仿宋" w:eastAsia="仿宋"/>
          <w:b w:val="0"/>
          <w:sz w:val="24"/>
        </w:rPr>
        <w:t xml:space="preserve">• </w:t>
      </w:r>
      <w:r>
        <w:rPr>
          <w:rFonts w:ascii="仿宋" w:hAnsi="仿宋" w:eastAsia="仿宋"/>
          <w:b w:val="0"/>
          <w:sz w:val="24"/>
        </w:rPr>
        <w:t>聚合优化求解时间≤30秒（500+资源节点规模）</w:t>
      </w:r>
    </w:p>
    <w:p>
      <w:r>
        <w:rPr>
          <w:rFonts w:ascii="黑体" w:hAnsi="黑体" w:eastAsia="黑体"/>
          <w:b/>
          <w:sz w:val="32"/>
        </w:rPr>
        <w:t>子课题二（核心）：融合深度强化学习的虚拟电厂智能调度算法与控制策略</w:t>
      </w:r>
    </w:p>
    <w:p>
      <w:r>
        <w:rPr>
          <w:rFonts w:ascii="仿宋" w:hAnsi="仿宋" w:eastAsia="仿宋"/>
          <w:b w:val="0"/>
          <w:sz w:val="24"/>
        </w:rPr>
      </w:r>
      <w:r>
        <w:rPr>
          <w:rFonts w:ascii="仿宋" w:hAnsi="仿宋" w:eastAsia="仿宋"/>
          <w:b/>
          <w:sz w:val="24"/>
        </w:rPr>
        <w:t>（一）研究目标</w:t>
      </w:r>
      <w:r>
        <w:rPr>
          <w:rFonts w:ascii="仿宋" w:hAnsi="仿宋" w:eastAsia="仿宋"/>
          <w:b w:val="0"/>
          <w:sz w:val="24"/>
        </w:rPr>
      </w:r>
    </w:p>
    <w:p>
      <w:r>
        <w:rPr>
          <w:rFonts w:ascii="仿宋" w:hAnsi="仿宋" w:eastAsia="仿宋"/>
          <w:b w:val="0"/>
          <w:sz w:val="24"/>
        </w:rPr>
        <w:t>研发深度融合</w:t>
      </w:r>
      <w:r>
        <w:rPr>
          <w:rFonts w:ascii="仿宋" w:hAnsi="仿宋" w:eastAsia="仿宋"/>
          <w:b/>
          <w:sz w:val="24"/>
        </w:rPr>
        <w:t>深度强化学习（DRL）</w:t>
      </w:r>
      <w:r>
        <w:rPr>
          <w:rFonts w:ascii="仿宋" w:hAnsi="仿宋" w:eastAsia="仿宋"/>
          <w:b w:val="0"/>
          <w:sz w:val="24"/>
        </w:rPr>
        <w:t>的虚拟电厂智能调度算法——这是本项目AI全链条的</w:t>
      </w:r>
      <w:r>
        <w:rPr>
          <w:rFonts w:ascii="仿宋" w:hAnsi="仿宋" w:eastAsia="仿宋"/>
          <w:b/>
          <w:sz w:val="24"/>
        </w:rPr>
        <w:t>核心智能决策引擎</w:t>
      </w:r>
      <w:r>
        <w:rPr>
          <w:rFonts w:ascii="仿宋" w:hAnsi="仿宋" w:eastAsia="仿宋"/>
          <w:b w:val="0"/>
          <w:sz w:val="24"/>
        </w:rPr>
        <w:t>。构建"上层市场投标→中层日内滚动优化→下层实时平衡控制"的分层DRL协同调控架构，实现分布式光伏、储能与柔性负荷聚合体的协同经济优化与高效控制，支撑虚拟电厂在秒级/分钟级/日前多时间尺度上的智能决策闭环。</w:t>
      </w:r>
    </w:p>
    <w:p>
      <w:r>
        <w:rPr>
          <w:rFonts w:ascii="仿宋" w:hAnsi="仿宋" w:eastAsia="仿宋"/>
          <w:b w:val="0"/>
          <w:sz w:val="24"/>
        </w:rPr>
      </w:r>
      <w:r>
        <w:rPr>
          <w:rFonts w:ascii="仿宋" w:hAnsi="仿宋" w:eastAsia="仿宋"/>
          <w:b/>
          <w:sz w:val="24"/>
        </w:rPr>
        <w:t>（二）研究内容</w:t>
      </w:r>
      <w:r>
        <w:rPr>
          <w:rFonts w:ascii="仿宋" w:hAnsi="仿宋" w:eastAsia="仿宋"/>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序号</w:t>
            </w:r>
          </w:p>
        </w:tc>
        <w:tc>
          <w:tcPr>
            <w:tcW w:type="dxa" w:w="1729"/>
            <w:shd w:val="clear" w:color="auto" w:fill="D5E8F0"/>
          </w:tcPr>
          <w:p>
            <w:r/>
            <w:r>
              <w:rPr>
                <w:rFonts w:ascii="仿宋" w:hAnsi="仿宋" w:eastAsia="仿宋"/>
                <w:b/>
                <w:sz w:val="20"/>
              </w:rPr>
              <w:t>子任务</w:t>
            </w:r>
          </w:p>
        </w:tc>
        <w:tc>
          <w:tcPr>
            <w:tcW w:type="dxa" w:w="1729"/>
            <w:shd w:val="clear" w:color="auto" w:fill="D5E8F0"/>
          </w:tcPr>
          <w:p>
            <w:r/>
            <w:r>
              <w:rPr>
                <w:rFonts w:ascii="仿宋" w:hAnsi="仿宋" w:eastAsia="仿宋"/>
                <w:b/>
                <w:sz w:val="20"/>
              </w:rPr>
              <w:t>牵头方</w:t>
            </w:r>
          </w:p>
        </w:tc>
        <w:tc>
          <w:tcPr>
            <w:tcW w:type="dxa" w:w="1729"/>
            <w:shd w:val="clear" w:color="auto" w:fill="D5E8F0"/>
          </w:tcPr>
          <w:p>
            <w:r/>
            <w:r>
              <w:rPr>
                <w:rFonts w:ascii="仿宋" w:hAnsi="仿宋" w:eastAsia="仿宋"/>
                <w:b/>
                <w:sz w:val="20"/>
              </w:rPr>
              <w:t>参与方</w:t>
            </w:r>
          </w:p>
        </w:tc>
        <w:tc>
          <w:tcPr>
            <w:tcW w:type="dxa" w:w="1729"/>
            <w:shd w:val="clear" w:color="auto" w:fill="D5E8F0"/>
          </w:tcPr>
          <w:p>
            <w:r/>
            <w:r>
              <w:rPr>
                <w:rFonts w:ascii="仿宋" w:hAnsi="仿宋" w:eastAsia="仿宋"/>
                <w:b/>
                <w:sz w:val="20"/>
              </w:rPr>
              <w:t>研究内容详述</w:t>
            </w:r>
          </w:p>
        </w:tc>
      </w:tr>
      <w:tr>
        <w:tc>
          <w:tcPr>
            <w:tcW w:type="dxa" w:w="1729"/>
          </w:tcPr>
          <w:p>
            <w:r/>
            <w:r>
              <w:rPr>
                <w:rFonts w:ascii="仿宋" w:hAnsi="仿宋" w:eastAsia="仿宋"/>
                <w:b w:val="0"/>
                <w:sz w:val="20"/>
              </w:rPr>
              <w:t>2.1</w:t>
            </w:r>
          </w:p>
        </w:tc>
        <w:tc>
          <w:tcPr>
            <w:tcW w:type="dxa" w:w="1729"/>
          </w:tcPr>
          <w:p>
            <w:r/>
            <w:r>
              <w:rPr>
                <w:rFonts w:ascii="仿宋" w:hAnsi="仿宋" w:eastAsia="仿宋"/>
                <w:b w:val="0"/>
                <w:sz w:val="20"/>
              </w:rPr>
              <w:t>DRL建模与框架设计（MDP建模）</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将虚拟电厂多时间尺度调度问题建模为马尔可夫决策过程（MDP），系统定义DRL三要素：</w:t>
            </w:r>
            <w:r>
              <w:rPr>
                <w:rFonts w:ascii="仿宋" w:hAnsi="仿宋" w:eastAsia="仿宋"/>
                <w:b/>
                <w:sz w:val="20"/>
              </w:rPr>
              <w:t>状态空间</w:t>
            </w:r>
            <w:r>
              <w:rPr>
                <w:rFonts w:ascii="仿宋" w:hAnsi="仿宋" w:eastAsia="仿宋"/>
                <w:b w:val="0"/>
                <w:sz w:val="20"/>
              </w:rPr>
              <w:t>——融合多模态异构数据（时序数据、设备状态、环境数据、时间上下文），关键创新是利用子课题一中BNN输出的概率化状态估计（含不确定性量化）作为DRL的状态输入；</w:t>
            </w:r>
            <w:r>
              <w:rPr>
                <w:rFonts w:ascii="仿宋" w:hAnsi="仿宋" w:eastAsia="仿宋"/>
                <w:b/>
                <w:sz w:val="20"/>
              </w:rPr>
              <w:t>动作空间</w:t>
            </w:r>
            <w:r>
              <w:rPr>
                <w:rFonts w:ascii="仿宋" w:hAnsi="仿宋" w:eastAsia="仿宋"/>
                <w:b w:val="0"/>
                <w:sz w:val="20"/>
              </w:rPr>
              <w:t>——储能充放电功率（连续）、空调群温度设定值/运行数量（混合）、工业可中断负荷削减（离散）、光伏无功调节（连续），采用</w:t>
            </w:r>
            <w:r>
              <w:rPr>
                <w:rFonts w:ascii="仿宋" w:hAnsi="仿宋" w:eastAsia="仿宋"/>
                <w:b/>
                <w:sz w:val="20"/>
              </w:rPr>
              <w:t>参数化动作空间</w:t>
            </w:r>
            <w:r>
              <w:rPr>
                <w:rFonts w:ascii="仿宋" w:hAnsi="仿宋" w:eastAsia="仿宋"/>
                <w:b w:val="0"/>
                <w:sz w:val="20"/>
              </w:rPr>
              <w:t>统一处理混合动作；</w:t>
            </w:r>
            <w:r>
              <w:rPr>
                <w:rFonts w:ascii="仿宋" w:hAnsi="仿宋" w:eastAsia="仿宋"/>
                <w:b/>
                <w:sz w:val="20"/>
              </w:rPr>
              <w:t>奖励函数</w:t>
            </w:r>
            <w:r>
              <w:rPr>
                <w:rFonts w:ascii="仿宋" w:hAnsi="仿宋" w:eastAsia="仿宋"/>
                <w:b w:val="0"/>
                <w:sz w:val="20"/>
              </w:rPr>
              <w:t>——以经济性最优为核心（售电收入+辅助服务补偿+DR补贴−购电成本−设备退化成本−约束违反惩罚），创新性引入设备寿命损耗项引导全局最优。</w:t>
            </w:r>
          </w:p>
        </w:tc>
      </w:tr>
      <w:tr>
        <w:tc>
          <w:tcPr>
            <w:tcW w:type="dxa" w:w="1729"/>
          </w:tcPr>
          <w:p>
            <w:r/>
            <w:r>
              <w:rPr>
                <w:rFonts w:ascii="仿宋" w:hAnsi="仿宋" w:eastAsia="仿宋"/>
                <w:b w:val="0"/>
                <w:sz w:val="20"/>
              </w:rPr>
              <w:t>2.2</w:t>
            </w:r>
          </w:p>
        </w:tc>
        <w:tc>
          <w:tcPr>
            <w:tcW w:type="dxa" w:w="1729"/>
          </w:tcPr>
          <w:p>
            <w:r/>
            <w:r>
              <w:rPr>
                <w:rFonts w:ascii="仿宋" w:hAnsi="仿宋" w:eastAsia="仿宋"/>
                <w:b w:val="0"/>
                <w:sz w:val="20"/>
              </w:rPr>
              <w:t>分层DRL协同调控架构与算法实现</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构建三层DRL决策架构：</w:t>
            </w:r>
            <w:r>
              <w:rPr>
                <w:rFonts w:ascii="仿宋" w:hAnsi="仿宋" w:eastAsia="仿宋"/>
                <w:b/>
                <w:sz w:val="20"/>
              </w:rPr>
              <w:t>上层（日前/周前）</w:t>
            </w:r>
            <w:r>
              <w:rPr>
                <w:rFonts w:ascii="仿宋" w:hAnsi="仿宋" w:eastAsia="仿宋"/>
                <w:b w:val="0"/>
                <w:sz w:val="20"/>
              </w:rPr>
              <w:t>采用</w:t>
            </w:r>
            <w:r>
              <w:rPr>
                <w:rFonts w:ascii="仿宋" w:hAnsi="仿宋" w:eastAsia="仿宋"/>
                <w:b/>
                <w:sz w:val="20"/>
              </w:rPr>
              <w:t>PPO算法</w:t>
            </w:r>
            <w:r>
              <w:rPr>
                <w:rFonts w:ascii="仿宋" w:hAnsi="仿宋" w:eastAsia="仿宋"/>
                <w:b w:val="0"/>
                <w:sz w:val="20"/>
              </w:rPr>
              <w:t>进行市场投标决策，引入</w:t>
            </w:r>
            <w:r>
              <w:rPr>
                <w:rFonts w:ascii="仿宋" w:hAnsi="仿宋" w:eastAsia="仿宋"/>
                <w:b/>
                <w:sz w:val="20"/>
              </w:rPr>
              <w:t>示范学习</w:t>
            </w:r>
            <w:r>
              <w:rPr>
                <w:rFonts w:ascii="仿宋" w:hAnsi="仿宋" w:eastAsia="仿宋"/>
                <w:b w:val="0"/>
                <w:sz w:val="20"/>
              </w:rPr>
              <w:t>机制利用传统MILP生成的次优方案预训练策略网络，加速早期收敛；</w:t>
            </w:r>
            <w:r>
              <w:rPr>
                <w:rFonts w:ascii="仿宋" w:hAnsi="仿宋" w:eastAsia="仿宋"/>
                <w:b/>
                <w:sz w:val="20"/>
              </w:rPr>
              <w:t>中层（分钟级）</w:t>
            </w:r>
            <w:r>
              <w:rPr>
                <w:rFonts w:ascii="仿宋" w:hAnsi="仿宋" w:eastAsia="仿宋"/>
                <w:b w:val="0"/>
                <w:sz w:val="20"/>
              </w:rPr>
              <w:t>采用</w:t>
            </w:r>
            <w:r>
              <w:rPr>
                <w:rFonts w:ascii="仿宋" w:hAnsi="仿宋" w:eastAsia="仿宋"/>
                <w:b/>
                <w:sz w:val="20"/>
              </w:rPr>
              <w:t>DDPG算法</w:t>
            </w:r>
            <w:r>
              <w:rPr>
                <w:rFonts w:ascii="仿宋" w:hAnsi="仿宋" w:eastAsia="仿宋"/>
                <w:b w:val="0"/>
                <w:sz w:val="20"/>
              </w:rPr>
              <w:t>处理日内滚动优化的连续动作空间，跟踪上层投标结果并自适应调整；</w:t>
            </w:r>
            <w:r>
              <w:rPr>
                <w:rFonts w:ascii="仿宋" w:hAnsi="仿宋" w:eastAsia="仿宋"/>
                <w:b/>
                <w:sz w:val="20"/>
              </w:rPr>
              <w:t>下层（秒级）</w:t>
            </w:r>
            <w:r>
              <w:rPr>
                <w:rFonts w:ascii="仿宋" w:hAnsi="仿宋" w:eastAsia="仿宋"/>
                <w:b w:val="0"/>
                <w:sz w:val="20"/>
              </w:rPr>
              <w:t>采用</w:t>
            </w:r>
            <w:r>
              <w:rPr>
                <w:rFonts w:ascii="仿宋" w:hAnsi="仿宋" w:eastAsia="仿宋"/>
                <w:b/>
                <w:sz w:val="20"/>
              </w:rPr>
              <w:t>TD3算法</w:t>
            </w:r>
            <w:r>
              <w:rPr>
                <w:rFonts w:ascii="仿宋" w:hAnsi="仿宋" w:eastAsia="仿宋"/>
                <w:b w:val="0"/>
                <w:sz w:val="20"/>
              </w:rPr>
              <w:t>实现实时平衡控制，引入双Q网络和延迟策略更新机制提升稳定性。研究各层间的目标传递与约束协调机制。</w:t>
            </w:r>
          </w:p>
        </w:tc>
      </w:tr>
      <w:tr>
        <w:tc>
          <w:tcPr>
            <w:tcW w:type="dxa" w:w="1729"/>
          </w:tcPr>
          <w:p>
            <w:r/>
            <w:r>
              <w:rPr>
                <w:rFonts w:ascii="仿宋" w:hAnsi="仿宋" w:eastAsia="仿宋"/>
                <w:b w:val="0"/>
                <w:sz w:val="20"/>
              </w:rPr>
              <w:t>2.3</w:t>
            </w:r>
          </w:p>
        </w:tc>
        <w:tc>
          <w:tcPr>
            <w:tcW w:type="dxa" w:w="1729"/>
          </w:tcPr>
          <w:p>
            <w:r/>
            <w:r>
              <w:rPr>
                <w:rFonts w:ascii="仿宋" w:hAnsi="仿宋" w:eastAsia="仿宋"/>
                <w:b w:val="0"/>
                <w:sz w:val="20"/>
              </w:rPr>
              <w:t>DRL训练优化与规模化扩展</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r>
            <w:r>
              <w:rPr>
                <w:rFonts w:ascii="仿宋" w:hAnsi="仿宋" w:eastAsia="仿宋"/>
                <w:b/>
                <w:sz w:val="20"/>
              </w:rPr>
              <w:t>样本效率提升</w:t>
            </w:r>
            <w:r>
              <w:rPr>
                <w:rFonts w:ascii="仿宋" w:hAnsi="仿宋" w:eastAsia="仿宋"/>
                <w:b w:val="0"/>
                <w:sz w:val="20"/>
              </w:rPr>
              <w:t>：采用经验回放和目标网络稳定训练，利用历史运行数据进行</w:t>
            </w:r>
            <w:r>
              <w:rPr>
                <w:rFonts w:ascii="仿宋" w:hAnsi="仿宋" w:eastAsia="仿宋"/>
                <w:b/>
                <w:sz w:val="20"/>
              </w:rPr>
              <w:t>离线预训练（Offline RL）</w:t>
            </w:r>
            <w:r>
              <w:rPr>
                <w:rFonts w:ascii="仿宋" w:hAnsi="仿宋" w:eastAsia="仿宋"/>
                <w:b w:val="0"/>
                <w:sz w:val="20"/>
              </w:rPr>
              <w:t>，研究</w:t>
            </w:r>
            <w:r>
              <w:rPr>
                <w:rFonts w:ascii="仿宋" w:hAnsi="仿宋" w:eastAsia="仿宋"/>
                <w:b/>
                <w:sz w:val="20"/>
              </w:rPr>
              <w:t>模型基RL</w:t>
            </w:r>
            <w:r>
              <w:rPr>
                <w:rFonts w:ascii="仿宋" w:hAnsi="仿宋" w:eastAsia="仿宋"/>
                <w:b w:val="0"/>
                <w:sz w:val="20"/>
              </w:rPr>
              <w:t>在学到的环境模型中进行"想象"规划；</w:t>
            </w:r>
            <w:r>
              <w:rPr>
                <w:rFonts w:ascii="仿宋" w:hAnsi="仿宋" w:eastAsia="仿宋"/>
                <w:b/>
                <w:sz w:val="20"/>
              </w:rPr>
              <w:t>多智能体DRL（MADRL）</w:t>
            </w:r>
            <w:r>
              <w:rPr>
                <w:rFonts w:ascii="仿宋" w:hAnsi="仿宋" w:eastAsia="仿宋"/>
                <w:b w:val="0"/>
                <w:sz w:val="20"/>
              </w:rPr>
              <w:t>：采用</w:t>
            </w:r>
            <w:r>
              <w:rPr>
                <w:rFonts w:ascii="仿宋" w:hAnsi="仿宋" w:eastAsia="仿宋"/>
                <w:b/>
                <w:sz w:val="20"/>
              </w:rPr>
              <w:t>集中式训练分布式执行（CTDE）范式</w:t>
            </w:r>
            <w:r>
              <w:rPr>
                <w:rFonts w:ascii="仿宋" w:hAnsi="仿宋" w:eastAsia="仿宋"/>
                <w:b w:val="0"/>
                <w:sz w:val="20"/>
              </w:rPr>
              <w:t>，引入</w:t>
            </w:r>
            <w:r>
              <w:rPr>
                <w:rFonts w:ascii="仿宋" w:hAnsi="仿宋" w:eastAsia="仿宋"/>
                <w:b/>
                <w:sz w:val="20"/>
              </w:rPr>
              <w:t>多头注意力机制</w:t>
            </w:r>
            <w:r>
              <w:rPr>
                <w:rFonts w:ascii="仿宋" w:hAnsi="仿宋" w:eastAsia="仿宋"/>
                <w:b w:val="0"/>
                <w:sz w:val="20"/>
              </w:rPr>
              <w:t>帮助每个智能体动态聚焦关键资源和市场信号；</w:t>
            </w:r>
            <w:r>
              <w:rPr>
                <w:rFonts w:ascii="仿宋" w:hAnsi="仿宋" w:eastAsia="仿宋"/>
                <w:b/>
                <w:sz w:val="20"/>
              </w:rPr>
              <w:t>迁移与持续学习</w:t>
            </w:r>
            <w:r>
              <w:rPr>
                <w:rFonts w:ascii="仿宋" w:hAnsi="仿宋" w:eastAsia="仿宋"/>
                <w:b w:val="0"/>
                <w:sz w:val="20"/>
              </w:rPr>
              <w:t>：研究</w:t>
            </w:r>
            <w:r>
              <w:rPr>
                <w:rFonts w:ascii="仿宋" w:hAnsi="仿宋" w:eastAsia="仿宋"/>
                <w:b/>
                <w:sz w:val="20"/>
              </w:rPr>
              <w:t>域随机化</w:t>
            </w:r>
            <w:r>
              <w:rPr>
                <w:rFonts w:ascii="仿宋" w:hAnsi="仿宋" w:eastAsia="仿宋"/>
                <w:b w:val="0"/>
                <w:sz w:val="20"/>
              </w:rPr>
              <w:t>提升策略向实际VPP的泛化能力，引入</w:t>
            </w:r>
            <w:r>
              <w:rPr>
                <w:rFonts w:ascii="仿宋" w:hAnsi="仿宋" w:eastAsia="仿宋"/>
                <w:b/>
                <w:sz w:val="20"/>
              </w:rPr>
              <w:t>半监督终身学习</w:t>
            </w:r>
            <w:r>
              <w:rPr>
                <w:rFonts w:ascii="仿宋" w:hAnsi="仿宋" w:eastAsia="仿宋"/>
                <w:b w:val="0"/>
                <w:sz w:val="20"/>
              </w:rPr>
              <w:t>架构使DRL智能体持续适应新市场规则、新资源类型等演变场景。</w:t>
            </w:r>
          </w:p>
        </w:tc>
      </w:tr>
      <w:tr>
        <w:tc>
          <w:tcPr>
            <w:tcW w:type="dxa" w:w="1729"/>
          </w:tcPr>
          <w:p>
            <w:r/>
            <w:r>
              <w:rPr>
                <w:rFonts w:ascii="仿宋" w:hAnsi="仿宋" w:eastAsia="仿宋"/>
                <w:b w:val="0"/>
                <w:sz w:val="20"/>
              </w:rPr>
              <w:t>2.4</w:t>
            </w:r>
          </w:p>
        </w:tc>
        <w:tc>
          <w:tcPr>
            <w:tcW w:type="dxa" w:w="1729"/>
          </w:tcPr>
          <w:p>
            <w:r/>
            <w:r>
              <w:rPr>
                <w:rFonts w:ascii="仿宋" w:hAnsi="仿宋" w:eastAsia="仿宋"/>
                <w:b w:val="0"/>
                <w:sz w:val="20"/>
              </w:rPr>
              <w:t>DRL调度算法数字孪生全场景验证</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构建深圳（商业+居民负荷型）和佛山（工业+新能源型）两类典型VPP的</w:t>
            </w:r>
            <w:r>
              <w:rPr>
                <w:rFonts w:ascii="仿宋" w:hAnsi="仿宋" w:eastAsia="仿宋"/>
                <w:b/>
                <w:sz w:val="20"/>
              </w:rPr>
              <w:t>高保真数字孪生仿真环境</w:t>
            </w:r>
            <w:r>
              <w:rPr>
                <w:rFonts w:ascii="仿宋" w:hAnsi="仿宋" w:eastAsia="仿宋"/>
                <w:b w:val="0"/>
                <w:sz w:val="20"/>
              </w:rPr>
              <w:t>，集成真实历史数据（广东省电力现货市场出清数据、深圳电网调度指令记录、佛山工业园区负荷数据等）。重点测试：不同季节的调度性能；不同市场条件的决策鲁棒性；极端场景（光伏骤降、负荷突增、线路故障）下的安全响应能力。</w:t>
            </w:r>
          </w:p>
        </w:tc>
      </w:tr>
    </w:tbl>
    <w:p>
      <w:r>
        <w:rPr>
          <w:rFonts w:ascii="仿宋" w:hAnsi="仿宋" w:eastAsia="仿宋"/>
          <w:b w:val="0"/>
          <w:sz w:val="24"/>
        </w:rPr>
      </w:r>
      <w:r>
        <w:rPr>
          <w:rFonts w:ascii="仿宋" w:hAnsi="仿宋" w:eastAsia="仿宋"/>
          <w:b/>
          <w:sz w:val="24"/>
        </w:rPr>
        <w:t>（三）技术指标</w:t>
      </w:r>
      <w:r>
        <w:rPr>
          <w:rFonts w:ascii="仿宋" w:hAnsi="仿宋" w:eastAsia="仿宋"/>
          <w:b w:val="0"/>
          <w:sz w:val="24"/>
        </w:rPr>
      </w:r>
    </w:p>
    <w:p>
      <w:r>
        <w:rPr>
          <w:rFonts w:ascii="仿宋" w:hAnsi="仿宋" w:eastAsia="仿宋"/>
          <w:b w:val="0"/>
          <w:sz w:val="24"/>
        </w:rPr>
        <w:t xml:space="preserve">• </w:t>
      </w:r>
      <w:r>
        <w:rPr>
          <w:rFonts w:ascii="仿宋" w:hAnsi="仿宋" w:eastAsia="仿宋"/>
          <w:b w:val="0"/>
          <w:sz w:val="24"/>
        </w:rPr>
        <w:t>分层DRL架构建模覆盖日前、日内、实时三个时间尺度</w:t>
      </w:r>
    </w:p>
    <w:p>
      <w:r>
        <w:rPr>
          <w:rFonts w:ascii="仿宋" w:hAnsi="仿宋" w:eastAsia="仿宋"/>
          <w:b w:val="0"/>
          <w:sz w:val="24"/>
        </w:rPr>
        <w:t xml:space="preserve">• </w:t>
      </w:r>
      <w:r>
        <w:rPr>
          <w:rFonts w:ascii="仿宋" w:hAnsi="仿宋" w:eastAsia="仿宋"/>
          <w:b w:val="0"/>
          <w:sz w:val="24"/>
        </w:rPr>
        <w:t>决策时延：上层≤5分钟、中层≤10秒、下层≤200毫秒</w:t>
      </w:r>
    </w:p>
    <w:p>
      <w:r>
        <w:rPr>
          <w:rFonts w:ascii="仿宋" w:hAnsi="仿宋" w:eastAsia="仿宋"/>
          <w:b w:val="0"/>
          <w:sz w:val="24"/>
        </w:rPr>
        <w:t xml:space="preserve">• </w:t>
      </w:r>
      <w:r>
        <w:rPr>
          <w:rFonts w:ascii="仿宋" w:hAnsi="仿宋" w:eastAsia="仿宋"/>
          <w:b w:val="0"/>
          <w:sz w:val="24"/>
        </w:rPr>
        <w:t>调度方案可执行率≥95%</w:t>
      </w:r>
    </w:p>
    <w:p>
      <w:r>
        <w:rPr>
          <w:rFonts w:ascii="仿宋" w:hAnsi="仿宋" w:eastAsia="仿宋"/>
          <w:b w:val="0"/>
          <w:sz w:val="24"/>
        </w:rPr>
        <w:t xml:space="preserve">• </w:t>
      </w:r>
      <w:r>
        <w:rPr>
          <w:rFonts w:ascii="仿宋" w:hAnsi="仿宋" w:eastAsia="仿宋"/>
          <w:b w:val="0"/>
          <w:sz w:val="24"/>
        </w:rPr>
        <w:t>DRL策略在数字孪生环境中训练收敛后，综合调度成本较传统规则化策略降低≥15%</w:t>
      </w:r>
    </w:p>
    <w:p>
      <w:r>
        <w:rPr>
          <w:rFonts w:ascii="黑体" w:hAnsi="黑体" w:eastAsia="黑体"/>
          <w:b/>
          <w:sz w:val="32"/>
        </w:rPr>
        <w:t>子课题三：AI赋能的虚拟电厂多市场联合交易决策与收益分配机制</w:t>
      </w:r>
    </w:p>
    <w:p>
      <w:r>
        <w:rPr>
          <w:rFonts w:ascii="仿宋" w:hAnsi="仿宋" w:eastAsia="仿宋"/>
          <w:b w:val="0"/>
          <w:sz w:val="24"/>
        </w:rPr>
      </w:r>
      <w:r>
        <w:rPr>
          <w:rFonts w:ascii="仿宋" w:hAnsi="仿宋" w:eastAsia="仿宋"/>
          <w:b/>
          <w:sz w:val="24"/>
        </w:rPr>
        <w:t>（一）研究目标</w:t>
      </w:r>
      <w:r>
        <w:rPr>
          <w:rFonts w:ascii="仿宋" w:hAnsi="仿宋" w:eastAsia="仿宋"/>
          <w:b w:val="0"/>
          <w:sz w:val="24"/>
        </w:rPr>
      </w:r>
    </w:p>
    <w:p>
      <w:r>
        <w:rPr>
          <w:rFonts w:ascii="仿宋" w:hAnsi="仿宋" w:eastAsia="仿宋"/>
          <w:b w:val="0"/>
          <w:sz w:val="24"/>
        </w:rPr>
        <w:t>构建</w:t>
      </w:r>
      <w:r>
        <w:rPr>
          <w:rFonts w:ascii="仿宋" w:hAnsi="仿宋" w:eastAsia="仿宋"/>
          <w:b/>
          <w:sz w:val="24"/>
        </w:rPr>
        <w:t>深度学习驱动的电价预测和多市场联合优化交易决策体系</w:t>
      </w:r>
      <w:r>
        <w:rPr>
          <w:rFonts w:ascii="仿宋" w:hAnsi="仿宋" w:eastAsia="仿宋"/>
          <w:b w:val="0"/>
          <w:sz w:val="24"/>
        </w:rPr>
        <w:t>，建立基于贡献度量化的多主体收益公平分配机制，实现虚拟电厂"调节能力→市场收益→价值回馈"的商业闭环。</w:t>
      </w:r>
    </w:p>
    <w:p>
      <w:r>
        <w:rPr>
          <w:rFonts w:ascii="仿宋" w:hAnsi="仿宋" w:eastAsia="仿宋"/>
          <w:b w:val="0"/>
          <w:sz w:val="24"/>
        </w:rPr>
      </w:r>
      <w:r>
        <w:rPr>
          <w:rFonts w:ascii="仿宋" w:hAnsi="仿宋" w:eastAsia="仿宋"/>
          <w:b/>
          <w:sz w:val="24"/>
        </w:rPr>
        <w:t>（二）研究内容</w:t>
      </w:r>
      <w:r>
        <w:rPr>
          <w:rFonts w:ascii="仿宋" w:hAnsi="仿宋" w:eastAsia="仿宋"/>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序号</w:t>
            </w:r>
          </w:p>
        </w:tc>
        <w:tc>
          <w:tcPr>
            <w:tcW w:type="dxa" w:w="1729"/>
            <w:shd w:val="clear" w:color="auto" w:fill="D5E8F0"/>
          </w:tcPr>
          <w:p>
            <w:r/>
            <w:r>
              <w:rPr>
                <w:rFonts w:ascii="仿宋" w:hAnsi="仿宋" w:eastAsia="仿宋"/>
                <w:b/>
                <w:sz w:val="20"/>
              </w:rPr>
              <w:t>子任务</w:t>
            </w:r>
          </w:p>
        </w:tc>
        <w:tc>
          <w:tcPr>
            <w:tcW w:type="dxa" w:w="1729"/>
            <w:shd w:val="clear" w:color="auto" w:fill="D5E8F0"/>
          </w:tcPr>
          <w:p>
            <w:r/>
            <w:r>
              <w:rPr>
                <w:rFonts w:ascii="仿宋" w:hAnsi="仿宋" w:eastAsia="仿宋"/>
                <w:b/>
                <w:sz w:val="20"/>
              </w:rPr>
              <w:t>牵头方</w:t>
            </w:r>
          </w:p>
        </w:tc>
        <w:tc>
          <w:tcPr>
            <w:tcW w:type="dxa" w:w="1729"/>
            <w:shd w:val="clear" w:color="auto" w:fill="D5E8F0"/>
          </w:tcPr>
          <w:p>
            <w:r/>
            <w:r>
              <w:rPr>
                <w:rFonts w:ascii="仿宋" w:hAnsi="仿宋" w:eastAsia="仿宋"/>
                <w:b/>
                <w:sz w:val="20"/>
              </w:rPr>
              <w:t>参与方</w:t>
            </w:r>
          </w:p>
        </w:tc>
        <w:tc>
          <w:tcPr>
            <w:tcW w:type="dxa" w:w="1729"/>
            <w:shd w:val="clear" w:color="auto" w:fill="D5E8F0"/>
          </w:tcPr>
          <w:p>
            <w:r/>
            <w:r>
              <w:rPr>
                <w:rFonts w:ascii="仿宋" w:hAnsi="仿宋" w:eastAsia="仿宋"/>
                <w:b/>
                <w:sz w:val="20"/>
              </w:rPr>
              <w:t>研究内容详述</w:t>
            </w:r>
          </w:p>
        </w:tc>
      </w:tr>
      <w:tr>
        <w:tc>
          <w:tcPr>
            <w:tcW w:type="dxa" w:w="1729"/>
          </w:tcPr>
          <w:p>
            <w:r/>
            <w:r>
              <w:rPr>
                <w:rFonts w:ascii="仿宋" w:hAnsi="仿宋" w:eastAsia="仿宋"/>
                <w:b w:val="0"/>
                <w:sz w:val="20"/>
              </w:rPr>
              <w:t>3.1</w:t>
            </w:r>
          </w:p>
        </w:tc>
        <w:tc>
          <w:tcPr>
            <w:tcW w:type="dxa" w:w="1729"/>
          </w:tcPr>
          <w:p>
            <w:r/>
            <w:r>
              <w:rPr>
                <w:rFonts w:ascii="仿宋" w:hAnsi="仿宋" w:eastAsia="仿宋"/>
                <w:b w:val="0"/>
                <w:sz w:val="20"/>
              </w:rPr>
              <w:t>基于深度学习的多市场电价联合预测技术</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XX大学</w:t>
            </w:r>
          </w:p>
        </w:tc>
        <w:tc>
          <w:tcPr>
            <w:tcW w:type="dxa" w:w="1729"/>
          </w:tcPr>
          <w:p>
            <w:r/>
            <w:r>
              <w:rPr>
                <w:rFonts w:ascii="仿宋" w:hAnsi="仿宋" w:eastAsia="仿宋"/>
                <w:b w:val="0"/>
                <w:sz w:val="20"/>
              </w:rPr>
              <w:t>系统收集广东省电力现货市场（日前+实时）、调频辅助服务市场、调峰辅助服务市场的历史价格数据，构建</w:t>
            </w:r>
            <w:r>
              <w:rPr>
                <w:rFonts w:ascii="仿宋" w:hAnsi="仿宋" w:eastAsia="仿宋"/>
                <w:b/>
                <w:sz w:val="20"/>
              </w:rPr>
              <w:t>时序Transformer模型</w:t>
            </w:r>
            <w:r>
              <w:rPr>
                <w:rFonts w:ascii="仿宋" w:hAnsi="仿宋" w:eastAsia="仿宋"/>
                <w:b w:val="0"/>
                <w:sz w:val="20"/>
              </w:rPr>
              <w:t>进行多市场电价的联合预测。联合预测可捕获跨市场价格信号的耦合关系（如调频价格上涨对日前电价的先导效应）。预测输出包括</w:t>
            </w:r>
            <w:r>
              <w:rPr>
                <w:rFonts w:ascii="仿宋" w:hAnsi="仿宋" w:eastAsia="仿宋"/>
                <w:b/>
                <w:sz w:val="20"/>
              </w:rPr>
              <w:t>电价概率分布（分位数预测）</w:t>
            </w:r>
            <w:r>
              <w:rPr>
                <w:rFonts w:ascii="仿宋" w:hAnsi="仿宋" w:eastAsia="仿宋"/>
                <w:b w:val="0"/>
                <w:sz w:val="20"/>
              </w:rPr>
              <w:t>而非单点预测。研究</w:t>
            </w:r>
            <w:r>
              <w:rPr>
                <w:rFonts w:ascii="仿宋" w:hAnsi="仿宋" w:eastAsia="仿宋"/>
                <w:b/>
                <w:sz w:val="20"/>
              </w:rPr>
              <w:t>多模态融合预测</w:t>
            </w:r>
            <w:r>
              <w:rPr>
                <w:rFonts w:ascii="仿宋" w:hAnsi="仿宋" w:eastAsia="仿宋"/>
                <w:b w:val="0"/>
                <w:sz w:val="20"/>
              </w:rPr>
              <w:t>：将天气数据、负荷预测、新能源出力预测等多源信息融入预测模型。利用</w:t>
            </w:r>
            <w:r>
              <w:rPr>
                <w:rFonts w:ascii="仿宋" w:hAnsi="仿宋" w:eastAsia="仿宋"/>
                <w:b/>
                <w:sz w:val="20"/>
              </w:rPr>
              <w:t>对抗训练</w:t>
            </w:r>
            <w:r>
              <w:rPr>
                <w:rFonts w:ascii="仿宋" w:hAnsi="仿宋" w:eastAsia="仿宋"/>
                <w:b w:val="0"/>
                <w:sz w:val="20"/>
              </w:rPr>
              <w:t>增强模型在极端电价场景下的预测鲁棒性。</w:t>
            </w:r>
          </w:p>
        </w:tc>
      </w:tr>
      <w:tr>
        <w:tc>
          <w:tcPr>
            <w:tcW w:type="dxa" w:w="1729"/>
          </w:tcPr>
          <w:p>
            <w:r/>
            <w:r>
              <w:rPr>
                <w:rFonts w:ascii="仿宋" w:hAnsi="仿宋" w:eastAsia="仿宋"/>
                <w:b w:val="0"/>
                <w:sz w:val="20"/>
              </w:rPr>
              <w:t>3.2</w:t>
            </w:r>
          </w:p>
        </w:tc>
        <w:tc>
          <w:tcPr>
            <w:tcW w:type="dxa" w:w="1729"/>
          </w:tcPr>
          <w:p>
            <w:r/>
            <w:r>
              <w:rPr>
                <w:rFonts w:ascii="仿宋" w:hAnsi="仿宋" w:eastAsia="仿宋"/>
                <w:b w:val="0"/>
                <w:sz w:val="20"/>
              </w:rPr>
              <w:t>AI辅助的多市场容量协同分配与交易策略优化</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基于电价概率预测结果和子课题一的聚合体动态能力评估，构建</w:t>
            </w:r>
            <w:r>
              <w:rPr>
                <w:rFonts w:ascii="仿宋" w:hAnsi="仿宋" w:eastAsia="仿宋"/>
                <w:b/>
                <w:sz w:val="20"/>
              </w:rPr>
              <w:t>AI辅助的随机优化框架</w:t>
            </w:r>
            <w:r>
              <w:rPr>
                <w:rFonts w:ascii="仿宋" w:hAnsi="仿宋" w:eastAsia="仿宋"/>
                <w:b w:val="0"/>
                <w:sz w:val="20"/>
              </w:rPr>
              <w:t>。使用</w:t>
            </w:r>
            <w:r>
              <w:rPr>
                <w:rFonts w:ascii="仿宋" w:hAnsi="仿宋" w:eastAsia="仿宋"/>
                <w:b/>
                <w:sz w:val="20"/>
              </w:rPr>
              <w:t>场景生成对抗网络（Scenario GAN）</w:t>
            </w:r>
            <w:r>
              <w:rPr>
                <w:rFonts w:ascii="仿宋" w:hAnsi="仿宋" w:eastAsia="仿宋"/>
                <w:b w:val="0"/>
                <w:sz w:val="20"/>
              </w:rPr>
              <w:t>生成多种市场情景下的电价路径，替代传统随机优化中基于历史分布的简单采样，更全面覆盖极端情景。研发</w:t>
            </w:r>
            <w:r>
              <w:rPr>
                <w:rFonts w:ascii="仿宋" w:hAnsi="仿宋" w:eastAsia="仿宋"/>
                <w:b/>
                <w:sz w:val="20"/>
              </w:rPr>
              <w:t>贝叶斯优化</w:t>
            </w:r>
            <w:r>
              <w:rPr>
                <w:rFonts w:ascii="仿宋" w:hAnsi="仿宋" w:eastAsia="仿宋"/>
                <w:b w:val="0"/>
                <w:sz w:val="20"/>
              </w:rPr>
              <w:t>方法自动调优交易策略的超参数（各市场容量分配权重、风险厌恶系数等），减少人工经验调参。利用</w:t>
            </w:r>
            <w:r>
              <w:rPr>
                <w:rFonts w:ascii="仿宋" w:hAnsi="仿宋" w:eastAsia="仿宋"/>
                <w:b/>
                <w:sz w:val="20"/>
              </w:rPr>
              <w:t>Q-learning简化变体</w:t>
            </w:r>
            <w:r>
              <w:rPr>
                <w:rFonts w:ascii="仿宋" w:hAnsi="仿宋" w:eastAsia="仿宋"/>
                <w:b w:val="0"/>
                <w:sz w:val="20"/>
              </w:rPr>
              <w:t>辅助进行"进入/退出辅助服务市场"的离散决策。</w:t>
            </w:r>
          </w:p>
        </w:tc>
      </w:tr>
      <w:tr>
        <w:tc>
          <w:tcPr>
            <w:tcW w:type="dxa" w:w="1729"/>
          </w:tcPr>
          <w:p>
            <w:r/>
            <w:r>
              <w:rPr>
                <w:rFonts w:ascii="仿宋" w:hAnsi="仿宋" w:eastAsia="仿宋"/>
                <w:b w:val="0"/>
                <w:sz w:val="20"/>
              </w:rPr>
              <w:t>3.3</w:t>
            </w:r>
          </w:p>
        </w:tc>
        <w:tc>
          <w:tcPr>
            <w:tcW w:type="dxa" w:w="1729"/>
          </w:tcPr>
          <w:p>
            <w:r/>
            <w:r>
              <w:rPr>
                <w:rFonts w:ascii="仿宋" w:hAnsi="仿宋" w:eastAsia="仿宋"/>
                <w:b w:val="0"/>
                <w:sz w:val="20"/>
              </w:rPr>
              <w:t>基于Shapley值的多主体收益公平分配机制</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建立多维贡献度评价指标体系（可调容量贡献、响应质量贡献、机会成本贡献、风险承担贡献），采用</w:t>
            </w:r>
            <w:r>
              <w:rPr>
                <w:rFonts w:ascii="仿宋" w:hAnsi="仿宋" w:eastAsia="仿宋"/>
                <w:b/>
                <w:sz w:val="20"/>
              </w:rPr>
              <w:t>Shapley值方法</w:t>
            </w:r>
            <w:r>
              <w:rPr>
                <w:rFonts w:ascii="仿宋" w:hAnsi="仿宋" w:eastAsia="仿宋"/>
                <w:b w:val="0"/>
                <w:sz w:val="20"/>
              </w:rPr>
              <w:t>（源自合作博弈论）计算每个资源属主对整体收益的边际贡献。相比传统按容量比例分配，Shapley值分配考虑了各主体之间的"协同效应"。利用</w:t>
            </w:r>
            <w:r>
              <w:rPr>
                <w:rFonts w:ascii="仿宋" w:hAnsi="仿宋" w:eastAsia="仿宋"/>
                <w:b/>
                <w:sz w:val="20"/>
              </w:rPr>
              <w:t>近似Shapley值算法</w:t>
            </w:r>
            <w:r>
              <w:rPr>
                <w:rFonts w:ascii="仿宋" w:hAnsi="仿宋" w:eastAsia="仿宋"/>
                <w:b w:val="0"/>
                <w:sz w:val="20"/>
              </w:rPr>
              <w:t>（Kernel SHAP）解决大规模计算问题，确保在数百个聚合主体场景下，收益分配能在分钟级完成。</w:t>
            </w:r>
          </w:p>
        </w:tc>
      </w:tr>
      <w:tr>
        <w:tc>
          <w:tcPr>
            <w:tcW w:type="dxa" w:w="1729"/>
          </w:tcPr>
          <w:p>
            <w:r/>
            <w:r>
              <w:rPr>
                <w:rFonts w:ascii="仿宋" w:hAnsi="仿宋" w:eastAsia="仿宋"/>
                <w:b w:val="0"/>
                <w:sz w:val="20"/>
              </w:rPr>
              <w:t>3.4</w:t>
            </w:r>
          </w:p>
        </w:tc>
        <w:tc>
          <w:tcPr>
            <w:tcW w:type="dxa" w:w="1729"/>
          </w:tcPr>
          <w:p>
            <w:r/>
            <w:r>
              <w:rPr>
                <w:rFonts w:ascii="仿宋" w:hAnsi="仿宋" w:eastAsia="仿宋"/>
                <w:b w:val="0"/>
                <w:sz w:val="20"/>
              </w:rPr>
              <w:t>AI驱动的虚拟电厂商业运营模式设计与可持续性分析</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设计"电网公司+虚拟电厂运营商+资源拥有者+技术服务商"四方协同商业运营模式。基于深圳、佛山实际市场数据，采用</w:t>
            </w:r>
            <w:r>
              <w:rPr>
                <w:rFonts w:ascii="仿宋" w:hAnsi="仿宋" w:eastAsia="仿宋"/>
                <w:b/>
                <w:sz w:val="20"/>
              </w:rPr>
              <w:t>蒙特卡洛模拟</w:t>
            </w:r>
            <w:r>
              <w:rPr>
                <w:rFonts w:ascii="仿宋" w:hAnsi="仿宋" w:eastAsia="仿宋"/>
                <w:b w:val="0"/>
                <w:sz w:val="20"/>
              </w:rPr>
              <w:t>构建大量市场情景，</w:t>
            </w:r>
            <w:r>
              <w:rPr>
                <w:rFonts w:ascii="仿宋" w:hAnsi="仿宋" w:eastAsia="仿宋"/>
                <w:b/>
                <w:sz w:val="20"/>
              </w:rPr>
              <w:t>利用AI代理模型</w:t>
            </w:r>
            <w:r>
              <w:rPr>
                <w:rFonts w:ascii="仿宋" w:hAnsi="仿宋" w:eastAsia="仿宋"/>
                <w:b w:val="0"/>
                <w:sz w:val="20"/>
              </w:rPr>
              <w:t>加速模拟过程，分析不同市场条件下的商业运营可持续性，识别盈亏平衡的临界条件。</w:t>
            </w:r>
          </w:p>
        </w:tc>
      </w:tr>
    </w:tbl>
    <w:p>
      <w:r>
        <w:rPr>
          <w:rFonts w:ascii="仿宋" w:hAnsi="仿宋" w:eastAsia="仿宋"/>
          <w:b w:val="0"/>
          <w:sz w:val="24"/>
        </w:rPr>
      </w:r>
      <w:r>
        <w:rPr>
          <w:rFonts w:ascii="仿宋" w:hAnsi="仿宋" w:eastAsia="仿宋"/>
          <w:b/>
          <w:sz w:val="24"/>
        </w:rPr>
        <w:t>（三）技术指标</w:t>
      </w:r>
      <w:r>
        <w:rPr>
          <w:rFonts w:ascii="仿宋" w:hAnsi="仿宋" w:eastAsia="仿宋"/>
          <w:b w:val="0"/>
          <w:sz w:val="24"/>
        </w:rPr>
      </w:r>
    </w:p>
    <w:p>
      <w:r>
        <w:rPr>
          <w:rFonts w:ascii="仿宋" w:hAnsi="仿宋" w:eastAsia="仿宋"/>
          <w:b w:val="0"/>
          <w:sz w:val="24"/>
        </w:rPr>
        <w:t xml:space="preserve">• </w:t>
      </w:r>
      <w:r>
        <w:rPr>
          <w:rFonts w:ascii="仿宋" w:hAnsi="仿宋" w:eastAsia="仿宋"/>
          <w:b w:val="0"/>
          <w:sz w:val="24"/>
        </w:rPr>
        <w:t>多市场联合电价分位数预测的平均间隔评分（Interval Score）优于传统ARIMA模型≥25%</w:t>
      </w:r>
    </w:p>
    <w:p>
      <w:r>
        <w:rPr>
          <w:rFonts w:ascii="仿宋" w:hAnsi="仿宋" w:eastAsia="仿宋"/>
          <w:b w:val="0"/>
          <w:sz w:val="24"/>
        </w:rPr>
        <w:t xml:space="preserve">• </w:t>
      </w:r>
      <w:r>
        <w:rPr>
          <w:rFonts w:ascii="仿宋" w:hAnsi="仿宋" w:eastAsia="仿宋"/>
          <w:b w:val="0"/>
          <w:sz w:val="24"/>
        </w:rPr>
        <w:t>AI辅助多市场联合优化综合收益较单一市场策略提升≥20%</w:t>
      </w:r>
    </w:p>
    <w:p>
      <w:r>
        <w:rPr>
          <w:rFonts w:ascii="仿宋" w:hAnsi="仿宋" w:eastAsia="仿宋"/>
          <w:b w:val="0"/>
          <w:sz w:val="24"/>
        </w:rPr>
        <w:t xml:space="preserve">• </w:t>
      </w:r>
      <w:r>
        <w:rPr>
          <w:rFonts w:ascii="仿宋" w:hAnsi="仿宋" w:eastAsia="仿宋"/>
          <w:b w:val="0"/>
          <w:sz w:val="24"/>
        </w:rPr>
        <w:t>Shapley值收益分配覆盖≥5类资源主体，分配计算时间≤5分钟</w:t>
      </w:r>
    </w:p>
    <w:p>
      <w:r>
        <w:rPr>
          <w:rFonts w:ascii="仿宋" w:hAnsi="仿宋" w:eastAsia="仿宋"/>
          <w:b w:val="0"/>
          <w:sz w:val="24"/>
        </w:rPr>
        <w:t xml:space="preserve">• </w:t>
      </w:r>
      <w:r>
        <w:rPr>
          <w:rFonts w:ascii="仿宋" w:hAnsi="仿宋" w:eastAsia="仿宋"/>
          <w:b w:val="0"/>
          <w:sz w:val="24"/>
        </w:rPr>
        <w:t>商业模式可持续性分析覆盖≥5种市场情景</w:t>
      </w:r>
    </w:p>
    <w:p>
      <w:r>
        <w:rPr>
          <w:rFonts w:ascii="黑体" w:hAnsi="黑体" w:eastAsia="黑体"/>
          <w:b/>
          <w:sz w:val="32"/>
        </w:rPr>
        <w:t>子课题四：云边端协同的AI原生虚拟电厂智能运营平台与安全可信架构</w:t>
      </w:r>
    </w:p>
    <w:p>
      <w:r>
        <w:rPr>
          <w:rFonts w:ascii="仿宋" w:hAnsi="仿宋" w:eastAsia="仿宋"/>
          <w:b w:val="0"/>
          <w:sz w:val="24"/>
        </w:rPr>
      </w:r>
      <w:r>
        <w:rPr>
          <w:rFonts w:ascii="仿宋" w:hAnsi="仿宋" w:eastAsia="仿宋"/>
          <w:b/>
          <w:sz w:val="24"/>
        </w:rPr>
        <w:t>（一）研究目标</w:t>
      </w:r>
      <w:r>
        <w:rPr>
          <w:rFonts w:ascii="仿宋" w:hAnsi="仿宋" w:eastAsia="仿宋"/>
          <w:b w:val="0"/>
          <w:sz w:val="24"/>
        </w:rPr>
      </w:r>
    </w:p>
    <w:p>
      <w:r>
        <w:rPr>
          <w:rFonts w:ascii="仿宋" w:hAnsi="仿宋" w:eastAsia="仿宋"/>
          <w:b w:val="0"/>
          <w:sz w:val="24"/>
        </w:rPr>
        <w:t>构建</w:t>
      </w:r>
      <w:r>
        <w:rPr>
          <w:rFonts w:ascii="仿宋" w:hAnsi="仿宋" w:eastAsia="仿宋"/>
          <w:b/>
          <w:sz w:val="24"/>
        </w:rPr>
        <w:t>AI原生的"云端—边缘—终端"三级协同虚拟电厂智能运营平台</w:t>
      </w:r>
      <w:r>
        <w:rPr>
          <w:rFonts w:ascii="仿宋" w:hAnsi="仿宋" w:eastAsia="仿宋"/>
          <w:b w:val="0"/>
          <w:sz w:val="24"/>
        </w:rPr>
        <w:t>，集成子课题一（AI认知）、子课题二（DRL决策）、子课题三（AI交易）的AI能力。建立AI安全约束保障体系和AI决策可解释性机制，确保智能运营平台满足电网运行的安全底线要求并获取调度机构信任。</w:t>
      </w:r>
    </w:p>
    <w:p>
      <w:r>
        <w:rPr>
          <w:rFonts w:ascii="仿宋" w:hAnsi="仿宋" w:eastAsia="仿宋"/>
          <w:b w:val="0"/>
          <w:sz w:val="24"/>
        </w:rPr>
      </w:r>
      <w:r>
        <w:rPr>
          <w:rFonts w:ascii="仿宋" w:hAnsi="仿宋" w:eastAsia="仿宋"/>
          <w:b/>
          <w:sz w:val="24"/>
        </w:rPr>
        <w:t>（二）研究内容</w:t>
      </w:r>
      <w:r>
        <w:rPr>
          <w:rFonts w:ascii="仿宋" w:hAnsi="仿宋" w:eastAsia="仿宋"/>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序号</w:t>
            </w:r>
          </w:p>
        </w:tc>
        <w:tc>
          <w:tcPr>
            <w:tcW w:type="dxa" w:w="1729"/>
            <w:shd w:val="clear" w:color="auto" w:fill="D5E8F0"/>
          </w:tcPr>
          <w:p>
            <w:r/>
            <w:r>
              <w:rPr>
                <w:rFonts w:ascii="仿宋" w:hAnsi="仿宋" w:eastAsia="仿宋"/>
                <w:b/>
                <w:sz w:val="20"/>
              </w:rPr>
              <w:t>子任务</w:t>
            </w:r>
          </w:p>
        </w:tc>
        <w:tc>
          <w:tcPr>
            <w:tcW w:type="dxa" w:w="1729"/>
            <w:shd w:val="clear" w:color="auto" w:fill="D5E8F0"/>
          </w:tcPr>
          <w:p>
            <w:r/>
            <w:r>
              <w:rPr>
                <w:rFonts w:ascii="仿宋" w:hAnsi="仿宋" w:eastAsia="仿宋"/>
                <w:b/>
                <w:sz w:val="20"/>
              </w:rPr>
              <w:t>牵头方</w:t>
            </w:r>
          </w:p>
        </w:tc>
        <w:tc>
          <w:tcPr>
            <w:tcW w:type="dxa" w:w="1729"/>
            <w:shd w:val="clear" w:color="auto" w:fill="D5E8F0"/>
          </w:tcPr>
          <w:p>
            <w:r/>
            <w:r>
              <w:rPr>
                <w:rFonts w:ascii="仿宋" w:hAnsi="仿宋" w:eastAsia="仿宋"/>
                <w:b/>
                <w:sz w:val="20"/>
              </w:rPr>
              <w:t>参与方</w:t>
            </w:r>
          </w:p>
        </w:tc>
        <w:tc>
          <w:tcPr>
            <w:tcW w:type="dxa" w:w="1729"/>
            <w:shd w:val="clear" w:color="auto" w:fill="D5E8F0"/>
          </w:tcPr>
          <w:p>
            <w:r/>
            <w:r>
              <w:rPr>
                <w:rFonts w:ascii="仿宋" w:hAnsi="仿宋" w:eastAsia="仿宋"/>
                <w:b/>
                <w:sz w:val="20"/>
              </w:rPr>
              <w:t>研究内容详述</w:t>
            </w:r>
          </w:p>
        </w:tc>
      </w:tr>
      <w:tr>
        <w:tc>
          <w:tcPr>
            <w:tcW w:type="dxa" w:w="1729"/>
          </w:tcPr>
          <w:p>
            <w:r/>
            <w:r>
              <w:rPr>
                <w:rFonts w:ascii="仿宋" w:hAnsi="仿宋" w:eastAsia="仿宋"/>
                <w:b w:val="0"/>
                <w:sz w:val="20"/>
              </w:rPr>
              <w:t>4.1</w:t>
            </w:r>
          </w:p>
        </w:tc>
        <w:tc>
          <w:tcPr>
            <w:tcW w:type="dxa" w:w="1729"/>
          </w:tcPr>
          <w:p>
            <w:r/>
            <w:r>
              <w:rPr>
                <w:rFonts w:ascii="仿宋" w:hAnsi="仿宋" w:eastAsia="仿宋"/>
                <w:b w:val="0"/>
                <w:sz w:val="20"/>
              </w:rPr>
              <w:t>AI原生"云端—边缘—终端"三级协同架构设计</w:t>
            </w:r>
          </w:p>
        </w:tc>
        <w:tc>
          <w:tcPr>
            <w:tcW w:type="dxa" w:w="1729"/>
          </w:tcPr>
          <w:p>
            <w:r/>
            <w:r>
              <w:rPr>
                <w:rFonts w:ascii="仿宋" w:hAnsi="仿宋" w:eastAsia="仿宋"/>
                <w:b w:val="0"/>
                <w:sz w:val="20"/>
              </w:rPr>
              <w:t>XX科技公司</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r>
            <w:r>
              <w:rPr>
                <w:rFonts w:ascii="仿宋" w:hAnsi="仿宋" w:eastAsia="仿宋"/>
                <w:b/>
                <w:sz w:val="20"/>
              </w:rPr>
              <w:t>终端层</w:t>
            </w:r>
            <w:r>
              <w:rPr>
                <w:rFonts w:ascii="仿宋" w:hAnsi="仿宋" w:eastAsia="仿宋"/>
                <w:b w:val="0"/>
                <w:sz w:val="20"/>
              </w:rPr>
              <w:t>：嵌入轻量化AI推理模型（蒸馏微型LSTM/CNN），实现设备级异常检测和初步状态评估；</w:t>
            </w:r>
            <w:r>
              <w:rPr>
                <w:rFonts w:ascii="仿宋" w:hAnsi="仿宋" w:eastAsia="仿宋"/>
                <w:b/>
                <w:sz w:val="20"/>
              </w:rPr>
              <w:t>边缘层</w:t>
            </w:r>
            <w:r>
              <w:rPr>
                <w:rFonts w:ascii="仿宋" w:hAnsi="仿宋" w:eastAsia="仿宋"/>
                <w:b w:val="0"/>
                <w:sz w:val="20"/>
              </w:rPr>
              <w:t>：运行边缘AI，承担实时汇聚本片区资源数据并执行本地状态估计、运行轻量化DRL实时控制模型（子课题二下层TD3的边缘蒸馏版本）实现片区级100毫秒级就地快速响应、运行AI异常检测模型监测通信链路中断和网络安全攻击；</w:t>
            </w:r>
            <w:r>
              <w:rPr>
                <w:rFonts w:ascii="仿宋" w:hAnsi="仿宋" w:eastAsia="仿宋"/>
                <w:b/>
                <w:sz w:val="20"/>
              </w:rPr>
              <w:t>云端</w:t>
            </w:r>
            <w:r>
              <w:rPr>
                <w:rFonts w:ascii="仿宋" w:hAnsi="仿宋" w:eastAsia="仿宋"/>
                <w:b w:val="0"/>
                <w:sz w:val="20"/>
              </w:rPr>
              <w:t>：运行完整的DRL上/中层调度决策、多市场交易策略优化、跨片区资源协同调度。研究</w:t>
            </w:r>
            <w:r>
              <w:rPr>
                <w:rFonts w:ascii="仿宋" w:hAnsi="仿宋" w:eastAsia="仿宋"/>
                <w:b/>
                <w:sz w:val="20"/>
              </w:rPr>
              <w:t>联邦学习</w:t>
            </w:r>
            <w:r>
              <w:rPr>
                <w:rFonts w:ascii="仿宋" w:hAnsi="仿宋" w:eastAsia="仿宋"/>
                <w:b w:val="0"/>
                <w:sz w:val="20"/>
              </w:rPr>
              <w:t>框架保护用户数据隐私，研究边缘AI模型</w:t>
            </w:r>
            <w:r>
              <w:rPr>
                <w:rFonts w:ascii="仿宋" w:hAnsi="仿宋" w:eastAsia="仿宋"/>
                <w:b/>
                <w:sz w:val="20"/>
              </w:rPr>
              <w:t>自适应量化与剪枝</w:t>
            </w:r>
            <w:r>
              <w:rPr>
                <w:rFonts w:ascii="仿宋" w:hAnsi="仿宋" w:eastAsia="仿宋"/>
                <w:b w:val="0"/>
                <w:sz w:val="20"/>
              </w:rPr>
              <w:t>技术。</w:t>
            </w:r>
          </w:p>
        </w:tc>
      </w:tr>
      <w:tr>
        <w:tc>
          <w:tcPr>
            <w:tcW w:type="dxa" w:w="1729"/>
          </w:tcPr>
          <w:p>
            <w:r/>
            <w:r>
              <w:rPr>
                <w:rFonts w:ascii="仿宋" w:hAnsi="仿宋" w:eastAsia="仿宋"/>
                <w:b w:val="0"/>
                <w:sz w:val="20"/>
              </w:rPr>
              <w:t>4.2</w:t>
            </w:r>
          </w:p>
        </w:tc>
        <w:tc>
          <w:tcPr>
            <w:tcW w:type="dxa" w:w="1729"/>
          </w:tcPr>
          <w:p>
            <w:r/>
            <w:r>
              <w:rPr>
                <w:rFonts w:ascii="仿宋" w:hAnsi="仿宋" w:eastAsia="仿宋"/>
                <w:b w:val="0"/>
                <w:sz w:val="20"/>
              </w:rPr>
              <w:t>AI安全约束满足保障体系</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XX科技公司</w:t>
            </w:r>
          </w:p>
        </w:tc>
        <w:tc>
          <w:tcPr>
            <w:tcW w:type="dxa" w:w="1729"/>
          </w:tcPr>
          <w:p>
            <w:r/>
            <w:r>
              <w:rPr>
                <w:rFonts w:ascii="仿宋" w:hAnsi="仿宋" w:eastAsia="仿宋"/>
                <w:b w:val="0"/>
                <w:sz w:val="20"/>
              </w:rPr>
              <w:t>在AI决策全链路中嵌入多层次安全保障机制：</w:t>
            </w:r>
            <w:r>
              <w:rPr>
                <w:rFonts w:ascii="仿宋" w:hAnsi="仿宋" w:eastAsia="仿宋"/>
                <w:b/>
                <w:sz w:val="20"/>
              </w:rPr>
              <w:t>安全层（Safety Layer）机制</w:t>
            </w:r>
            <w:r>
              <w:rPr>
                <w:rFonts w:ascii="仿宋" w:hAnsi="仿宋" w:eastAsia="仿宋"/>
                <w:b w:val="0"/>
                <w:sz w:val="20"/>
              </w:rPr>
              <w:t>——在DRL策略网络输出原始调度指令后，增加基于模型的快速优化安全层（QP或约束投影），将AI指令修正为满足所有物理约束的最接近可行解；</w:t>
            </w:r>
            <w:r>
              <w:rPr>
                <w:rFonts w:ascii="仿宋" w:hAnsi="仿宋" w:eastAsia="仿宋"/>
                <w:b/>
                <w:sz w:val="20"/>
              </w:rPr>
              <w:t>AI驱动的安全边界学习</w:t>
            </w:r>
            <w:r>
              <w:rPr>
                <w:rFonts w:ascii="仿宋" w:hAnsi="仿宋" w:eastAsia="仿宋"/>
                <w:b w:val="0"/>
                <w:sz w:val="20"/>
              </w:rPr>
              <w:t>——利用</w:t>
            </w:r>
            <w:r>
              <w:rPr>
                <w:rFonts w:ascii="仿宋" w:hAnsi="仿宋" w:eastAsia="仿宋"/>
                <w:b/>
                <w:sz w:val="20"/>
              </w:rPr>
              <w:t>高斯过程</w:t>
            </w:r>
            <w:r>
              <w:rPr>
                <w:rFonts w:ascii="仿宋" w:hAnsi="仿宋" w:eastAsia="仿宋"/>
                <w:b w:val="0"/>
                <w:sz w:val="20"/>
              </w:rPr>
              <w:t>和历史安全运行数据构建安全约束包络面；</w:t>
            </w:r>
            <w:r>
              <w:rPr>
                <w:rFonts w:ascii="仿宋" w:hAnsi="仿宋" w:eastAsia="仿宋"/>
                <w:b/>
                <w:sz w:val="20"/>
              </w:rPr>
              <w:t>三级递进安全机制</w:t>
            </w:r>
            <w:r>
              <w:rPr>
                <w:rFonts w:ascii="仿宋" w:hAnsi="仿宋" w:eastAsia="仿宋"/>
                <w:b w:val="0"/>
                <w:sz w:val="20"/>
              </w:rPr>
              <w:t>——正常模式（DRL优化决策）→警戒模式（安全层自动校正）→紧急模式（切换传统规则控制保底），切换逻辑由AI异常检测模型实时监控触发。</w:t>
            </w:r>
          </w:p>
        </w:tc>
      </w:tr>
      <w:tr>
        <w:tc>
          <w:tcPr>
            <w:tcW w:type="dxa" w:w="1729"/>
          </w:tcPr>
          <w:p>
            <w:r/>
            <w:r>
              <w:rPr>
                <w:rFonts w:ascii="仿宋" w:hAnsi="仿宋" w:eastAsia="仿宋"/>
                <w:b w:val="0"/>
                <w:sz w:val="20"/>
              </w:rPr>
              <w:t>4.3</w:t>
            </w:r>
          </w:p>
        </w:tc>
        <w:tc>
          <w:tcPr>
            <w:tcW w:type="dxa" w:w="1729"/>
          </w:tcPr>
          <w:p>
            <w:r/>
            <w:r>
              <w:rPr>
                <w:rFonts w:ascii="仿宋" w:hAnsi="仿宋" w:eastAsia="仿宋"/>
                <w:b w:val="0"/>
                <w:sz w:val="20"/>
              </w:rPr>
              <w:t>AI决策可解释性与可信机制</w:t>
            </w:r>
          </w:p>
        </w:tc>
        <w:tc>
          <w:tcPr>
            <w:tcW w:type="dxa" w:w="1729"/>
          </w:tcPr>
          <w:p>
            <w:r/>
            <w:r>
              <w:rPr>
                <w:rFonts w:ascii="仿宋" w:hAnsi="仿宋" w:eastAsia="仿宋"/>
                <w:b w:val="0"/>
                <w:sz w:val="20"/>
              </w:rPr>
              <w:t>XX研究院</w:t>
            </w:r>
          </w:p>
        </w:tc>
        <w:tc>
          <w:tcPr>
            <w:tcW w:type="dxa" w:w="1729"/>
          </w:tcPr>
          <w:p>
            <w:r/>
            <w:r>
              <w:rPr>
                <w:rFonts w:ascii="仿宋" w:hAnsi="仿宋" w:eastAsia="仿宋"/>
                <w:b w:val="0"/>
                <w:sz w:val="20"/>
              </w:rPr>
              <w:t>XX科技公司</w:t>
            </w:r>
          </w:p>
        </w:tc>
        <w:tc>
          <w:tcPr>
            <w:tcW w:type="dxa" w:w="1729"/>
          </w:tcPr>
          <w:p>
            <w:r/>
            <w:r>
              <w:rPr>
                <w:rFonts w:ascii="仿宋" w:hAnsi="仿宋" w:eastAsia="仿宋"/>
                <w:b w:val="0"/>
                <w:sz w:val="20"/>
              </w:rPr>
              <w:t>建立四维可解释性机制：</w:t>
            </w:r>
            <w:r>
              <w:rPr>
                <w:rFonts w:ascii="仿宋" w:hAnsi="仿宋" w:eastAsia="仿宋"/>
                <w:b/>
                <w:sz w:val="20"/>
              </w:rPr>
              <w:t>注意力可视化</w:t>
            </w:r>
            <w:r>
              <w:rPr>
                <w:rFonts w:ascii="仿宋" w:hAnsi="仿宋" w:eastAsia="仿宋"/>
                <w:b w:val="0"/>
                <w:sz w:val="20"/>
              </w:rPr>
              <w:t>——基于MADRL架构中的多头注意力权重，展示AI决策时关注的资源节点和市场信号；</w:t>
            </w:r>
            <w:r>
              <w:rPr>
                <w:rFonts w:ascii="仿宋" w:hAnsi="仿宋" w:eastAsia="仿宋"/>
                <w:b/>
                <w:sz w:val="20"/>
              </w:rPr>
              <w:t>知识蒸馏与规则提取</w:t>
            </w:r>
            <w:r>
              <w:rPr>
                <w:rFonts w:ascii="仿宋" w:hAnsi="仿宋" w:eastAsia="仿宋"/>
                <w:b w:val="0"/>
                <w:sz w:val="20"/>
              </w:rPr>
              <w:t>——将深度神经网络策略近似为可理解的显式决策规则集，供调度员审核验证；</w:t>
            </w:r>
            <w:r>
              <w:rPr>
                <w:rFonts w:ascii="仿宋" w:hAnsi="仿宋" w:eastAsia="仿宋"/>
                <w:b/>
                <w:sz w:val="20"/>
              </w:rPr>
              <w:t>反事实解释</w:t>
            </w:r>
            <w:r>
              <w:rPr>
                <w:rFonts w:ascii="仿宋" w:hAnsi="仿宋" w:eastAsia="仿宋"/>
                <w:b w:val="0"/>
                <w:sz w:val="20"/>
              </w:rPr>
              <w:t>——生成"如果选择另一组方案会怎样"的量化对比分析；</w:t>
            </w:r>
            <w:r>
              <w:rPr>
                <w:rFonts w:ascii="仿宋" w:hAnsi="仿宋" w:eastAsia="仿宋"/>
                <w:b/>
                <w:sz w:val="20"/>
              </w:rPr>
              <w:t>可审计AI决策日志</w:t>
            </w:r>
            <w:r>
              <w:rPr>
                <w:rFonts w:ascii="仿宋" w:hAnsi="仿宋" w:eastAsia="仿宋"/>
                <w:b w:val="0"/>
                <w:sz w:val="20"/>
              </w:rPr>
              <w:t>——每次AI调度决策均自动记录完整的状态输入、策略输出、安全层修正、最终执行结果，形成全链路可溯源的AI决策审计链条。</w:t>
            </w:r>
          </w:p>
        </w:tc>
      </w:tr>
      <w:tr>
        <w:tc>
          <w:tcPr>
            <w:tcW w:type="dxa" w:w="1729"/>
          </w:tcPr>
          <w:p>
            <w:r/>
            <w:r>
              <w:rPr>
                <w:rFonts w:ascii="仿宋" w:hAnsi="仿宋" w:eastAsia="仿宋"/>
                <w:b w:val="0"/>
                <w:sz w:val="20"/>
              </w:rPr>
              <w:t>4.4</w:t>
            </w:r>
          </w:p>
        </w:tc>
        <w:tc>
          <w:tcPr>
            <w:tcW w:type="dxa" w:w="1729"/>
          </w:tcPr>
          <w:p>
            <w:r/>
            <w:r>
              <w:rPr>
                <w:rFonts w:ascii="仿宋" w:hAnsi="仿宋" w:eastAsia="仿宋"/>
                <w:b w:val="0"/>
                <w:sz w:val="20"/>
              </w:rPr>
              <w:t>AI原生智能运营平台核心模块开发与集成</w:t>
            </w:r>
          </w:p>
        </w:tc>
        <w:tc>
          <w:tcPr>
            <w:tcW w:type="dxa" w:w="1729"/>
          </w:tcPr>
          <w:p>
            <w:r/>
            <w:r>
              <w:rPr>
                <w:rFonts w:ascii="仿宋" w:hAnsi="仿宋" w:eastAsia="仿宋"/>
                <w:b w:val="0"/>
                <w:sz w:val="20"/>
              </w:rPr>
              <w:t>XX科技公司</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开发三大核心AI功能模块：</w:t>
            </w:r>
            <w:r>
              <w:rPr>
                <w:rFonts w:ascii="仿宋" w:hAnsi="仿宋" w:eastAsia="仿宋"/>
                <w:b/>
                <w:sz w:val="20"/>
              </w:rPr>
              <w:t>AI生产运行模块</w:t>
            </w:r>
            <w:r>
              <w:rPr>
                <w:rFonts w:ascii="仿宋" w:hAnsi="仿宋" w:eastAsia="仿宋"/>
                <w:b w:val="0"/>
                <w:sz w:val="20"/>
              </w:rPr>
              <w:t>（资源AI监控大屏+AI聚合评估引擎+AI预测性维护告警）；</w:t>
            </w:r>
            <w:r>
              <w:rPr>
                <w:rFonts w:ascii="仿宋" w:hAnsi="仿宋" w:eastAsia="仿宋"/>
                <w:b/>
                <w:sz w:val="20"/>
              </w:rPr>
              <w:t>AI协同调控模块</w:t>
            </w:r>
            <w:r>
              <w:rPr>
                <w:rFonts w:ascii="仿宋" w:hAnsi="仿宋" w:eastAsia="仿宋"/>
                <w:b w:val="0"/>
                <w:sz w:val="20"/>
              </w:rPr>
              <w:t>（DRL智能调度引擎+AI安全约束实时校验+调度指令AI溯源审计）；</w:t>
            </w:r>
            <w:r>
              <w:rPr>
                <w:rFonts w:ascii="仿宋" w:hAnsi="仿宋" w:eastAsia="仿宋"/>
                <w:b/>
                <w:sz w:val="20"/>
              </w:rPr>
              <w:t>AI市场交易模块</w:t>
            </w:r>
            <w:r>
              <w:rPr>
                <w:rFonts w:ascii="仿宋" w:hAnsi="仿宋" w:eastAsia="仿宋"/>
                <w:b w:val="0"/>
                <w:sz w:val="20"/>
              </w:rPr>
              <w:t>（AI行情预测大屏+AI交易策略引擎+Shapley值收益AI分配引擎）。三大模块通过</w:t>
            </w:r>
            <w:r>
              <w:rPr>
                <w:rFonts w:ascii="仿宋" w:hAnsi="仿宋" w:eastAsia="仿宋"/>
                <w:b/>
                <w:sz w:val="20"/>
              </w:rPr>
              <w:t>实时流处理框架</w:t>
            </w:r>
            <w:r>
              <w:rPr>
                <w:rFonts w:ascii="仿宋" w:hAnsi="仿宋" w:eastAsia="仿宋"/>
                <w:b w:val="0"/>
                <w:sz w:val="20"/>
              </w:rPr>
              <w:t>实现数据秒级联动，解决"产调销三段割裂"的运营困局。</w:t>
            </w:r>
          </w:p>
        </w:tc>
      </w:tr>
    </w:tbl>
    <w:p>
      <w:r>
        <w:rPr>
          <w:rFonts w:ascii="仿宋" w:hAnsi="仿宋" w:eastAsia="仿宋"/>
          <w:b w:val="0"/>
          <w:sz w:val="24"/>
        </w:rPr>
      </w:r>
      <w:r>
        <w:rPr>
          <w:rFonts w:ascii="仿宋" w:hAnsi="仿宋" w:eastAsia="仿宋"/>
          <w:b/>
          <w:sz w:val="24"/>
        </w:rPr>
        <w:t>（三）技术指标</w:t>
      </w:r>
      <w:r>
        <w:rPr>
          <w:rFonts w:ascii="仿宋" w:hAnsi="仿宋" w:eastAsia="仿宋"/>
          <w:b w:val="0"/>
          <w:sz w:val="24"/>
        </w:rPr>
      </w:r>
    </w:p>
    <w:p>
      <w:r>
        <w:rPr>
          <w:rFonts w:ascii="仿宋" w:hAnsi="仿宋" w:eastAsia="仿宋"/>
          <w:b w:val="0"/>
          <w:sz w:val="24"/>
        </w:rPr>
        <w:t xml:space="preserve">• </w:t>
      </w:r>
      <w:r>
        <w:rPr>
          <w:rFonts w:ascii="仿宋" w:hAnsi="仿宋" w:eastAsia="仿宋"/>
          <w:b w:val="0"/>
          <w:sz w:val="24"/>
        </w:rPr>
        <w:t>云边端三级架构支持≥500个终端数据点并发，边缘→云端AI决策延迟≤200毫秒</w:t>
      </w:r>
    </w:p>
    <w:p>
      <w:r>
        <w:rPr>
          <w:rFonts w:ascii="仿宋" w:hAnsi="仿宋" w:eastAsia="仿宋"/>
          <w:b w:val="0"/>
          <w:sz w:val="24"/>
        </w:rPr>
        <w:t xml:space="preserve">• </w:t>
      </w:r>
      <w:r>
        <w:rPr>
          <w:rFonts w:ascii="仿宋" w:hAnsi="仿宋" w:eastAsia="仿宋"/>
          <w:b w:val="0"/>
          <w:sz w:val="24"/>
        </w:rPr>
        <w:t>边缘AI模型压缩比≥5×（精度损失≤3%）</w:t>
      </w:r>
    </w:p>
    <w:p>
      <w:r>
        <w:rPr>
          <w:rFonts w:ascii="仿宋" w:hAnsi="仿宋" w:eastAsia="仿宋"/>
          <w:b w:val="0"/>
          <w:sz w:val="24"/>
        </w:rPr>
        <w:t xml:space="preserve">• </w:t>
      </w:r>
      <w:r>
        <w:rPr>
          <w:rFonts w:ascii="仿宋" w:hAnsi="仿宋" w:eastAsia="仿宋"/>
          <w:b w:val="0"/>
          <w:sz w:val="24"/>
        </w:rPr>
        <w:t>安全层校正后指令约束满足率100%</w:t>
      </w:r>
    </w:p>
    <w:p>
      <w:r>
        <w:rPr>
          <w:rFonts w:ascii="仿宋" w:hAnsi="仿宋" w:eastAsia="仿宋"/>
          <w:b w:val="0"/>
          <w:sz w:val="24"/>
        </w:rPr>
        <w:t xml:space="preserve">• </w:t>
      </w:r>
      <w:r>
        <w:rPr>
          <w:rFonts w:ascii="仿宋" w:hAnsi="仿宋" w:eastAsia="仿宋"/>
          <w:b w:val="0"/>
          <w:sz w:val="24"/>
        </w:rPr>
        <w:t>AI决策可解释覆盖率≥80%</w:t>
      </w:r>
    </w:p>
    <w:p>
      <w:r>
        <w:rPr>
          <w:rFonts w:ascii="仿宋" w:hAnsi="仿宋" w:eastAsia="仿宋"/>
          <w:b w:val="0"/>
          <w:sz w:val="24"/>
        </w:rPr>
        <w:t xml:space="preserve">• </w:t>
      </w:r>
      <w:r>
        <w:rPr>
          <w:rFonts w:ascii="仿宋" w:hAnsi="仿宋" w:eastAsia="仿宋"/>
          <w:b w:val="0"/>
          <w:sz w:val="24"/>
        </w:rPr>
        <w:t>平台三大AI模块数据联动延迟≤5秒</w:t>
      </w:r>
    </w:p>
    <w:p>
      <w:r>
        <w:rPr>
          <w:rFonts w:ascii="黑体" w:hAnsi="黑体" w:eastAsia="黑体"/>
          <w:b/>
          <w:sz w:val="32"/>
        </w:rPr>
        <w:t>子课题五：深圳+佛山虚拟电厂AI全链条智能调度示范应用</w:t>
      </w:r>
    </w:p>
    <w:p>
      <w:r>
        <w:rPr>
          <w:rFonts w:ascii="仿宋" w:hAnsi="仿宋" w:eastAsia="仿宋"/>
          <w:b w:val="0"/>
          <w:sz w:val="24"/>
        </w:rPr>
      </w:r>
      <w:r>
        <w:rPr>
          <w:rFonts w:ascii="仿宋" w:hAnsi="仿宋" w:eastAsia="仿宋"/>
          <w:b/>
          <w:sz w:val="24"/>
        </w:rPr>
        <w:t>（一）研究目标</w:t>
      </w:r>
      <w:r>
        <w:rPr>
          <w:rFonts w:ascii="仿宋" w:hAnsi="仿宋" w:eastAsia="仿宋"/>
          <w:b w:val="0"/>
          <w:sz w:val="24"/>
        </w:rPr>
      </w:r>
    </w:p>
    <w:p>
      <w:r>
        <w:rPr>
          <w:rFonts w:ascii="仿宋" w:hAnsi="仿宋" w:eastAsia="仿宋"/>
          <w:b w:val="0"/>
          <w:sz w:val="24"/>
        </w:rPr>
        <w:t>在深圳市（商业与居民负荷混合型）和佛山市（工业与分布式新能源混合型）两大国家级典型场景中，</w:t>
      </w:r>
      <w:r>
        <w:rPr>
          <w:rFonts w:ascii="仿宋" w:hAnsi="仿宋" w:eastAsia="仿宋"/>
          <w:b/>
          <w:sz w:val="24"/>
        </w:rPr>
        <w:t>集成部署子课题一至四研发的AI全链条技术成果</w:t>
      </w:r>
      <w:r>
        <w:rPr>
          <w:rFonts w:ascii="仿宋" w:hAnsi="仿宋" w:eastAsia="仿宋"/>
          <w:b w:val="0"/>
          <w:sz w:val="24"/>
        </w:rPr>
        <w:t>，开展规模化示范应用。验证AI技术全链条在真实运营环境下的实用化水平，形成可复制、可推广的AI+虚拟电厂标杆解决方案。</w:t>
      </w:r>
    </w:p>
    <w:p>
      <w:r>
        <w:rPr>
          <w:rFonts w:ascii="仿宋" w:hAnsi="仿宋" w:eastAsia="仿宋"/>
          <w:b w:val="0"/>
          <w:sz w:val="24"/>
        </w:rPr>
      </w:r>
      <w:r>
        <w:rPr>
          <w:rFonts w:ascii="仿宋" w:hAnsi="仿宋" w:eastAsia="仿宋"/>
          <w:b/>
          <w:sz w:val="24"/>
        </w:rPr>
        <w:t>（二）研究内容</w:t>
      </w:r>
      <w:r>
        <w:rPr>
          <w:rFonts w:ascii="仿宋" w:hAnsi="仿宋" w:eastAsia="仿宋"/>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序号</w:t>
            </w:r>
          </w:p>
        </w:tc>
        <w:tc>
          <w:tcPr>
            <w:tcW w:type="dxa" w:w="1729"/>
            <w:shd w:val="clear" w:color="auto" w:fill="D5E8F0"/>
          </w:tcPr>
          <w:p>
            <w:r/>
            <w:r>
              <w:rPr>
                <w:rFonts w:ascii="仿宋" w:hAnsi="仿宋" w:eastAsia="仿宋"/>
                <w:b/>
                <w:sz w:val="20"/>
              </w:rPr>
              <w:t>子任务</w:t>
            </w:r>
          </w:p>
        </w:tc>
        <w:tc>
          <w:tcPr>
            <w:tcW w:type="dxa" w:w="1729"/>
            <w:shd w:val="clear" w:color="auto" w:fill="D5E8F0"/>
          </w:tcPr>
          <w:p>
            <w:r/>
            <w:r>
              <w:rPr>
                <w:rFonts w:ascii="仿宋" w:hAnsi="仿宋" w:eastAsia="仿宋"/>
                <w:b/>
                <w:sz w:val="20"/>
              </w:rPr>
              <w:t>牵头方</w:t>
            </w:r>
          </w:p>
        </w:tc>
        <w:tc>
          <w:tcPr>
            <w:tcW w:type="dxa" w:w="1729"/>
            <w:shd w:val="clear" w:color="auto" w:fill="D5E8F0"/>
          </w:tcPr>
          <w:p>
            <w:r/>
            <w:r>
              <w:rPr>
                <w:rFonts w:ascii="仿宋" w:hAnsi="仿宋" w:eastAsia="仿宋"/>
                <w:b/>
                <w:sz w:val="20"/>
              </w:rPr>
              <w:t>参与方</w:t>
            </w:r>
          </w:p>
        </w:tc>
        <w:tc>
          <w:tcPr>
            <w:tcW w:type="dxa" w:w="1729"/>
            <w:shd w:val="clear" w:color="auto" w:fill="D5E8F0"/>
          </w:tcPr>
          <w:p>
            <w:r/>
            <w:r>
              <w:rPr>
                <w:rFonts w:ascii="仿宋" w:hAnsi="仿宋" w:eastAsia="仿宋"/>
                <w:b/>
                <w:sz w:val="20"/>
              </w:rPr>
              <w:t>研究内容详述</w:t>
            </w:r>
          </w:p>
        </w:tc>
      </w:tr>
      <w:tr>
        <w:tc>
          <w:tcPr>
            <w:tcW w:type="dxa" w:w="1729"/>
          </w:tcPr>
          <w:p>
            <w:r/>
            <w:r>
              <w:rPr>
                <w:rFonts w:ascii="仿宋" w:hAnsi="仿宋" w:eastAsia="仿宋"/>
                <w:b w:val="0"/>
                <w:sz w:val="20"/>
              </w:rPr>
              <w:t>5.1</w:t>
            </w:r>
          </w:p>
        </w:tc>
        <w:tc>
          <w:tcPr>
            <w:tcW w:type="dxa" w:w="1729"/>
          </w:tcPr>
          <w:p>
            <w:r/>
            <w:r>
              <w:rPr>
                <w:rFonts w:ascii="仿宋" w:hAnsi="仿宋" w:eastAsia="仿宋"/>
                <w:b w:val="0"/>
                <w:sz w:val="20"/>
              </w:rPr>
              <w:t>深圳商业与居民负荷混合型AI虚拟电厂示范工程</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深圳供电局、XX大学、XX科技公司</w:t>
            </w:r>
          </w:p>
        </w:tc>
        <w:tc>
          <w:tcPr>
            <w:tcW w:type="dxa" w:w="1729"/>
          </w:tcPr>
          <w:p>
            <w:r/>
            <w:r>
              <w:rPr>
                <w:rFonts w:ascii="仿宋" w:hAnsi="仿宋" w:eastAsia="仿宋"/>
                <w:b w:val="0"/>
                <w:sz w:val="20"/>
              </w:rPr>
            </w:r>
            <w:r>
              <w:rPr>
                <w:rFonts w:ascii="仿宋" w:hAnsi="仿宋" w:eastAsia="仿宋"/>
                <w:b/>
                <w:sz w:val="20"/>
              </w:rPr>
              <w:t>示范区域</w:t>
            </w:r>
            <w:r>
              <w:rPr>
                <w:rFonts w:ascii="仿宋" w:hAnsi="仿宋" w:eastAsia="仿宋"/>
                <w:b w:val="0"/>
                <w:sz w:val="20"/>
              </w:rPr>
              <w:t>：深圳市龙华区（混合型VPP：工业厂房+商业综合体+居民住宅多元场景）、宝安区（"虚拟电厂小镇"示范，光伏+光储充放一体化超充站+慢充桩）。</w:t>
            </w:r>
            <w:r>
              <w:rPr>
                <w:rFonts w:ascii="仿宋" w:hAnsi="仿宋" w:eastAsia="仿宋"/>
                <w:b/>
                <w:sz w:val="20"/>
              </w:rPr>
              <w:t>聚合资源规模</w:t>
            </w:r>
            <w:r>
              <w:rPr>
                <w:rFonts w:ascii="仿宋" w:hAnsi="仿宋" w:eastAsia="仿宋"/>
                <w:b w:val="0"/>
                <w:sz w:val="20"/>
              </w:rPr>
              <w:t>：不低于130万千瓦，涵盖商业建筑中央空调、居民住宅空调、充电桩（含V2G）、用户侧储能、分布式光伏五类资源。</w:t>
            </w:r>
            <w:r>
              <w:rPr>
                <w:rFonts w:ascii="仿宋" w:hAnsi="仿宋" w:eastAsia="仿宋"/>
                <w:b/>
                <w:sz w:val="20"/>
              </w:rPr>
              <w:t>AI技术部署</w:t>
            </w:r>
            <w:r>
              <w:rPr>
                <w:rFonts w:ascii="仿宋" w:hAnsi="仿宋" w:eastAsia="仿宋"/>
                <w:b w:val="0"/>
                <w:sz w:val="20"/>
              </w:rPr>
              <w:t>：ML资源参数自动辨识+LSTM时变建模（子课题一）→分层DRL智能调度PPO+DDPG+TD3+MADRL（子课题二⭐）→Transformer多市场联合电价预测+Shapley值收益分配（子课题三）→边缘AI实时控制+AI异常检测+可解释AI（子课题四）。</w:t>
            </w:r>
            <w:r>
              <w:rPr>
                <w:rFonts w:ascii="仿宋" w:hAnsi="仿宋" w:eastAsia="仿宋"/>
                <w:b/>
                <w:sz w:val="20"/>
              </w:rPr>
              <w:t>示范目标</w:t>
            </w:r>
            <w:r>
              <w:rPr>
                <w:rFonts w:ascii="仿宋" w:hAnsi="仿宋" w:eastAsia="仿宋"/>
                <w:b w:val="0"/>
                <w:sz w:val="20"/>
              </w:rPr>
              <w:t>：调控指令响应达标率≥95%，AI驱动的现货市场交易综合收益较纯规则策略提升≥20%。</w:t>
            </w:r>
          </w:p>
        </w:tc>
      </w:tr>
      <w:tr>
        <w:tc>
          <w:tcPr>
            <w:tcW w:type="dxa" w:w="1729"/>
          </w:tcPr>
          <w:p>
            <w:r/>
            <w:r>
              <w:rPr>
                <w:rFonts w:ascii="仿宋" w:hAnsi="仿宋" w:eastAsia="仿宋"/>
                <w:b w:val="0"/>
                <w:sz w:val="20"/>
              </w:rPr>
              <w:t>5.2</w:t>
            </w:r>
          </w:p>
        </w:tc>
        <w:tc>
          <w:tcPr>
            <w:tcW w:type="dxa" w:w="1729"/>
          </w:tcPr>
          <w:p>
            <w:r/>
            <w:r>
              <w:rPr>
                <w:rFonts w:ascii="仿宋" w:hAnsi="仿宋" w:eastAsia="仿宋"/>
                <w:b w:val="0"/>
                <w:sz w:val="20"/>
              </w:rPr>
              <w:t>佛山工业与分布式新能源混合型AI虚拟电厂示范工程</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佛山供电局、XX研究院、XX科技公司</w:t>
            </w:r>
          </w:p>
        </w:tc>
        <w:tc>
          <w:tcPr>
            <w:tcW w:type="dxa" w:w="1729"/>
          </w:tcPr>
          <w:p>
            <w:r/>
            <w:r>
              <w:rPr>
                <w:rFonts w:ascii="仿宋" w:hAnsi="仿宋" w:eastAsia="仿宋"/>
                <w:b w:val="0"/>
                <w:sz w:val="20"/>
              </w:rPr>
            </w:r>
            <w:r>
              <w:rPr>
                <w:rFonts w:ascii="仿宋" w:hAnsi="仿宋" w:eastAsia="仿宋"/>
                <w:b/>
                <w:sz w:val="20"/>
              </w:rPr>
              <w:t>示范区域</w:t>
            </w:r>
            <w:r>
              <w:rPr>
                <w:rFonts w:ascii="仿宋" w:hAnsi="仿宋" w:eastAsia="仿宋"/>
                <w:b w:val="0"/>
                <w:sz w:val="20"/>
              </w:rPr>
              <w:t>：佛山市禅城区（全国首个公共机构虚拟电厂示范区，2026—2028建设方案已发布）。</w:t>
            </w:r>
            <w:r>
              <w:rPr>
                <w:rFonts w:ascii="仿宋" w:hAnsi="仿宋" w:eastAsia="仿宋"/>
                <w:b/>
                <w:sz w:val="20"/>
              </w:rPr>
              <w:t>聚合资源规模</w:t>
            </w:r>
            <w:r>
              <w:rPr>
                <w:rFonts w:ascii="仿宋" w:hAnsi="仿宋" w:eastAsia="仿宋"/>
                <w:b w:val="0"/>
                <w:sz w:val="20"/>
              </w:rPr>
              <w:t>：不低于20万千瓦，涵盖公共机构空调、工业园区可中断负荷、分布式光伏、储能、充电桩五类资源。</w:t>
            </w:r>
            <w:r>
              <w:rPr>
                <w:rFonts w:ascii="仿宋" w:hAnsi="仿宋" w:eastAsia="仿宋"/>
                <w:b/>
                <w:sz w:val="20"/>
              </w:rPr>
              <w:t>AI技术部署</w:t>
            </w:r>
            <w:r>
              <w:rPr>
                <w:rFonts w:ascii="仿宋" w:hAnsi="仿宋" w:eastAsia="仿宋"/>
                <w:b w:val="0"/>
                <w:sz w:val="20"/>
              </w:rPr>
              <w:t>：ML资源参数自动辨识+迁移学习（解决多品牌空调通用化辨识难题）+GNN聚合建模（子课题一）→分层DRL智能调度（子课题二⭐）→AI辅助随机优化+Shapley值分配验证四方协同模式（子课题三）→联邦学习隐私保护+知识蒸馏可解释AI验证调度员信任度（子课题四）。</w:t>
            </w:r>
            <w:r>
              <w:rPr>
                <w:rFonts w:ascii="仿宋" w:hAnsi="仿宋" w:eastAsia="仿宋"/>
                <w:b/>
                <w:sz w:val="20"/>
              </w:rPr>
              <w:t>示范目标</w:t>
            </w:r>
            <w:r>
              <w:rPr>
                <w:rFonts w:ascii="仿宋" w:hAnsi="仿宋" w:eastAsia="仿宋"/>
                <w:b w:val="0"/>
                <w:sz w:val="20"/>
              </w:rPr>
              <w:t>：调控指令响应达标率≥95%，公共机构接入后单位面积能耗降低≥8%。</w:t>
            </w:r>
          </w:p>
        </w:tc>
      </w:tr>
      <w:tr>
        <w:tc>
          <w:tcPr>
            <w:tcW w:type="dxa" w:w="1729"/>
          </w:tcPr>
          <w:p>
            <w:r/>
            <w:r>
              <w:rPr>
                <w:rFonts w:ascii="仿宋" w:hAnsi="仿宋" w:eastAsia="仿宋"/>
                <w:b w:val="0"/>
                <w:sz w:val="20"/>
              </w:rPr>
              <w:t>5.3</w:t>
            </w:r>
          </w:p>
        </w:tc>
        <w:tc>
          <w:tcPr>
            <w:tcW w:type="dxa" w:w="1729"/>
          </w:tcPr>
          <w:p>
            <w:r/>
            <w:r>
              <w:rPr>
                <w:rFonts w:ascii="仿宋" w:hAnsi="仿宋" w:eastAsia="仿宋"/>
                <w:b w:val="0"/>
                <w:sz w:val="20"/>
              </w:rPr>
              <w:t>AI专属效果评估与标准化方案编制</w:t>
            </w:r>
          </w:p>
        </w:tc>
        <w:tc>
          <w:tcPr>
            <w:tcW w:type="dxa" w:w="1729"/>
          </w:tcPr>
          <w:p>
            <w:r/>
            <w:r>
              <w:rPr>
                <w:rFonts w:ascii="仿宋" w:hAnsi="仿宋" w:eastAsia="仿宋"/>
                <w:b w:val="0"/>
                <w:sz w:val="20"/>
              </w:rPr>
              <w:t>南网综合能源</w:t>
            </w:r>
          </w:p>
        </w:tc>
        <w:tc>
          <w:tcPr>
            <w:tcW w:type="dxa" w:w="1729"/>
          </w:tcPr>
          <w:p>
            <w:r/>
            <w:r>
              <w:rPr>
                <w:rFonts w:ascii="仿宋" w:hAnsi="仿宋" w:eastAsia="仿宋"/>
                <w:b w:val="0"/>
                <w:sz w:val="20"/>
              </w:rPr>
              <w:t>XX大学、XX研究院</w:t>
            </w:r>
          </w:p>
        </w:tc>
        <w:tc>
          <w:tcPr>
            <w:tcW w:type="dxa" w:w="1729"/>
          </w:tcPr>
          <w:p>
            <w:r/>
            <w:r>
              <w:rPr>
                <w:rFonts w:ascii="仿宋" w:hAnsi="仿宋" w:eastAsia="仿宋"/>
                <w:b w:val="0"/>
                <w:sz w:val="20"/>
              </w:rPr>
              <w:t>建立AI专属评估指标：</w:t>
            </w:r>
            <w:r>
              <w:rPr>
                <w:rFonts w:ascii="仿宋" w:hAnsi="仿宋" w:eastAsia="仿宋"/>
                <w:b/>
                <w:sz w:val="20"/>
              </w:rPr>
              <w:t>AI决策采纳率</w:t>
            </w:r>
            <w:r>
              <w:rPr>
                <w:rFonts w:ascii="仿宋" w:hAnsi="仿宋" w:eastAsia="仿宋"/>
                <w:b w:val="0"/>
                <w:sz w:val="20"/>
              </w:rPr>
              <w:t>（调度员实际采纳AI推荐方案的比例）、</w:t>
            </w:r>
            <w:r>
              <w:rPr>
                <w:rFonts w:ascii="仿宋" w:hAnsi="仿宋" w:eastAsia="仿宋"/>
                <w:b/>
                <w:sz w:val="20"/>
              </w:rPr>
              <w:t>AI策略泛化能力</w:t>
            </w:r>
            <w:r>
              <w:rPr>
                <w:rFonts w:ascii="仿宋" w:hAnsi="仿宋" w:eastAsia="仿宋"/>
                <w:b w:val="0"/>
                <w:sz w:val="20"/>
              </w:rPr>
              <w:t>（在训练域外场景的性能衰减率）、</w:t>
            </w:r>
            <w:r>
              <w:rPr>
                <w:rFonts w:ascii="仿宋" w:hAnsi="仿宋" w:eastAsia="仿宋"/>
                <w:b/>
                <w:sz w:val="20"/>
              </w:rPr>
              <w:t>AI持续学习效率</w:t>
            </w:r>
            <w:r>
              <w:rPr>
                <w:rFonts w:ascii="仿宋" w:hAnsi="仿宋" w:eastAsia="仿宋"/>
                <w:b w:val="0"/>
                <w:sz w:val="20"/>
              </w:rPr>
              <w:t>（新场景下策略适应的收敛速度）。基于深圳、佛山示范工程运行数据，编制面向"城市商业区+居民区"（深圳模式）和"工业园区+公共机构区"（佛山模式）的两套AI+虚拟电厂标准化解决方案，面向全国复制推广。</w:t>
            </w:r>
          </w:p>
        </w:tc>
      </w:tr>
    </w:tbl>
    <w:p>
      <w:r>
        <w:rPr>
          <w:rFonts w:ascii="仿宋" w:hAnsi="仿宋" w:eastAsia="仿宋"/>
          <w:b w:val="0"/>
          <w:sz w:val="24"/>
        </w:rPr>
      </w:r>
      <w:r>
        <w:rPr>
          <w:rFonts w:ascii="仿宋" w:hAnsi="仿宋" w:eastAsia="仿宋"/>
          <w:b/>
          <w:sz w:val="24"/>
        </w:rPr>
        <w:t>（三）技术指标</w:t>
      </w:r>
      <w:r>
        <w:rPr>
          <w:rFonts w:ascii="仿宋" w:hAnsi="仿宋" w:eastAsia="仿宋"/>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5E8F0"/>
          </w:tcPr>
          <w:p>
            <w:r/>
            <w:r>
              <w:rPr>
                <w:rFonts w:ascii="仿宋" w:hAnsi="仿宋" w:eastAsia="仿宋"/>
                <w:b/>
                <w:sz w:val="20"/>
              </w:rPr>
              <w:t>指标</w:t>
            </w:r>
          </w:p>
        </w:tc>
        <w:tc>
          <w:tcPr>
            <w:tcW w:type="dxa" w:w="2882"/>
            <w:shd w:val="clear" w:color="auto" w:fill="D5E8F0"/>
          </w:tcPr>
          <w:p>
            <w:r/>
            <w:r>
              <w:rPr>
                <w:rFonts w:ascii="仿宋" w:hAnsi="仿宋" w:eastAsia="仿宋"/>
                <w:b/>
                <w:sz w:val="20"/>
              </w:rPr>
              <w:t>深圳示范</w:t>
            </w:r>
          </w:p>
        </w:tc>
        <w:tc>
          <w:tcPr>
            <w:tcW w:type="dxa" w:w="2882"/>
            <w:shd w:val="clear" w:color="auto" w:fill="D5E8F0"/>
          </w:tcPr>
          <w:p>
            <w:r/>
            <w:r>
              <w:rPr>
                <w:rFonts w:ascii="仿宋" w:hAnsi="仿宋" w:eastAsia="仿宋"/>
                <w:b/>
                <w:sz w:val="20"/>
              </w:rPr>
              <w:t>佛山示范</w:t>
            </w:r>
          </w:p>
        </w:tc>
      </w:tr>
      <w:tr>
        <w:tc>
          <w:tcPr>
            <w:tcW w:type="dxa" w:w="2882"/>
          </w:tcPr>
          <w:p>
            <w:r/>
            <w:r>
              <w:rPr>
                <w:rFonts w:ascii="仿宋" w:hAnsi="仿宋" w:eastAsia="仿宋"/>
                <w:b w:val="0"/>
                <w:sz w:val="20"/>
              </w:rPr>
              <w:t>聚合可调资源规模</w:t>
            </w:r>
          </w:p>
        </w:tc>
        <w:tc>
          <w:tcPr>
            <w:tcW w:type="dxa" w:w="2882"/>
          </w:tcPr>
          <w:p>
            <w:r/>
            <w:r>
              <w:rPr>
                <w:rFonts w:ascii="仿宋" w:hAnsi="仿宋" w:eastAsia="仿宋"/>
                <w:b w:val="0"/>
                <w:sz w:val="20"/>
              </w:rPr>
              <w:t>≥130万千瓦</w:t>
            </w:r>
          </w:p>
        </w:tc>
        <w:tc>
          <w:tcPr>
            <w:tcW w:type="dxa" w:w="2882"/>
          </w:tcPr>
          <w:p>
            <w:r/>
            <w:r>
              <w:rPr>
                <w:rFonts w:ascii="仿宋" w:hAnsi="仿宋" w:eastAsia="仿宋"/>
                <w:b w:val="0"/>
                <w:sz w:val="20"/>
              </w:rPr>
              <w:t>≥20万千瓦</w:t>
            </w:r>
          </w:p>
        </w:tc>
      </w:tr>
      <w:tr>
        <w:tc>
          <w:tcPr>
            <w:tcW w:type="dxa" w:w="2882"/>
          </w:tcPr>
          <w:p>
            <w:r/>
            <w:r>
              <w:rPr>
                <w:rFonts w:ascii="仿宋" w:hAnsi="仿宋" w:eastAsia="仿宋"/>
                <w:b w:val="0"/>
                <w:sz w:val="20"/>
              </w:rPr>
              <w:t>接入资源类型</w:t>
            </w:r>
          </w:p>
        </w:tc>
        <w:tc>
          <w:tcPr>
            <w:tcW w:type="dxa" w:w="2882"/>
          </w:tcPr>
          <w:p>
            <w:r/>
            <w:r>
              <w:rPr>
                <w:rFonts w:ascii="仿宋" w:hAnsi="仿宋" w:eastAsia="仿宋"/>
                <w:b w:val="0"/>
                <w:sz w:val="20"/>
              </w:rPr>
              <w:t>≥5类</w:t>
            </w:r>
          </w:p>
        </w:tc>
        <w:tc>
          <w:tcPr>
            <w:tcW w:type="dxa" w:w="2882"/>
          </w:tcPr>
          <w:p>
            <w:r/>
            <w:r>
              <w:rPr>
                <w:rFonts w:ascii="仿宋" w:hAnsi="仿宋" w:eastAsia="仿宋"/>
                <w:b w:val="0"/>
                <w:sz w:val="20"/>
              </w:rPr>
              <w:t>≥5类</w:t>
            </w:r>
          </w:p>
        </w:tc>
      </w:tr>
      <w:tr>
        <w:tc>
          <w:tcPr>
            <w:tcW w:type="dxa" w:w="2882"/>
          </w:tcPr>
          <w:p>
            <w:r/>
            <w:r>
              <w:rPr>
                <w:rFonts w:ascii="仿宋" w:hAnsi="仿宋" w:eastAsia="仿宋"/>
                <w:b w:val="0"/>
                <w:sz w:val="20"/>
              </w:rPr>
              <w:t>调控指令响应达标率</w:t>
            </w:r>
          </w:p>
        </w:tc>
        <w:tc>
          <w:tcPr>
            <w:tcW w:type="dxa" w:w="2882"/>
          </w:tcPr>
          <w:p>
            <w:r/>
            <w:r>
              <w:rPr>
                <w:rFonts w:ascii="仿宋" w:hAnsi="仿宋" w:eastAsia="仿宋"/>
                <w:b w:val="0"/>
                <w:sz w:val="20"/>
              </w:rPr>
              <w:t>≥95%</w:t>
            </w:r>
          </w:p>
        </w:tc>
        <w:tc>
          <w:tcPr>
            <w:tcW w:type="dxa" w:w="2882"/>
          </w:tcPr>
          <w:p>
            <w:r/>
            <w:r>
              <w:rPr>
                <w:rFonts w:ascii="仿宋" w:hAnsi="仿宋" w:eastAsia="仿宋"/>
                <w:b w:val="0"/>
                <w:sz w:val="20"/>
              </w:rPr>
              <w:t>≥95%</w:t>
            </w:r>
          </w:p>
        </w:tc>
      </w:tr>
      <w:tr>
        <w:tc>
          <w:tcPr>
            <w:tcW w:type="dxa" w:w="2882"/>
          </w:tcPr>
          <w:p>
            <w:r/>
            <w:r>
              <w:rPr>
                <w:rFonts w:ascii="仿宋" w:hAnsi="仿宋" w:eastAsia="仿宋"/>
                <w:b w:val="0"/>
                <w:sz w:val="20"/>
              </w:rPr>
              <w:t>AI综合收益提升（vs规则策略）</w:t>
            </w:r>
          </w:p>
        </w:tc>
        <w:tc>
          <w:tcPr>
            <w:tcW w:type="dxa" w:w="2882"/>
          </w:tcPr>
          <w:p>
            <w:r/>
            <w:r>
              <w:rPr>
                <w:rFonts w:ascii="仿宋" w:hAnsi="仿宋" w:eastAsia="仿宋"/>
                <w:b w:val="0"/>
                <w:sz w:val="20"/>
              </w:rPr>
              <w:t>≥20%</w:t>
            </w:r>
          </w:p>
        </w:tc>
        <w:tc>
          <w:tcPr>
            <w:tcW w:type="dxa" w:w="2882"/>
          </w:tcPr>
          <w:p>
            <w:r/>
            <w:r>
              <w:rPr>
                <w:rFonts w:ascii="仿宋" w:hAnsi="仿宋" w:eastAsia="仿宋"/>
                <w:b w:val="0"/>
                <w:sz w:val="20"/>
              </w:rPr>
              <w:t>≥20%</w:t>
            </w:r>
          </w:p>
        </w:tc>
      </w:tr>
      <w:tr>
        <w:tc>
          <w:tcPr>
            <w:tcW w:type="dxa" w:w="2882"/>
          </w:tcPr>
          <w:p>
            <w:r/>
            <w:r>
              <w:rPr>
                <w:rFonts w:ascii="仿宋" w:hAnsi="仿宋" w:eastAsia="仿宋"/>
                <w:b w:val="0"/>
                <w:sz w:val="20"/>
              </w:rPr>
              <w:t>AI决策采纳率</w:t>
            </w:r>
          </w:p>
        </w:tc>
        <w:tc>
          <w:tcPr>
            <w:tcW w:type="dxa" w:w="2882"/>
          </w:tcPr>
          <w:p>
            <w:r/>
            <w:r>
              <w:rPr>
                <w:rFonts w:ascii="仿宋" w:hAnsi="仿宋" w:eastAsia="仿宋"/>
                <w:b w:val="0"/>
                <w:sz w:val="20"/>
              </w:rPr>
              <w:t>≥80%</w:t>
            </w:r>
          </w:p>
        </w:tc>
        <w:tc>
          <w:tcPr>
            <w:tcW w:type="dxa" w:w="2882"/>
          </w:tcPr>
          <w:p>
            <w:r/>
            <w:r>
              <w:rPr>
                <w:rFonts w:ascii="仿宋" w:hAnsi="仿宋" w:eastAsia="仿宋"/>
                <w:b w:val="0"/>
                <w:sz w:val="20"/>
              </w:rPr>
              <w:t>≥80%</w:t>
            </w:r>
          </w:p>
        </w:tc>
      </w:tr>
      <w:tr>
        <w:tc>
          <w:tcPr>
            <w:tcW w:type="dxa" w:w="2882"/>
          </w:tcPr>
          <w:p>
            <w:r/>
            <w:r>
              <w:rPr>
                <w:rFonts w:ascii="仿宋" w:hAnsi="仿宋" w:eastAsia="仿宋"/>
                <w:b w:val="0"/>
                <w:sz w:val="20"/>
              </w:rPr>
              <w:t>系统可用率</w:t>
            </w:r>
          </w:p>
        </w:tc>
        <w:tc>
          <w:tcPr>
            <w:tcW w:type="dxa" w:w="2882"/>
          </w:tcPr>
          <w:p>
            <w:r/>
            <w:r>
              <w:rPr>
                <w:rFonts w:ascii="仿宋" w:hAnsi="仿宋" w:eastAsia="仿宋"/>
                <w:b w:val="0"/>
                <w:sz w:val="20"/>
              </w:rPr>
              <w:t>≥99.5%</w:t>
            </w:r>
          </w:p>
        </w:tc>
        <w:tc>
          <w:tcPr>
            <w:tcW w:type="dxa" w:w="2882"/>
          </w:tcPr>
          <w:p>
            <w:r/>
            <w:r>
              <w:rPr>
                <w:rFonts w:ascii="仿宋" w:hAnsi="仿宋" w:eastAsia="仿宋"/>
                <w:b w:val="0"/>
                <w:sz w:val="20"/>
              </w:rPr>
              <w:t>≥99.5%</w:t>
            </w:r>
          </w:p>
        </w:tc>
      </w:tr>
    </w:tbl>
    <w:p>
      <w:pPr>
        <w:jc w:val="center"/>
      </w:pPr>
      <w:r>
        <w:rPr>
          <w:rFonts w:ascii="黑体" w:hAnsi="黑体" w:eastAsia="黑体"/>
          <w:b/>
          <w:sz w:val="44"/>
        </w:rPr>
        <w:t>三、创新点</w:t>
      </w:r>
    </w:p>
    <w:p>
      <w:r>
        <w:rPr>
          <w:rFonts w:ascii="黑体" w:hAnsi="黑体" w:eastAsia="黑体"/>
          <w:b/>
          <w:sz w:val="32"/>
        </w:rPr>
        <w:t>创新点1（理念创新）：提出"AI全链条驱动、产调销一体"的虚拟电厂智能运营理念</w:t>
      </w:r>
    </w:p>
    <w:p>
      <w:r>
        <w:rPr>
          <w:rFonts w:ascii="仿宋" w:hAnsi="仿宋" w:eastAsia="仿宋"/>
          <w:b w:val="0"/>
          <w:sz w:val="24"/>
        </w:rPr>
      </w:r>
      <w:r>
        <w:rPr>
          <w:rFonts w:ascii="仿宋" w:hAnsi="仿宋" w:eastAsia="仿宋"/>
          <w:b/>
          <w:sz w:val="24"/>
        </w:rPr>
        <w:t>与现有技术的差异</w:t>
      </w:r>
      <w:r>
        <w:rPr>
          <w:rFonts w:ascii="仿宋" w:hAnsi="仿宋" w:eastAsia="仿宋"/>
          <w:b w:val="0"/>
          <w:sz w:val="24"/>
        </w:rPr>
        <w:t>：当前虚拟电厂运营普遍采用"聚合→调度→交易"三段割裂模式，AI仅在单环节做"点状修补"（如用LSTM做负荷预测），AI能力碎片化、互不联通。本项目系统性提出"AI全链条驱动、产调销一体"理念——AI技术从感知、决策、交易、部署到验证五个环节系统性贯穿，以DRL为核心引擎贯通"生产运行—协同调控—市场交易"三大运营模块，实现从状态感知到策略生成到调度执行到收益结算的AI自动化闭环，终结"联而不通"的运营困局。</w:t>
      </w:r>
    </w:p>
    <w:p>
      <w:r>
        <w:rPr>
          <w:rFonts w:ascii="仿宋" w:hAnsi="仿宋" w:eastAsia="仿宋"/>
          <w:b w:val="0"/>
          <w:sz w:val="24"/>
        </w:rPr>
      </w:r>
      <w:r>
        <w:rPr>
          <w:rFonts w:ascii="仿宋" w:hAnsi="仿宋" w:eastAsia="仿宋"/>
          <w:b/>
          <w:sz w:val="24"/>
        </w:rPr>
        <w:t>可落地性</w:t>
      </w:r>
      <w:r>
        <w:rPr>
          <w:rFonts w:ascii="仿宋" w:hAnsi="仿宋" w:eastAsia="仿宋"/>
          <w:b w:val="0"/>
          <w:sz w:val="24"/>
        </w:rPr>
        <w:t>：深圳、佛山双示范工程为理念落地提供了真实业务场景和资源底座，分别覆盖"商业+居民负荷型"和"工业+新能源型"两大典型VPP形态。</w:t>
      </w:r>
    </w:p>
    <w:p>
      <w:r>
        <w:rPr>
          <w:rFonts w:ascii="黑体" w:hAnsi="黑体" w:eastAsia="黑体"/>
          <w:b/>
          <w:sz w:val="32"/>
        </w:rPr>
        <w:t>创新点2（技术创新）：构建以DRL为核心引擎、多元AI协同赋能的四层技术体系</w:t>
      </w:r>
    </w:p>
    <w:p>
      <w:r>
        <w:rPr>
          <w:rFonts w:ascii="仿宋" w:hAnsi="仿宋" w:eastAsia="仿宋"/>
          <w:b w:val="0"/>
          <w:sz w:val="24"/>
        </w:rPr>
      </w:r>
      <w:r>
        <w:rPr>
          <w:rFonts w:ascii="仿宋" w:hAnsi="仿宋" w:eastAsia="仿宋"/>
          <w:b/>
          <w:sz w:val="24"/>
        </w:rPr>
        <w:t>与现有技术的差异对比</w:t>
      </w:r>
      <w:r>
        <w:rPr>
          <w:rFonts w:ascii="仿宋" w:hAnsi="仿宋" w:eastAsia="仿宋"/>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技术层级</w:t>
            </w:r>
          </w:p>
        </w:tc>
        <w:tc>
          <w:tcPr>
            <w:tcW w:type="dxa" w:w="2161"/>
            <w:shd w:val="clear" w:color="auto" w:fill="D5E8F0"/>
          </w:tcPr>
          <w:p>
            <w:r/>
            <w:r>
              <w:rPr>
                <w:rFonts w:ascii="仿宋" w:hAnsi="仿宋" w:eastAsia="仿宋"/>
                <w:b/>
                <w:sz w:val="20"/>
              </w:rPr>
              <w:t>现有主流方案</w:t>
            </w:r>
          </w:p>
        </w:tc>
        <w:tc>
          <w:tcPr>
            <w:tcW w:type="dxa" w:w="2161"/>
            <w:shd w:val="clear" w:color="auto" w:fill="D5E8F0"/>
          </w:tcPr>
          <w:p>
            <w:r/>
            <w:r>
              <w:rPr>
                <w:rFonts w:ascii="仿宋" w:hAnsi="仿宋" w:eastAsia="仿宋"/>
                <w:b/>
                <w:sz w:val="20"/>
              </w:rPr>
              <w:t>本项目创新方案</w:t>
            </w:r>
          </w:p>
        </w:tc>
        <w:tc>
          <w:tcPr>
            <w:tcW w:type="dxa" w:w="2161"/>
            <w:shd w:val="clear" w:color="auto" w:fill="D5E8F0"/>
          </w:tcPr>
          <w:p>
            <w:r/>
            <w:r>
              <w:rPr>
                <w:rFonts w:ascii="仿宋" w:hAnsi="仿宋" w:eastAsia="仿宋"/>
                <w:b/>
                <w:sz w:val="20"/>
              </w:rPr>
              <w:t>核心差异</w:t>
            </w:r>
          </w:p>
        </w:tc>
      </w:tr>
      <w:tr>
        <w:tc>
          <w:tcPr>
            <w:tcW w:type="dxa" w:w="2161"/>
          </w:tcPr>
          <w:p>
            <w:r/>
            <w:r>
              <w:rPr>
                <w:rFonts w:ascii="仿宋" w:hAnsi="仿宋" w:eastAsia="仿宋"/>
                <w:b w:val="0"/>
                <w:sz w:val="20"/>
              </w:rPr>
              <w:t>感知层</w:t>
            </w:r>
          </w:p>
        </w:tc>
        <w:tc>
          <w:tcPr>
            <w:tcW w:type="dxa" w:w="2161"/>
          </w:tcPr>
          <w:p>
            <w:r/>
            <w:r>
              <w:rPr>
                <w:rFonts w:ascii="仿宋" w:hAnsi="仿宋" w:eastAsia="仿宋"/>
                <w:b w:val="0"/>
                <w:sz w:val="20"/>
              </w:rPr>
              <w:t>人工参数整定+典型值建模</w:t>
            </w:r>
          </w:p>
        </w:tc>
        <w:tc>
          <w:tcPr>
            <w:tcW w:type="dxa" w:w="2161"/>
          </w:tcPr>
          <w:p>
            <w:r/>
            <w:r>
              <w:rPr>
                <w:rFonts w:ascii="仿宋" w:hAnsi="仿宋" w:eastAsia="仿宋"/>
                <w:b w:val="0"/>
                <w:sz w:val="20"/>
              </w:rPr>
              <w:t>ML自动辨识+LSTM时变建模+GNN空间依赖+BNN概率估计</w:t>
            </w:r>
          </w:p>
        </w:tc>
        <w:tc>
          <w:tcPr>
            <w:tcW w:type="dxa" w:w="2161"/>
          </w:tcPr>
          <w:p>
            <w:r/>
            <w:r>
              <w:rPr>
                <w:rFonts w:ascii="仿宋" w:hAnsi="仿宋" w:eastAsia="仿宋"/>
                <w:b w:val="0"/>
                <w:sz w:val="20"/>
              </w:rPr>
              <w:t>从"人工经验拍参数"到"AI数据驱动认知"，效率提升≥80%</w:t>
            </w:r>
          </w:p>
        </w:tc>
      </w:tr>
      <w:tr>
        <w:tc>
          <w:tcPr>
            <w:tcW w:type="dxa" w:w="2161"/>
          </w:tcPr>
          <w:p>
            <w:r/>
            <w:r>
              <w:rPr>
                <w:rFonts w:ascii="仿宋" w:hAnsi="仿宋" w:eastAsia="仿宋"/>
                <w:b w:val="0"/>
                <w:sz w:val="20"/>
              </w:rPr>
              <w:t>决策层</w:t>
            </w:r>
          </w:p>
        </w:tc>
        <w:tc>
          <w:tcPr>
            <w:tcW w:type="dxa" w:w="2161"/>
          </w:tcPr>
          <w:p>
            <w:r/>
            <w:r>
              <w:rPr>
                <w:rFonts w:ascii="仿宋" w:hAnsi="仿宋" w:eastAsia="仿宋"/>
                <w:b w:val="0"/>
                <w:sz w:val="20"/>
              </w:rPr>
              <w:t>MILP/随机优化/鲁棒优化</w:t>
            </w:r>
          </w:p>
        </w:tc>
        <w:tc>
          <w:tcPr>
            <w:tcW w:type="dxa" w:w="2161"/>
          </w:tcPr>
          <w:p>
            <w:r/>
            <w:r>
              <w:rPr>
                <w:rFonts w:ascii="仿宋" w:hAnsi="仿宋" w:eastAsia="仿宋"/>
                <w:b w:val="0"/>
                <w:sz w:val="20"/>
              </w:rPr>
            </w:r>
            <w:r>
              <w:rPr>
                <w:rFonts w:ascii="仿宋" w:hAnsi="仿宋" w:eastAsia="仿宋"/>
                <w:b/>
                <w:sz w:val="20"/>
              </w:rPr>
              <w:t>分层DRL（PPO+DDPG+TD3）+MADRL+示范学习</w:t>
            </w:r>
            <w:r>
              <w:rPr>
                <w:rFonts w:ascii="仿宋" w:hAnsi="仿宋" w:eastAsia="仿宋"/>
                <w:b w:val="0"/>
                <w:sz w:val="20"/>
              </w:rPr>
            </w:r>
          </w:p>
        </w:tc>
        <w:tc>
          <w:tcPr>
            <w:tcW w:type="dxa" w:w="2161"/>
          </w:tcPr>
          <w:p>
            <w:r/>
            <w:r>
              <w:rPr>
                <w:rFonts w:ascii="仿宋" w:hAnsi="仿宋" w:eastAsia="仿宋"/>
                <w:b w:val="0"/>
                <w:sz w:val="20"/>
              </w:rPr>
              <w:t>从"分钟级离线优化"到"毫秒级在线决策"，调度成本降低≥15%</w:t>
            </w:r>
          </w:p>
        </w:tc>
      </w:tr>
      <w:tr>
        <w:tc>
          <w:tcPr>
            <w:tcW w:type="dxa" w:w="2161"/>
          </w:tcPr>
          <w:p>
            <w:r/>
            <w:r>
              <w:rPr>
                <w:rFonts w:ascii="仿宋" w:hAnsi="仿宋" w:eastAsia="仿宋"/>
                <w:b w:val="0"/>
                <w:sz w:val="20"/>
              </w:rPr>
              <w:t>市场层</w:t>
            </w:r>
          </w:p>
        </w:tc>
        <w:tc>
          <w:tcPr>
            <w:tcW w:type="dxa" w:w="2161"/>
          </w:tcPr>
          <w:p>
            <w:r/>
            <w:r>
              <w:rPr>
                <w:rFonts w:ascii="仿宋" w:hAnsi="仿宋" w:eastAsia="仿宋"/>
                <w:b w:val="0"/>
                <w:sz w:val="20"/>
              </w:rPr>
              <w:t>单市场ARIMA/LSTM预测+容量比例分配</w:t>
            </w:r>
          </w:p>
        </w:tc>
        <w:tc>
          <w:tcPr>
            <w:tcW w:type="dxa" w:w="2161"/>
          </w:tcPr>
          <w:p>
            <w:r/>
            <w:r>
              <w:rPr>
                <w:rFonts w:ascii="仿宋" w:hAnsi="仿宋" w:eastAsia="仿宋"/>
                <w:b w:val="0"/>
                <w:sz w:val="20"/>
              </w:rPr>
              <w:t>Transformer多市场联合预测+Scenario GAN+Shapley值分配</w:t>
            </w:r>
          </w:p>
        </w:tc>
        <w:tc>
          <w:tcPr>
            <w:tcW w:type="dxa" w:w="2161"/>
          </w:tcPr>
          <w:p>
            <w:r/>
            <w:r>
              <w:rPr>
                <w:rFonts w:ascii="仿宋" w:hAnsi="仿宋" w:eastAsia="仿宋"/>
                <w:b w:val="0"/>
                <w:sz w:val="20"/>
              </w:rPr>
              <w:t>从"单市场粗放分配"到"多市场精准协同"，收益提升≥20%</w:t>
            </w:r>
          </w:p>
        </w:tc>
      </w:tr>
      <w:tr>
        <w:tc>
          <w:tcPr>
            <w:tcW w:type="dxa" w:w="2161"/>
          </w:tcPr>
          <w:p>
            <w:r/>
            <w:r>
              <w:rPr>
                <w:rFonts w:ascii="仿宋" w:hAnsi="仿宋" w:eastAsia="仿宋"/>
                <w:b w:val="0"/>
                <w:sz w:val="20"/>
              </w:rPr>
              <w:t>平台层</w:t>
            </w:r>
          </w:p>
        </w:tc>
        <w:tc>
          <w:tcPr>
            <w:tcW w:type="dxa" w:w="2161"/>
          </w:tcPr>
          <w:p>
            <w:r/>
            <w:r>
              <w:rPr>
                <w:rFonts w:ascii="仿宋" w:hAnsi="仿宋" w:eastAsia="仿宋"/>
                <w:b w:val="0"/>
                <w:sz w:val="20"/>
              </w:rPr>
              <w:t>集中式规则驱动平台</w:t>
            </w:r>
          </w:p>
        </w:tc>
        <w:tc>
          <w:tcPr>
            <w:tcW w:type="dxa" w:w="2161"/>
          </w:tcPr>
          <w:p>
            <w:r/>
            <w:r>
              <w:rPr>
                <w:rFonts w:ascii="仿宋" w:hAnsi="仿宋" w:eastAsia="仿宋"/>
                <w:b w:val="0"/>
                <w:sz w:val="20"/>
              </w:rPr>
              <w:t>边缘AI+联邦学习+AI安全层+可解释AI原生平台</w:t>
            </w:r>
          </w:p>
        </w:tc>
        <w:tc>
          <w:tcPr>
            <w:tcW w:type="dxa" w:w="2161"/>
          </w:tcPr>
          <w:p>
            <w:r/>
            <w:r>
              <w:rPr>
                <w:rFonts w:ascii="仿宋" w:hAnsi="仿宋" w:eastAsia="仿宋"/>
                <w:b w:val="0"/>
                <w:sz w:val="20"/>
              </w:rPr>
              <w:t>从"平台承载计算"到"平台原生AI"，约束满足率100%</w:t>
            </w:r>
          </w:p>
        </w:tc>
      </w:tr>
    </w:tbl>
    <w:p>
      <w:r>
        <w:rPr>
          <w:rFonts w:ascii="仿宋" w:hAnsi="仿宋" w:eastAsia="仿宋"/>
          <w:b w:val="0"/>
          <w:sz w:val="24"/>
        </w:rPr>
      </w:r>
      <w:r>
        <w:rPr>
          <w:rFonts w:ascii="仿宋" w:hAnsi="仿宋" w:eastAsia="仿宋"/>
          <w:b/>
          <w:sz w:val="24"/>
        </w:rPr>
        <w:t>核心引擎——DRL智能调度的可落地性</w:t>
      </w:r>
      <w:r>
        <w:rPr>
          <w:rFonts w:ascii="仿宋" w:hAnsi="仿宋" w:eastAsia="仿宋"/>
          <w:b w:val="0"/>
          <w:sz w:val="24"/>
        </w:rPr>
        <w:t>：①采用示范学习（传统MILP生成次优方案预训练）加速DRL收敛，降低训练风险；②构建高保真数字孪生环境（集成广东电力市场真实数据），缩小仿真到现实的鸿沟；③采用"安全层（QP）+传统控制保底"的双重保障架构，确保DRL输出100%满足物理约束。</w:t>
      </w:r>
    </w:p>
    <w:p>
      <w:r>
        <w:rPr>
          <w:rFonts w:ascii="黑体" w:hAnsi="黑体" w:eastAsia="黑体"/>
          <w:b/>
          <w:sz w:val="32"/>
        </w:rPr>
        <w:t>创新点3（模式创新）：构建"AI算法赋能+多方协同+智能分配"的商业运营新模式</w:t>
      </w:r>
    </w:p>
    <w:p>
      <w:r>
        <w:rPr>
          <w:rFonts w:ascii="仿宋" w:hAnsi="仿宋" w:eastAsia="仿宋"/>
          <w:b w:val="0"/>
          <w:sz w:val="24"/>
        </w:rPr>
      </w:r>
      <w:r>
        <w:rPr>
          <w:rFonts w:ascii="仿宋" w:hAnsi="仿宋" w:eastAsia="仿宋"/>
          <w:b/>
          <w:sz w:val="24"/>
        </w:rPr>
        <w:t>与现有技术的差异</w:t>
      </w:r>
      <w:r>
        <w:rPr>
          <w:rFonts w:ascii="仿宋" w:hAnsi="仿宋" w:eastAsia="仿宋"/>
          <w:b w:val="0"/>
          <w:sz w:val="24"/>
        </w:rPr>
        <w:t>：传统虚拟电厂商业模式为"设备厂商卖设备、软件厂商卖平台、运营商赚差价"的割裂模式，收益分配按容量比例"一刀切"。本项目创新点在于：①建立"电网公司+虚拟电厂运营商+资源拥有者+技术服务商"四方协同机制，AI算法为四方创造增量价值；②以Shapley值方法替代容量比例分配，基于多维贡献度（可调容量、响应质量、机会成本、风险承担）精准量化各主体边际贡献，实现灵活性资源价值的精准定价与公平分配；③利用AI代理模型加速商业可持续性分析，识别不同市场条件下的盈亏平衡临界条件。</w:t>
      </w:r>
    </w:p>
    <w:p>
      <w:r>
        <w:rPr>
          <w:rFonts w:ascii="仿宋" w:hAnsi="仿宋" w:eastAsia="仿宋"/>
          <w:b w:val="0"/>
          <w:sz w:val="24"/>
        </w:rPr>
      </w:r>
      <w:r>
        <w:rPr>
          <w:rFonts w:ascii="仿宋" w:hAnsi="仿宋" w:eastAsia="仿宋"/>
          <w:b/>
          <w:sz w:val="24"/>
        </w:rPr>
        <w:t>可落地性</w:t>
      </w:r>
      <w:r>
        <w:rPr>
          <w:rFonts w:ascii="仿宋" w:hAnsi="仿宋" w:eastAsia="仿宋"/>
          <w:b w:val="0"/>
          <w:sz w:val="24"/>
        </w:rPr>
        <w:t>：深圳61家运营商的多主体场景和佛山四方协同场景，为Shapley值分配和商业闭环验证提供了天然试验场。</w:t>
      </w:r>
    </w:p>
    <w:p>
      <w:r>
        <w:rPr>
          <w:rFonts w:ascii="黑体" w:hAnsi="黑体" w:eastAsia="黑体"/>
          <w:b/>
          <w:sz w:val="32"/>
        </w:rPr>
        <w:t>创新点4（场景应用创新）：打造深圳+佛山AI全链条双示范标杆</w:t>
      </w:r>
    </w:p>
    <w:p>
      <w:r>
        <w:rPr>
          <w:rFonts w:ascii="仿宋" w:hAnsi="仿宋" w:eastAsia="仿宋"/>
          <w:b w:val="0"/>
          <w:sz w:val="24"/>
        </w:rPr>
      </w:r>
      <w:r>
        <w:rPr>
          <w:rFonts w:ascii="仿宋" w:hAnsi="仿宋" w:eastAsia="仿宋"/>
          <w:b/>
          <w:sz w:val="24"/>
        </w:rPr>
        <w:t>与现有技术的差异</w:t>
      </w:r>
      <w:r>
        <w:rPr>
          <w:rFonts w:ascii="仿宋" w:hAnsi="仿宋" w:eastAsia="仿宋"/>
          <w:b w:val="0"/>
          <w:sz w:val="24"/>
        </w:rPr>
        <w:t>：国内已有虚拟电厂示范工程（如上海黄浦区商业建筑VPP、冀北可再生能源VPP），但均为单一类型资源、单一场景、规则驱动的传统示范，未实现AI全链条部署。本项目打造国内首个覆盖"商业负荷+居民负荷+工业负荷+分布式新能源"四类型资源的AI全链条虚拟电厂双示范标杆：深圳示范（≥130万kW，全国城市级最大）聚焦商业+居民负荷型AI调度，佛山示范（≥20万kW）聚焦工业+新能源型AI调度，两大示范形成互为补充、可复制推广的AI+虚拟电厂全套解决方案。</w:t>
      </w:r>
    </w:p>
    <w:p>
      <w:pPr>
        <w:jc w:val="center"/>
      </w:pPr>
      <w:r>
        <w:rPr>
          <w:rFonts w:ascii="黑体" w:hAnsi="黑体" w:eastAsia="黑体"/>
          <w:b/>
          <w:sz w:val="44"/>
        </w:rPr>
        <w:t>四、资金情况</w:t>
      </w:r>
    </w:p>
    <w:p>
      <w:r>
        <w:rPr>
          <w:rFonts w:ascii="仿宋" w:hAnsi="仿宋" w:eastAsia="仿宋"/>
          <w:b w:val="0"/>
          <w:sz w:val="24"/>
        </w:rPr>
        <w:t>本项目总投资估算为</w:t>
      </w:r>
      <w:r>
        <w:rPr>
          <w:rFonts w:ascii="仿宋" w:hAnsi="仿宋" w:eastAsia="仿宋"/>
          <w:b/>
          <w:sz w:val="24"/>
        </w:rPr>
        <w:t>3000万元</w:t>
      </w:r>
      <w:r>
        <w:rPr>
          <w:rFonts w:ascii="仿宋" w:hAnsi="仿宋" w:eastAsia="仿宋"/>
          <w:b w:val="0"/>
          <w:sz w:val="24"/>
        </w:rPr>
        <w:t>。</w:t>
      </w:r>
    </w:p>
    <w:p>
      <w:r>
        <w:rPr>
          <w:rFonts w:ascii="仿宋" w:hAnsi="仿宋" w:eastAsia="仿宋"/>
          <w:b w:val="0"/>
          <w:sz w:val="24"/>
        </w:rPr>
      </w:r>
      <w:r>
        <w:rPr>
          <w:rFonts w:ascii="仿宋" w:hAnsi="仿宋" w:eastAsia="仿宋"/>
          <w:b/>
          <w:sz w:val="24"/>
        </w:rPr>
        <w:t>（一）各需求方出资情况</w:t>
      </w:r>
      <w:r>
        <w:rPr>
          <w:rFonts w:ascii="仿宋" w:hAnsi="仿宋" w:eastAsia="仿宋"/>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资金来源</w:t>
            </w:r>
          </w:p>
        </w:tc>
        <w:tc>
          <w:tcPr>
            <w:tcW w:type="dxa" w:w="1729"/>
            <w:shd w:val="clear" w:color="auto" w:fill="D5E8F0"/>
          </w:tcPr>
          <w:p>
            <w:r/>
            <w:r>
              <w:rPr>
                <w:rFonts w:ascii="仿宋" w:hAnsi="仿宋" w:eastAsia="仿宋"/>
                <w:b/>
                <w:sz w:val="20"/>
              </w:rPr>
              <w:t>出资方</w:t>
            </w:r>
          </w:p>
        </w:tc>
        <w:tc>
          <w:tcPr>
            <w:tcW w:type="dxa" w:w="1729"/>
            <w:shd w:val="clear" w:color="auto" w:fill="D5E8F0"/>
          </w:tcPr>
          <w:p>
            <w:r/>
            <w:r>
              <w:rPr>
                <w:rFonts w:ascii="仿宋" w:hAnsi="仿宋" w:eastAsia="仿宋"/>
                <w:b/>
                <w:sz w:val="20"/>
              </w:rPr>
              <w:t>出资额（万元）</w:t>
            </w:r>
          </w:p>
        </w:tc>
        <w:tc>
          <w:tcPr>
            <w:tcW w:type="dxa" w:w="1729"/>
            <w:shd w:val="clear" w:color="auto" w:fill="D5E8F0"/>
          </w:tcPr>
          <w:p>
            <w:r/>
            <w:r>
              <w:rPr>
                <w:rFonts w:ascii="仿宋" w:hAnsi="仿宋" w:eastAsia="仿宋"/>
                <w:b/>
                <w:sz w:val="20"/>
              </w:rPr>
              <w:t>占比</w:t>
            </w:r>
          </w:p>
        </w:tc>
        <w:tc>
          <w:tcPr>
            <w:tcW w:type="dxa" w:w="1729"/>
            <w:shd w:val="clear" w:color="auto" w:fill="D5E8F0"/>
          </w:tcPr>
          <w:p>
            <w:r/>
            <w:r>
              <w:rPr>
                <w:rFonts w:ascii="仿宋" w:hAnsi="仿宋" w:eastAsia="仿宋"/>
                <w:b/>
                <w:sz w:val="20"/>
              </w:rPr>
              <w:t>投资项目类型</w:t>
            </w:r>
          </w:p>
        </w:tc>
      </w:tr>
      <w:tr>
        <w:tc>
          <w:tcPr>
            <w:tcW w:type="dxa" w:w="1729"/>
          </w:tcPr>
          <w:p>
            <w:r/>
            <w:r>
              <w:rPr>
                <w:rFonts w:ascii="仿宋" w:hAnsi="仿宋" w:eastAsia="仿宋"/>
                <w:b w:val="0"/>
                <w:sz w:val="20"/>
              </w:rPr>
              <w:t>企业自筹</w:t>
            </w:r>
          </w:p>
        </w:tc>
        <w:tc>
          <w:tcPr>
            <w:tcW w:type="dxa" w:w="1729"/>
          </w:tcPr>
          <w:p>
            <w:r/>
            <w:r>
              <w:rPr>
                <w:rFonts w:ascii="仿宋" w:hAnsi="仿宋" w:eastAsia="仿宋"/>
                <w:b w:val="0"/>
                <w:sz w:val="20"/>
              </w:rPr>
              <w:t>南网综合能源公司</w:t>
            </w:r>
          </w:p>
        </w:tc>
        <w:tc>
          <w:tcPr>
            <w:tcW w:type="dxa" w:w="1729"/>
          </w:tcPr>
          <w:p>
            <w:r/>
            <w:r>
              <w:rPr>
                <w:rFonts w:ascii="仿宋" w:hAnsi="仿宋" w:eastAsia="仿宋"/>
                <w:b w:val="0"/>
                <w:sz w:val="20"/>
              </w:rPr>
              <w:t>1800</w:t>
            </w:r>
          </w:p>
        </w:tc>
        <w:tc>
          <w:tcPr>
            <w:tcW w:type="dxa" w:w="1729"/>
          </w:tcPr>
          <w:p>
            <w:r/>
            <w:r>
              <w:rPr>
                <w:rFonts w:ascii="仿宋" w:hAnsi="仿宋" w:eastAsia="仿宋"/>
                <w:b w:val="0"/>
                <w:sz w:val="20"/>
              </w:rPr>
              <w:t>60%</w:t>
            </w:r>
          </w:p>
        </w:tc>
        <w:tc>
          <w:tcPr>
            <w:tcW w:type="dxa" w:w="1729"/>
          </w:tcPr>
          <w:p>
            <w:r/>
            <w:r>
              <w:rPr>
                <w:rFonts w:ascii="仿宋" w:hAnsi="仿宋" w:eastAsia="仿宋"/>
                <w:b w:val="0"/>
                <w:sz w:val="20"/>
              </w:rPr>
              <w:t>示范工程建设、AI平台部署、市场对接、项目管理</w:t>
            </w:r>
          </w:p>
        </w:tc>
      </w:tr>
      <w:tr>
        <w:tc>
          <w:tcPr>
            <w:tcW w:type="dxa" w:w="1729"/>
          </w:tcPr>
          <w:p>
            <w:r/>
            <w:r>
              <w:rPr>
                <w:rFonts w:ascii="仿宋" w:hAnsi="仿宋" w:eastAsia="仿宋"/>
                <w:b w:val="0"/>
                <w:sz w:val="20"/>
              </w:rPr>
              <w:t>政府补助</w:t>
            </w:r>
          </w:p>
        </w:tc>
        <w:tc>
          <w:tcPr>
            <w:tcW w:type="dxa" w:w="1729"/>
          </w:tcPr>
          <w:p>
            <w:r/>
            <w:r>
              <w:rPr>
                <w:rFonts w:ascii="仿宋" w:hAnsi="仿宋" w:eastAsia="仿宋"/>
                <w:b w:val="0"/>
                <w:sz w:val="20"/>
              </w:rPr>
              <w:t>国家能源局AI+试点补助</w:t>
            </w:r>
          </w:p>
        </w:tc>
        <w:tc>
          <w:tcPr>
            <w:tcW w:type="dxa" w:w="1729"/>
          </w:tcPr>
          <w:p>
            <w:r/>
            <w:r>
              <w:rPr>
                <w:rFonts w:ascii="仿宋" w:hAnsi="仿宋" w:eastAsia="仿宋"/>
                <w:b w:val="0"/>
                <w:sz w:val="20"/>
              </w:rPr>
              <w:t>900</w:t>
            </w:r>
          </w:p>
        </w:tc>
        <w:tc>
          <w:tcPr>
            <w:tcW w:type="dxa" w:w="1729"/>
          </w:tcPr>
          <w:p>
            <w:r/>
            <w:r>
              <w:rPr>
                <w:rFonts w:ascii="仿宋" w:hAnsi="仿宋" w:eastAsia="仿宋"/>
                <w:b w:val="0"/>
                <w:sz w:val="20"/>
              </w:rPr>
              <w:t>30%</w:t>
            </w:r>
          </w:p>
        </w:tc>
        <w:tc>
          <w:tcPr>
            <w:tcW w:type="dxa" w:w="1729"/>
          </w:tcPr>
          <w:p>
            <w:r/>
            <w:r>
              <w:rPr>
                <w:rFonts w:ascii="仿宋" w:hAnsi="仿宋" w:eastAsia="仿宋"/>
                <w:b w:val="0"/>
                <w:sz w:val="20"/>
              </w:rPr>
              <w:t>AI算法研发、AI技术验证、标准规范编制</w:t>
            </w:r>
          </w:p>
        </w:tc>
      </w:tr>
      <w:tr>
        <w:tc>
          <w:tcPr>
            <w:tcW w:type="dxa" w:w="1729"/>
          </w:tcPr>
          <w:p>
            <w:r/>
            <w:r>
              <w:rPr>
                <w:rFonts w:ascii="仿宋" w:hAnsi="仿宋" w:eastAsia="仿宋"/>
                <w:b w:val="0"/>
                <w:sz w:val="20"/>
              </w:rPr>
              <w:t>合作单位投入</w:t>
            </w:r>
          </w:p>
        </w:tc>
        <w:tc>
          <w:tcPr>
            <w:tcW w:type="dxa" w:w="1729"/>
          </w:tcPr>
          <w:p>
            <w:r/>
            <w:r>
              <w:rPr>
                <w:rFonts w:ascii="仿宋" w:hAnsi="仿宋" w:eastAsia="仿宋"/>
                <w:b w:val="0"/>
                <w:sz w:val="20"/>
              </w:rPr>
              <w:t>高校/科研院所（折算）</w:t>
            </w:r>
          </w:p>
        </w:tc>
        <w:tc>
          <w:tcPr>
            <w:tcW w:type="dxa" w:w="1729"/>
          </w:tcPr>
          <w:p>
            <w:r/>
            <w:r>
              <w:rPr>
                <w:rFonts w:ascii="仿宋" w:hAnsi="仿宋" w:eastAsia="仿宋"/>
                <w:b w:val="0"/>
                <w:sz w:val="20"/>
              </w:rPr>
              <w:t>300</w:t>
            </w:r>
          </w:p>
        </w:tc>
        <w:tc>
          <w:tcPr>
            <w:tcW w:type="dxa" w:w="1729"/>
          </w:tcPr>
          <w:p>
            <w:r/>
            <w:r>
              <w:rPr>
                <w:rFonts w:ascii="仿宋" w:hAnsi="仿宋" w:eastAsia="仿宋"/>
                <w:b w:val="0"/>
                <w:sz w:val="20"/>
              </w:rPr>
              <w:t>10%</w:t>
            </w:r>
          </w:p>
        </w:tc>
        <w:tc>
          <w:tcPr>
            <w:tcW w:type="dxa" w:w="1729"/>
          </w:tcPr>
          <w:p>
            <w:r/>
            <w:r>
              <w:rPr>
                <w:rFonts w:ascii="仿宋" w:hAnsi="仿宋" w:eastAsia="仿宋"/>
                <w:b w:val="0"/>
                <w:sz w:val="20"/>
              </w:rPr>
              <w:t>AI算法研发人力投入、实验设备共享</w:t>
            </w:r>
          </w:p>
        </w:tc>
      </w:tr>
      <w:tr>
        <w:tc>
          <w:tcPr>
            <w:tcW w:type="dxa" w:w="1729"/>
          </w:tcPr>
          <w:p>
            <w:r/>
            <w:r>
              <w:rPr>
                <w:rFonts w:ascii="仿宋" w:hAnsi="仿宋" w:eastAsia="仿宋"/>
                <w:b w:val="0"/>
                <w:sz w:val="20"/>
              </w:rPr>
            </w:r>
            <w:r>
              <w:rPr>
                <w:rFonts w:ascii="仿宋" w:hAnsi="仿宋" w:eastAsia="仿宋"/>
                <w:b/>
                <w:sz w:val="20"/>
              </w:rPr>
              <w:t>合计</w:t>
            </w:r>
            <w:r>
              <w:rPr>
                <w:rFonts w:ascii="仿宋" w:hAnsi="仿宋" w:eastAsia="仿宋"/>
                <w:b w:val="0"/>
                <w:sz w:val="20"/>
              </w:rPr>
            </w:r>
          </w:p>
        </w:tc>
        <w:tc>
          <w:tcPr>
            <w:tcW w:type="dxa" w:w="1729"/>
          </w:tcPr>
          <w:p>
            <w:r/>
            <w:r>
              <w:rPr>
                <w:rFonts w:ascii="仿宋" w:hAnsi="仿宋" w:eastAsia="仿宋"/>
                <w:b w:val="0"/>
                <w:sz w:val="20"/>
              </w:rPr>
              <w:t>—</w:t>
            </w:r>
          </w:p>
        </w:tc>
        <w:tc>
          <w:tcPr>
            <w:tcW w:type="dxa" w:w="1729"/>
          </w:tcPr>
          <w:p>
            <w:r/>
            <w:r>
              <w:rPr>
                <w:rFonts w:ascii="仿宋" w:hAnsi="仿宋" w:eastAsia="仿宋"/>
                <w:b w:val="0"/>
                <w:sz w:val="20"/>
              </w:rPr>
            </w:r>
            <w:r>
              <w:rPr>
                <w:rFonts w:ascii="仿宋" w:hAnsi="仿宋" w:eastAsia="仿宋"/>
                <w:b/>
                <w:sz w:val="20"/>
              </w:rPr>
              <w:t>3000</w:t>
            </w:r>
            <w:r>
              <w:rPr>
                <w:rFonts w:ascii="仿宋" w:hAnsi="仿宋" w:eastAsia="仿宋"/>
                <w:b w:val="0"/>
                <w:sz w:val="20"/>
              </w:rPr>
            </w:r>
          </w:p>
        </w:tc>
        <w:tc>
          <w:tcPr>
            <w:tcW w:type="dxa" w:w="1729"/>
          </w:tcPr>
          <w:p>
            <w:r/>
            <w:r>
              <w:rPr>
                <w:rFonts w:ascii="仿宋" w:hAnsi="仿宋" w:eastAsia="仿宋"/>
                <w:b w:val="0"/>
                <w:sz w:val="20"/>
              </w:rPr>
            </w:r>
            <w:r>
              <w:rPr>
                <w:rFonts w:ascii="仿宋" w:hAnsi="仿宋" w:eastAsia="仿宋"/>
                <w:b/>
                <w:sz w:val="20"/>
              </w:rPr>
              <w:t>100%</w:t>
            </w:r>
            <w:r>
              <w:rPr>
                <w:rFonts w:ascii="仿宋" w:hAnsi="仿宋" w:eastAsia="仿宋"/>
                <w:b w:val="0"/>
                <w:sz w:val="20"/>
              </w:rPr>
            </w:r>
          </w:p>
        </w:tc>
        <w:tc>
          <w:tcPr>
            <w:tcW w:type="dxa" w:w="1729"/>
          </w:tcPr>
          <w:p>
            <w:r/>
            <w:r>
              <w:rPr>
                <w:rFonts w:ascii="仿宋" w:hAnsi="仿宋" w:eastAsia="仿宋"/>
                <w:b w:val="0"/>
                <w:sz w:val="20"/>
              </w:rPr>
              <w:t>—</w:t>
            </w:r>
          </w:p>
        </w:tc>
      </w:tr>
    </w:tbl>
    <w:p>
      <w:r>
        <w:rPr>
          <w:rFonts w:ascii="仿宋" w:hAnsi="仿宋" w:eastAsia="仿宋"/>
          <w:b w:val="0"/>
          <w:sz w:val="24"/>
        </w:rPr>
      </w:r>
      <w:r>
        <w:rPr>
          <w:rFonts w:ascii="仿宋" w:hAnsi="仿宋" w:eastAsia="仿宋"/>
          <w:b/>
          <w:sz w:val="24"/>
        </w:rPr>
        <w:t>（二）各技术方分配经费情况</w:t>
      </w:r>
      <w:r>
        <w:rPr>
          <w:rFonts w:ascii="仿宋" w:hAnsi="仿宋" w:eastAsia="仿宋"/>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5E8F0"/>
          </w:tcPr>
          <w:p>
            <w:r/>
            <w:r>
              <w:rPr>
                <w:rFonts w:ascii="仿宋" w:hAnsi="仿宋" w:eastAsia="仿宋"/>
                <w:b/>
                <w:sz w:val="20"/>
              </w:rPr>
              <w:t>承担角色</w:t>
            </w:r>
          </w:p>
        </w:tc>
        <w:tc>
          <w:tcPr>
            <w:tcW w:type="dxa" w:w="2882"/>
            <w:shd w:val="clear" w:color="auto" w:fill="D5E8F0"/>
          </w:tcPr>
          <w:p>
            <w:r/>
            <w:r>
              <w:rPr>
                <w:rFonts w:ascii="仿宋" w:hAnsi="仿宋" w:eastAsia="仿宋"/>
                <w:b/>
                <w:sz w:val="20"/>
              </w:rPr>
              <w:t>分配经费（万元）</w:t>
            </w:r>
          </w:p>
        </w:tc>
        <w:tc>
          <w:tcPr>
            <w:tcW w:type="dxa" w:w="2882"/>
            <w:shd w:val="clear" w:color="auto" w:fill="D5E8F0"/>
          </w:tcPr>
          <w:p>
            <w:r/>
            <w:r>
              <w:rPr>
                <w:rFonts w:ascii="仿宋" w:hAnsi="仿宋" w:eastAsia="仿宋"/>
                <w:b/>
                <w:sz w:val="20"/>
              </w:rPr>
              <w:t>主要用途</w:t>
            </w:r>
          </w:p>
        </w:tc>
      </w:tr>
      <w:tr>
        <w:tc>
          <w:tcPr>
            <w:tcW w:type="dxa" w:w="2882"/>
          </w:tcPr>
          <w:p>
            <w:r/>
            <w:r>
              <w:rPr>
                <w:rFonts w:ascii="仿宋" w:hAnsi="仿宋" w:eastAsia="仿宋"/>
                <w:b w:val="0"/>
                <w:sz w:val="20"/>
              </w:rPr>
              <w:t>南网综合能源公司（牵头）</w:t>
            </w:r>
          </w:p>
        </w:tc>
        <w:tc>
          <w:tcPr>
            <w:tcW w:type="dxa" w:w="2882"/>
          </w:tcPr>
          <w:p>
            <w:r/>
            <w:r>
              <w:rPr>
                <w:rFonts w:ascii="仿宋" w:hAnsi="仿宋" w:eastAsia="仿宋"/>
                <w:b w:val="0"/>
                <w:sz w:val="20"/>
              </w:rPr>
              <w:t>1200</w:t>
            </w:r>
          </w:p>
        </w:tc>
        <w:tc>
          <w:tcPr>
            <w:tcW w:type="dxa" w:w="2882"/>
          </w:tcPr>
          <w:p>
            <w:r/>
            <w:r>
              <w:rPr>
                <w:rFonts w:ascii="仿宋" w:hAnsi="仿宋" w:eastAsia="仿宋"/>
                <w:b w:val="0"/>
                <w:sz w:val="20"/>
              </w:rPr>
              <w:t>AI平台研发、深圳+佛山示范工程、项目管理、市场对接</w:t>
            </w:r>
          </w:p>
        </w:tc>
      </w:tr>
      <w:tr>
        <w:tc>
          <w:tcPr>
            <w:tcW w:type="dxa" w:w="2882"/>
          </w:tcPr>
          <w:p>
            <w:r/>
            <w:r>
              <w:rPr>
                <w:rFonts w:ascii="仿宋" w:hAnsi="仿宋" w:eastAsia="仿宋"/>
                <w:b w:val="0"/>
                <w:sz w:val="20"/>
              </w:rPr>
              <w:t>XX大学（AI算法核心）</w:t>
            </w:r>
          </w:p>
        </w:tc>
        <w:tc>
          <w:tcPr>
            <w:tcW w:type="dxa" w:w="2882"/>
          </w:tcPr>
          <w:p>
            <w:r/>
            <w:r>
              <w:rPr>
                <w:rFonts w:ascii="仿宋" w:hAnsi="仿宋" w:eastAsia="仿宋"/>
                <w:b w:val="0"/>
                <w:sz w:val="20"/>
              </w:rPr>
              <w:t>600</w:t>
            </w:r>
          </w:p>
        </w:tc>
        <w:tc>
          <w:tcPr>
            <w:tcW w:type="dxa" w:w="2882"/>
          </w:tcPr>
          <w:p>
            <w:r/>
            <w:r>
              <w:rPr>
                <w:rFonts w:ascii="仿宋" w:hAnsi="仿宋" w:eastAsia="仿宋"/>
                <w:b w:val="0"/>
                <w:sz w:val="20"/>
              </w:rPr>
              <w:t>子课题一ML建模+子课题二DRL算法研发</w:t>
            </w:r>
          </w:p>
        </w:tc>
      </w:tr>
      <w:tr>
        <w:tc>
          <w:tcPr>
            <w:tcW w:type="dxa" w:w="2882"/>
          </w:tcPr>
          <w:p>
            <w:r/>
            <w:r>
              <w:rPr>
                <w:rFonts w:ascii="仿宋" w:hAnsi="仿宋" w:eastAsia="仿宋"/>
                <w:b w:val="0"/>
                <w:sz w:val="20"/>
              </w:rPr>
              <w:t>XX研究院（AI交易+AI安全）</w:t>
            </w:r>
          </w:p>
        </w:tc>
        <w:tc>
          <w:tcPr>
            <w:tcW w:type="dxa" w:w="2882"/>
          </w:tcPr>
          <w:p>
            <w:r/>
            <w:r>
              <w:rPr>
                <w:rFonts w:ascii="仿宋" w:hAnsi="仿宋" w:eastAsia="仿宋"/>
                <w:b w:val="0"/>
                <w:sz w:val="20"/>
              </w:rPr>
              <w:t>450</w:t>
            </w:r>
          </w:p>
        </w:tc>
        <w:tc>
          <w:tcPr>
            <w:tcW w:type="dxa" w:w="2882"/>
          </w:tcPr>
          <w:p>
            <w:r/>
            <w:r>
              <w:rPr>
                <w:rFonts w:ascii="仿宋" w:hAnsi="仿宋" w:eastAsia="仿宋"/>
                <w:b w:val="0"/>
                <w:sz w:val="20"/>
              </w:rPr>
              <w:t>子课题三交易机制+子课题四AI安全可解释</w:t>
            </w:r>
          </w:p>
        </w:tc>
      </w:tr>
      <w:tr>
        <w:tc>
          <w:tcPr>
            <w:tcW w:type="dxa" w:w="2882"/>
          </w:tcPr>
          <w:p>
            <w:r/>
            <w:r>
              <w:rPr>
                <w:rFonts w:ascii="仿宋" w:hAnsi="仿宋" w:eastAsia="仿宋"/>
                <w:b w:val="0"/>
                <w:sz w:val="20"/>
              </w:rPr>
              <w:t>XX科技公司（AI平台工程化）</w:t>
            </w:r>
          </w:p>
        </w:tc>
        <w:tc>
          <w:tcPr>
            <w:tcW w:type="dxa" w:w="2882"/>
          </w:tcPr>
          <w:p>
            <w:r/>
            <w:r>
              <w:rPr>
                <w:rFonts w:ascii="仿宋" w:hAnsi="仿宋" w:eastAsia="仿宋"/>
                <w:b w:val="0"/>
                <w:sz w:val="20"/>
              </w:rPr>
              <w:t>450</w:t>
            </w:r>
          </w:p>
        </w:tc>
        <w:tc>
          <w:tcPr>
            <w:tcW w:type="dxa" w:w="2882"/>
          </w:tcPr>
          <w:p>
            <w:r/>
            <w:r>
              <w:rPr>
                <w:rFonts w:ascii="仿宋" w:hAnsi="仿宋" w:eastAsia="仿宋"/>
                <w:b w:val="0"/>
                <w:sz w:val="20"/>
              </w:rPr>
              <w:t>AI平台开发与系统集成</w:t>
            </w:r>
          </w:p>
        </w:tc>
      </w:tr>
      <w:tr>
        <w:tc>
          <w:tcPr>
            <w:tcW w:type="dxa" w:w="2882"/>
          </w:tcPr>
          <w:p>
            <w:r/>
            <w:r>
              <w:rPr>
                <w:rFonts w:ascii="仿宋" w:hAnsi="仿宋" w:eastAsia="仿宋"/>
                <w:b w:val="0"/>
                <w:sz w:val="20"/>
              </w:rPr>
              <w:t>其他参与单位</w:t>
            </w:r>
          </w:p>
        </w:tc>
        <w:tc>
          <w:tcPr>
            <w:tcW w:type="dxa" w:w="2882"/>
          </w:tcPr>
          <w:p>
            <w:r/>
            <w:r>
              <w:rPr>
                <w:rFonts w:ascii="仿宋" w:hAnsi="仿宋" w:eastAsia="仿宋"/>
                <w:b w:val="0"/>
                <w:sz w:val="20"/>
              </w:rPr>
              <w:t>300</w:t>
            </w:r>
          </w:p>
        </w:tc>
        <w:tc>
          <w:tcPr>
            <w:tcW w:type="dxa" w:w="2882"/>
          </w:tcPr>
          <w:p>
            <w:r/>
            <w:r>
              <w:rPr>
                <w:rFonts w:ascii="仿宋" w:hAnsi="仿宋" w:eastAsia="仿宋"/>
                <w:b w:val="0"/>
                <w:sz w:val="20"/>
              </w:rPr>
              <w:t>子课题五深圳+佛山示范配套、数据支持</w:t>
            </w:r>
          </w:p>
        </w:tc>
      </w:tr>
      <w:tr>
        <w:tc>
          <w:tcPr>
            <w:tcW w:type="dxa" w:w="2882"/>
          </w:tcPr>
          <w:p>
            <w:r/>
            <w:r>
              <w:rPr>
                <w:rFonts w:ascii="仿宋" w:hAnsi="仿宋" w:eastAsia="仿宋"/>
                <w:b w:val="0"/>
                <w:sz w:val="20"/>
              </w:rPr>
            </w:r>
            <w:r>
              <w:rPr>
                <w:rFonts w:ascii="仿宋" w:hAnsi="仿宋" w:eastAsia="仿宋"/>
                <w:b/>
                <w:sz w:val="20"/>
              </w:rPr>
              <w:t>合计</w:t>
            </w:r>
            <w:r>
              <w:rPr>
                <w:rFonts w:ascii="仿宋" w:hAnsi="仿宋" w:eastAsia="仿宋"/>
                <w:b w:val="0"/>
                <w:sz w:val="20"/>
              </w:rPr>
            </w:r>
          </w:p>
        </w:tc>
        <w:tc>
          <w:tcPr>
            <w:tcW w:type="dxa" w:w="2882"/>
          </w:tcPr>
          <w:p>
            <w:r/>
            <w:r>
              <w:rPr>
                <w:rFonts w:ascii="仿宋" w:hAnsi="仿宋" w:eastAsia="仿宋"/>
                <w:b w:val="0"/>
                <w:sz w:val="20"/>
              </w:rPr>
            </w:r>
            <w:r>
              <w:rPr>
                <w:rFonts w:ascii="仿宋" w:hAnsi="仿宋" w:eastAsia="仿宋"/>
                <w:b/>
                <w:sz w:val="20"/>
              </w:rPr>
              <w:t>3000</w:t>
            </w:r>
            <w:r>
              <w:rPr>
                <w:rFonts w:ascii="仿宋" w:hAnsi="仿宋" w:eastAsia="仿宋"/>
                <w:b w:val="0"/>
                <w:sz w:val="20"/>
              </w:rPr>
            </w:r>
          </w:p>
        </w:tc>
        <w:tc>
          <w:tcPr>
            <w:tcW w:type="dxa" w:w="2882"/>
          </w:tcPr>
          <w:p>
            <w:r/>
            <w:r>
              <w:rPr>
                <w:rFonts w:ascii="仿宋" w:hAnsi="仿宋" w:eastAsia="仿宋"/>
                <w:b w:val="0"/>
                <w:sz w:val="20"/>
              </w:rPr>
              <w:t>—</w:t>
            </w:r>
          </w:p>
        </w:tc>
      </w:tr>
    </w:tbl>
    <w:p>
      <w:pPr>
        <w:jc w:val="center"/>
      </w:pPr>
      <w:r>
        <w:rPr>
          <w:rFonts w:ascii="黑体" w:hAnsi="黑体" w:eastAsia="黑体"/>
          <w:b/>
          <w:sz w:val="44"/>
        </w:rPr>
        <w:t>五、项目整体计划（包含主要阶段）</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5E8F0"/>
          </w:tcPr>
          <w:p>
            <w:r/>
            <w:r>
              <w:rPr>
                <w:rFonts w:ascii="仿宋" w:hAnsi="仿宋" w:eastAsia="仿宋"/>
                <w:b/>
                <w:sz w:val="20"/>
              </w:rPr>
              <w:t>序号</w:t>
            </w:r>
          </w:p>
        </w:tc>
        <w:tc>
          <w:tcPr>
            <w:tcW w:type="dxa" w:w="1729"/>
            <w:shd w:val="clear" w:color="auto" w:fill="D5E8F0"/>
          </w:tcPr>
          <w:p>
            <w:r/>
            <w:r>
              <w:rPr>
                <w:rFonts w:ascii="仿宋" w:hAnsi="仿宋" w:eastAsia="仿宋"/>
                <w:b/>
                <w:sz w:val="20"/>
              </w:rPr>
              <w:t>任务名称</w:t>
            </w:r>
          </w:p>
        </w:tc>
        <w:tc>
          <w:tcPr>
            <w:tcW w:type="dxa" w:w="1729"/>
            <w:shd w:val="clear" w:color="auto" w:fill="D5E8F0"/>
          </w:tcPr>
          <w:p>
            <w:r/>
            <w:r>
              <w:rPr>
                <w:rFonts w:ascii="仿宋" w:hAnsi="仿宋" w:eastAsia="仿宋"/>
                <w:b/>
                <w:sz w:val="20"/>
              </w:rPr>
              <w:t>计划开始时间</w:t>
            </w:r>
          </w:p>
        </w:tc>
        <w:tc>
          <w:tcPr>
            <w:tcW w:type="dxa" w:w="1729"/>
            <w:shd w:val="clear" w:color="auto" w:fill="D5E8F0"/>
          </w:tcPr>
          <w:p>
            <w:r/>
            <w:r>
              <w:rPr>
                <w:rFonts w:ascii="仿宋" w:hAnsi="仿宋" w:eastAsia="仿宋"/>
                <w:b/>
                <w:sz w:val="20"/>
              </w:rPr>
              <w:t>预计工期</w:t>
            </w:r>
          </w:p>
        </w:tc>
        <w:tc>
          <w:tcPr>
            <w:tcW w:type="dxa" w:w="1729"/>
            <w:shd w:val="clear" w:color="auto" w:fill="D5E8F0"/>
          </w:tcPr>
          <w:p>
            <w:r/>
            <w:r>
              <w:rPr>
                <w:rFonts w:ascii="仿宋" w:hAnsi="仿宋" w:eastAsia="仿宋"/>
                <w:b/>
                <w:sz w:val="20"/>
              </w:rPr>
              <w:t>任务描述</w:t>
            </w:r>
          </w:p>
        </w:tc>
      </w:tr>
      <w:tr>
        <w:tc>
          <w:tcPr>
            <w:tcW w:type="dxa" w:w="1729"/>
          </w:tcPr>
          <w:p>
            <w:r/>
            <w:r>
              <w:rPr>
                <w:rFonts w:ascii="仿宋" w:hAnsi="仿宋" w:eastAsia="仿宋"/>
                <w:b w:val="0"/>
                <w:sz w:val="20"/>
              </w:rPr>
              <w:t>1</w:t>
            </w:r>
          </w:p>
        </w:tc>
        <w:tc>
          <w:tcPr>
            <w:tcW w:type="dxa" w:w="1729"/>
          </w:tcPr>
          <w:p>
            <w:r/>
            <w:r>
              <w:rPr>
                <w:rFonts w:ascii="仿宋" w:hAnsi="仿宋" w:eastAsia="仿宋"/>
                <w:b w:val="0"/>
                <w:sz w:val="20"/>
              </w:rPr>
              <w:t>项目启动与需求调研</w:t>
            </w:r>
          </w:p>
        </w:tc>
        <w:tc>
          <w:tcPr>
            <w:tcW w:type="dxa" w:w="1729"/>
          </w:tcPr>
          <w:p>
            <w:r/>
            <w:r>
              <w:rPr>
                <w:rFonts w:ascii="仿宋" w:hAnsi="仿宋" w:eastAsia="仿宋"/>
                <w:b w:val="0"/>
                <w:sz w:val="20"/>
              </w:rPr>
              <w:t>2026年7月</w:t>
            </w:r>
          </w:p>
        </w:tc>
        <w:tc>
          <w:tcPr>
            <w:tcW w:type="dxa" w:w="1729"/>
          </w:tcPr>
          <w:p>
            <w:r/>
            <w:r>
              <w:rPr>
                <w:rFonts w:ascii="仿宋" w:hAnsi="仿宋" w:eastAsia="仿宋"/>
                <w:b w:val="0"/>
                <w:sz w:val="20"/>
              </w:rPr>
              <w:t>2个月</w:t>
            </w:r>
          </w:p>
        </w:tc>
        <w:tc>
          <w:tcPr>
            <w:tcW w:type="dxa" w:w="1729"/>
          </w:tcPr>
          <w:p>
            <w:r/>
            <w:r>
              <w:rPr>
                <w:rFonts w:ascii="仿宋" w:hAnsi="仿宋" w:eastAsia="仿宋"/>
                <w:b w:val="0"/>
                <w:sz w:val="20"/>
              </w:rPr>
              <w:t>完成深圳+佛山AI需求深度调研，明确资源接入范围、市场交易接口、调度指令规范</w:t>
            </w:r>
          </w:p>
        </w:tc>
      </w:tr>
      <w:tr>
        <w:tc>
          <w:tcPr>
            <w:tcW w:type="dxa" w:w="1729"/>
          </w:tcPr>
          <w:p>
            <w:r/>
            <w:r>
              <w:rPr>
                <w:rFonts w:ascii="仿宋" w:hAnsi="仿宋" w:eastAsia="仿宋"/>
                <w:b w:val="0"/>
                <w:sz w:val="20"/>
              </w:rPr>
              <w:t>2</w:t>
            </w:r>
          </w:p>
        </w:tc>
        <w:tc>
          <w:tcPr>
            <w:tcW w:type="dxa" w:w="1729"/>
          </w:tcPr>
          <w:p>
            <w:r/>
            <w:r>
              <w:rPr>
                <w:rFonts w:ascii="仿宋" w:hAnsi="仿宋" w:eastAsia="仿宋"/>
                <w:b w:val="0"/>
                <w:sz w:val="20"/>
              </w:rPr>
              <w:t>子课题一：AI驱动资源建模与动态聚合</w:t>
            </w:r>
          </w:p>
        </w:tc>
        <w:tc>
          <w:tcPr>
            <w:tcW w:type="dxa" w:w="1729"/>
          </w:tcPr>
          <w:p>
            <w:r/>
            <w:r>
              <w:rPr>
                <w:rFonts w:ascii="仿宋" w:hAnsi="仿宋" w:eastAsia="仿宋"/>
                <w:b w:val="0"/>
                <w:sz w:val="20"/>
              </w:rPr>
              <w:t>2026年9月</w:t>
            </w:r>
          </w:p>
        </w:tc>
        <w:tc>
          <w:tcPr>
            <w:tcW w:type="dxa" w:w="1729"/>
          </w:tcPr>
          <w:p>
            <w:r/>
            <w:r>
              <w:rPr>
                <w:rFonts w:ascii="仿宋" w:hAnsi="仿宋" w:eastAsia="仿宋"/>
                <w:b w:val="0"/>
                <w:sz w:val="20"/>
              </w:rPr>
              <w:t>8个月</w:t>
            </w:r>
          </w:p>
        </w:tc>
        <w:tc>
          <w:tcPr>
            <w:tcW w:type="dxa" w:w="1729"/>
          </w:tcPr>
          <w:p>
            <w:r/>
            <w:r>
              <w:rPr>
                <w:rFonts w:ascii="仿宋" w:hAnsi="仿宋" w:eastAsia="仿宋"/>
                <w:b w:val="0"/>
                <w:sz w:val="20"/>
              </w:rPr>
              <w:t>完成ML参数自动辨识模型、LSTM时变建模、GNN聚合建模、资源特性AI数据库</w:t>
            </w:r>
          </w:p>
        </w:tc>
      </w:tr>
      <w:tr>
        <w:tc>
          <w:tcPr>
            <w:tcW w:type="dxa" w:w="1729"/>
          </w:tcPr>
          <w:p>
            <w:r/>
            <w:r>
              <w:rPr>
                <w:rFonts w:ascii="仿宋" w:hAnsi="仿宋" w:eastAsia="仿宋"/>
                <w:b w:val="0"/>
                <w:sz w:val="20"/>
              </w:rPr>
              <w:t>3</w:t>
            </w:r>
          </w:p>
        </w:tc>
        <w:tc>
          <w:tcPr>
            <w:tcW w:type="dxa" w:w="1729"/>
          </w:tcPr>
          <w:p>
            <w:r/>
            <w:r>
              <w:rPr>
                <w:rFonts w:ascii="仿宋" w:hAnsi="仿宋" w:eastAsia="仿宋"/>
                <w:b w:val="0"/>
                <w:sz w:val="20"/>
              </w:rPr>
              <w:t>子课题二：DRL智能调度算法研发</w:t>
            </w:r>
          </w:p>
        </w:tc>
        <w:tc>
          <w:tcPr>
            <w:tcW w:type="dxa" w:w="1729"/>
          </w:tcPr>
          <w:p>
            <w:r/>
            <w:r>
              <w:rPr>
                <w:rFonts w:ascii="仿宋" w:hAnsi="仿宋" w:eastAsia="仿宋"/>
                <w:b w:val="0"/>
                <w:sz w:val="20"/>
              </w:rPr>
              <w:t>2027年1月</w:t>
            </w:r>
          </w:p>
        </w:tc>
        <w:tc>
          <w:tcPr>
            <w:tcW w:type="dxa" w:w="1729"/>
          </w:tcPr>
          <w:p>
            <w:r/>
            <w:r>
              <w:rPr>
                <w:rFonts w:ascii="仿宋" w:hAnsi="仿宋" w:eastAsia="仿宋"/>
                <w:b w:val="0"/>
                <w:sz w:val="20"/>
              </w:rPr>
              <w:t>10个月</w:t>
            </w:r>
          </w:p>
        </w:tc>
        <w:tc>
          <w:tcPr>
            <w:tcW w:type="dxa" w:w="1729"/>
          </w:tcPr>
          <w:p>
            <w:r/>
            <w:r>
              <w:rPr>
                <w:rFonts w:ascii="仿宋" w:hAnsi="仿宋" w:eastAsia="仿宋"/>
                <w:b w:val="0"/>
                <w:sz w:val="20"/>
              </w:rPr>
              <w:t>完成MDP框架设计、分层DRL算法（PPO/DDPG/TD3）实现、MADRL框架、数字孪生全场景验证</w:t>
            </w:r>
          </w:p>
        </w:tc>
      </w:tr>
      <w:tr>
        <w:tc>
          <w:tcPr>
            <w:tcW w:type="dxa" w:w="1729"/>
          </w:tcPr>
          <w:p>
            <w:r/>
            <w:r>
              <w:rPr>
                <w:rFonts w:ascii="仿宋" w:hAnsi="仿宋" w:eastAsia="仿宋"/>
                <w:b w:val="0"/>
                <w:sz w:val="20"/>
              </w:rPr>
              <w:t>4</w:t>
            </w:r>
          </w:p>
        </w:tc>
        <w:tc>
          <w:tcPr>
            <w:tcW w:type="dxa" w:w="1729"/>
          </w:tcPr>
          <w:p>
            <w:r/>
            <w:r>
              <w:rPr>
                <w:rFonts w:ascii="仿宋" w:hAnsi="仿宋" w:eastAsia="仿宋"/>
                <w:b w:val="0"/>
                <w:sz w:val="20"/>
              </w:rPr>
              <w:t>子课题三：AI市场交易决策</w:t>
            </w:r>
          </w:p>
        </w:tc>
        <w:tc>
          <w:tcPr>
            <w:tcW w:type="dxa" w:w="1729"/>
          </w:tcPr>
          <w:p>
            <w:r/>
            <w:r>
              <w:rPr>
                <w:rFonts w:ascii="仿宋" w:hAnsi="仿宋" w:eastAsia="仿宋"/>
                <w:b w:val="0"/>
                <w:sz w:val="20"/>
              </w:rPr>
              <w:t>2027年5月</w:t>
            </w:r>
          </w:p>
        </w:tc>
        <w:tc>
          <w:tcPr>
            <w:tcW w:type="dxa" w:w="1729"/>
          </w:tcPr>
          <w:p>
            <w:r/>
            <w:r>
              <w:rPr>
                <w:rFonts w:ascii="仿宋" w:hAnsi="仿宋" w:eastAsia="仿宋"/>
                <w:b w:val="0"/>
                <w:sz w:val="20"/>
              </w:rPr>
              <w:t>10个月</w:t>
            </w:r>
          </w:p>
        </w:tc>
        <w:tc>
          <w:tcPr>
            <w:tcW w:type="dxa" w:w="1729"/>
          </w:tcPr>
          <w:p>
            <w:r/>
            <w:r>
              <w:rPr>
                <w:rFonts w:ascii="仿宋" w:hAnsi="仿宋" w:eastAsia="仿宋"/>
                <w:b w:val="0"/>
                <w:sz w:val="20"/>
              </w:rPr>
              <w:t>完成Transformer多市场电价预测模型、Scenario GAN场景生成、Shapley值分配机制、商业运营模式设计</w:t>
            </w:r>
          </w:p>
        </w:tc>
      </w:tr>
      <w:tr>
        <w:tc>
          <w:tcPr>
            <w:tcW w:type="dxa" w:w="1729"/>
          </w:tcPr>
          <w:p>
            <w:r/>
            <w:r>
              <w:rPr>
                <w:rFonts w:ascii="仿宋" w:hAnsi="仿宋" w:eastAsia="仿宋"/>
                <w:b w:val="0"/>
                <w:sz w:val="20"/>
              </w:rPr>
              <w:t>5</w:t>
            </w:r>
          </w:p>
        </w:tc>
        <w:tc>
          <w:tcPr>
            <w:tcW w:type="dxa" w:w="1729"/>
          </w:tcPr>
          <w:p>
            <w:r/>
            <w:r>
              <w:rPr>
                <w:rFonts w:ascii="仿宋" w:hAnsi="仿宋" w:eastAsia="仿宋"/>
                <w:b w:val="0"/>
                <w:sz w:val="20"/>
              </w:rPr>
              <w:t>子课题四：AI原生平台与安全可信架构</w:t>
            </w:r>
          </w:p>
        </w:tc>
        <w:tc>
          <w:tcPr>
            <w:tcW w:type="dxa" w:w="1729"/>
          </w:tcPr>
          <w:p>
            <w:r/>
            <w:r>
              <w:rPr>
                <w:rFonts w:ascii="仿宋" w:hAnsi="仿宋" w:eastAsia="仿宋"/>
                <w:b w:val="0"/>
                <w:sz w:val="20"/>
              </w:rPr>
              <w:t>2027年9月</w:t>
            </w:r>
          </w:p>
        </w:tc>
        <w:tc>
          <w:tcPr>
            <w:tcW w:type="dxa" w:w="1729"/>
          </w:tcPr>
          <w:p>
            <w:r/>
            <w:r>
              <w:rPr>
                <w:rFonts w:ascii="仿宋" w:hAnsi="仿宋" w:eastAsia="仿宋"/>
                <w:b w:val="0"/>
                <w:sz w:val="20"/>
              </w:rPr>
              <w:t>10个月</w:t>
            </w:r>
          </w:p>
        </w:tc>
        <w:tc>
          <w:tcPr>
            <w:tcW w:type="dxa" w:w="1729"/>
          </w:tcPr>
          <w:p>
            <w:r/>
            <w:r>
              <w:rPr>
                <w:rFonts w:ascii="仿宋" w:hAnsi="仿宋" w:eastAsia="仿宋"/>
                <w:b w:val="0"/>
                <w:sz w:val="20"/>
              </w:rPr>
              <w:t>完成云端—边缘—终端三级架构部署、联邦学习框架、AI安全层机制、可解释AI模块、三大AI功能模块集成</w:t>
            </w:r>
          </w:p>
        </w:tc>
      </w:tr>
      <w:tr>
        <w:tc>
          <w:tcPr>
            <w:tcW w:type="dxa" w:w="1729"/>
          </w:tcPr>
          <w:p>
            <w:r/>
            <w:r>
              <w:rPr>
                <w:rFonts w:ascii="仿宋" w:hAnsi="仿宋" w:eastAsia="仿宋"/>
                <w:b w:val="0"/>
                <w:sz w:val="20"/>
              </w:rPr>
              <w:t>6</w:t>
            </w:r>
          </w:p>
        </w:tc>
        <w:tc>
          <w:tcPr>
            <w:tcW w:type="dxa" w:w="1729"/>
          </w:tcPr>
          <w:p>
            <w:r/>
            <w:r>
              <w:rPr>
                <w:rFonts w:ascii="仿宋" w:hAnsi="仿宋" w:eastAsia="仿宋"/>
                <w:b w:val="0"/>
                <w:sz w:val="20"/>
              </w:rPr>
              <w:t>子课题五：AI全链条示范部署</w:t>
            </w:r>
          </w:p>
        </w:tc>
        <w:tc>
          <w:tcPr>
            <w:tcW w:type="dxa" w:w="1729"/>
          </w:tcPr>
          <w:p>
            <w:r/>
            <w:r>
              <w:rPr>
                <w:rFonts w:ascii="仿宋" w:hAnsi="仿宋" w:eastAsia="仿宋"/>
                <w:b w:val="0"/>
                <w:sz w:val="20"/>
              </w:rPr>
              <w:t>2028年7月</w:t>
            </w:r>
          </w:p>
        </w:tc>
        <w:tc>
          <w:tcPr>
            <w:tcW w:type="dxa" w:w="1729"/>
          </w:tcPr>
          <w:p>
            <w:r/>
            <w:r>
              <w:rPr>
                <w:rFonts w:ascii="仿宋" w:hAnsi="仿宋" w:eastAsia="仿宋"/>
                <w:b w:val="0"/>
                <w:sz w:val="20"/>
              </w:rPr>
              <w:t>8个月</w:t>
            </w:r>
          </w:p>
        </w:tc>
        <w:tc>
          <w:tcPr>
            <w:tcW w:type="dxa" w:w="1729"/>
          </w:tcPr>
          <w:p>
            <w:r/>
            <w:r>
              <w:rPr>
                <w:rFonts w:ascii="仿宋" w:hAnsi="仿宋" w:eastAsia="仿宋"/>
                <w:b w:val="0"/>
                <w:sz w:val="20"/>
              </w:rPr>
              <w:t>深圳示范工程（≥130万kW）+佛山示范工程（≥20万kW）AI全链条上线运行</w:t>
            </w:r>
          </w:p>
        </w:tc>
      </w:tr>
      <w:tr>
        <w:tc>
          <w:tcPr>
            <w:tcW w:type="dxa" w:w="1729"/>
          </w:tcPr>
          <w:p>
            <w:r/>
            <w:r>
              <w:rPr>
                <w:rFonts w:ascii="仿宋" w:hAnsi="仿宋" w:eastAsia="仿宋"/>
                <w:b w:val="0"/>
                <w:sz w:val="20"/>
              </w:rPr>
              <w:t>7</w:t>
            </w:r>
          </w:p>
        </w:tc>
        <w:tc>
          <w:tcPr>
            <w:tcW w:type="dxa" w:w="1729"/>
          </w:tcPr>
          <w:p>
            <w:r/>
            <w:r>
              <w:rPr>
                <w:rFonts w:ascii="仿宋" w:hAnsi="仿宋" w:eastAsia="仿宋"/>
                <w:b w:val="0"/>
                <w:sz w:val="20"/>
              </w:rPr>
              <w:t>AI系统试运行与优化</w:t>
            </w:r>
          </w:p>
        </w:tc>
        <w:tc>
          <w:tcPr>
            <w:tcW w:type="dxa" w:w="1729"/>
          </w:tcPr>
          <w:p>
            <w:r/>
            <w:r>
              <w:rPr>
                <w:rFonts w:ascii="仿宋" w:hAnsi="仿宋" w:eastAsia="仿宋"/>
                <w:b w:val="0"/>
                <w:sz w:val="20"/>
              </w:rPr>
              <w:t>2029年1月</w:t>
            </w:r>
          </w:p>
        </w:tc>
        <w:tc>
          <w:tcPr>
            <w:tcW w:type="dxa" w:w="1729"/>
          </w:tcPr>
          <w:p>
            <w:r/>
            <w:r>
              <w:rPr>
                <w:rFonts w:ascii="仿宋" w:hAnsi="仿宋" w:eastAsia="仿宋"/>
                <w:b w:val="0"/>
                <w:sz w:val="20"/>
              </w:rPr>
              <w:t>6个月</w:t>
            </w:r>
          </w:p>
        </w:tc>
        <w:tc>
          <w:tcPr>
            <w:tcW w:type="dxa" w:w="1729"/>
          </w:tcPr>
          <w:p>
            <w:r/>
            <w:r>
              <w:rPr>
                <w:rFonts w:ascii="仿宋" w:hAnsi="仿宋" w:eastAsia="仿宋"/>
                <w:b w:val="0"/>
                <w:sz w:val="20"/>
              </w:rPr>
              <w:t>AI决策采纳率优化、持续学习验证、极端场景压力测试</w:t>
            </w:r>
          </w:p>
        </w:tc>
      </w:tr>
      <w:tr>
        <w:tc>
          <w:tcPr>
            <w:tcW w:type="dxa" w:w="1729"/>
          </w:tcPr>
          <w:p>
            <w:r/>
            <w:r>
              <w:rPr>
                <w:rFonts w:ascii="仿宋" w:hAnsi="仿宋" w:eastAsia="仿宋"/>
                <w:b w:val="0"/>
                <w:sz w:val="20"/>
              </w:rPr>
              <w:t>8</w:t>
            </w:r>
          </w:p>
        </w:tc>
        <w:tc>
          <w:tcPr>
            <w:tcW w:type="dxa" w:w="1729"/>
          </w:tcPr>
          <w:p>
            <w:r/>
            <w:r>
              <w:rPr>
                <w:rFonts w:ascii="仿宋" w:hAnsi="仿宋" w:eastAsia="仿宋"/>
                <w:b w:val="0"/>
                <w:sz w:val="20"/>
              </w:rPr>
              <w:t>示范评估、验收与推广</w:t>
            </w:r>
          </w:p>
        </w:tc>
        <w:tc>
          <w:tcPr>
            <w:tcW w:type="dxa" w:w="1729"/>
          </w:tcPr>
          <w:p>
            <w:r/>
            <w:r>
              <w:rPr>
                <w:rFonts w:ascii="仿宋" w:hAnsi="仿宋" w:eastAsia="仿宋"/>
                <w:b w:val="0"/>
                <w:sz w:val="20"/>
              </w:rPr>
              <w:t>2029年7月</w:t>
            </w:r>
          </w:p>
        </w:tc>
        <w:tc>
          <w:tcPr>
            <w:tcW w:type="dxa" w:w="1729"/>
          </w:tcPr>
          <w:p>
            <w:r/>
            <w:r>
              <w:rPr>
                <w:rFonts w:ascii="仿宋" w:hAnsi="仿宋" w:eastAsia="仿宋"/>
                <w:b w:val="0"/>
                <w:sz w:val="20"/>
              </w:rPr>
              <w:t>3个月</w:t>
            </w:r>
          </w:p>
        </w:tc>
        <w:tc>
          <w:tcPr>
            <w:tcW w:type="dxa" w:w="1729"/>
          </w:tcPr>
          <w:p>
            <w:r/>
            <w:r>
              <w:rPr>
                <w:rFonts w:ascii="仿宋" w:hAnsi="仿宋" w:eastAsia="仿宋"/>
                <w:b w:val="0"/>
                <w:sz w:val="20"/>
              </w:rPr>
              <w:t>AI效果评估报告、AI+虚拟电厂标准化方案编制与发布</w:t>
            </w:r>
          </w:p>
        </w:tc>
      </w:tr>
    </w:tbl>
    <w:p>
      <w:pPr>
        <w:jc w:val="center"/>
      </w:pPr>
      <w:r>
        <w:rPr>
          <w:rFonts w:ascii="黑体" w:hAnsi="黑体" w:eastAsia="黑体"/>
          <w:b/>
          <w:sz w:val="44"/>
        </w:rPr>
        <w:t>六、待协调事项</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5E8F0"/>
          </w:tcPr>
          <w:p>
            <w:r/>
            <w:r>
              <w:rPr>
                <w:rFonts w:ascii="仿宋" w:hAnsi="仿宋" w:eastAsia="仿宋"/>
                <w:b/>
                <w:sz w:val="20"/>
              </w:rPr>
              <w:t>序号</w:t>
            </w:r>
          </w:p>
        </w:tc>
        <w:tc>
          <w:tcPr>
            <w:tcW w:type="dxa" w:w="2161"/>
            <w:shd w:val="clear" w:color="auto" w:fill="D5E8F0"/>
          </w:tcPr>
          <w:p>
            <w:r/>
            <w:r>
              <w:rPr>
                <w:rFonts w:ascii="仿宋" w:hAnsi="仿宋" w:eastAsia="仿宋"/>
                <w:b/>
                <w:sz w:val="20"/>
              </w:rPr>
              <w:t>待协调事项</w:t>
            </w:r>
          </w:p>
        </w:tc>
        <w:tc>
          <w:tcPr>
            <w:tcW w:type="dxa" w:w="2161"/>
            <w:shd w:val="clear" w:color="auto" w:fill="D5E8F0"/>
          </w:tcPr>
          <w:p>
            <w:r/>
            <w:r>
              <w:rPr>
                <w:rFonts w:ascii="仿宋" w:hAnsi="仿宋" w:eastAsia="仿宋"/>
                <w:b/>
                <w:sz w:val="20"/>
              </w:rPr>
              <w:t>协调对象</w:t>
            </w:r>
          </w:p>
        </w:tc>
        <w:tc>
          <w:tcPr>
            <w:tcW w:type="dxa" w:w="2161"/>
            <w:shd w:val="clear" w:color="auto" w:fill="D5E8F0"/>
          </w:tcPr>
          <w:p>
            <w:r/>
            <w:r>
              <w:rPr>
                <w:rFonts w:ascii="仿宋" w:hAnsi="仿宋" w:eastAsia="仿宋"/>
                <w:b/>
                <w:sz w:val="20"/>
              </w:rPr>
              <w:t>建议方案</w:t>
            </w:r>
          </w:p>
        </w:tc>
      </w:tr>
      <w:tr>
        <w:tc>
          <w:tcPr>
            <w:tcW w:type="dxa" w:w="2161"/>
          </w:tcPr>
          <w:p>
            <w:r/>
            <w:r>
              <w:rPr>
                <w:rFonts w:ascii="仿宋" w:hAnsi="仿宋" w:eastAsia="仿宋"/>
                <w:b w:val="0"/>
                <w:sz w:val="20"/>
              </w:rPr>
              <w:t>1</w:t>
            </w:r>
          </w:p>
        </w:tc>
        <w:tc>
          <w:tcPr>
            <w:tcW w:type="dxa" w:w="2161"/>
          </w:tcPr>
          <w:p>
            <w:r/>
            <w:r>
              <w:rPr>
                <w:rFonts w:ascii="仿宋" w:hAnsi="仿宋" w:eastAsia="仿宋"/>
                <w:b w:val="0"/>
                <w:sz w:val="20"/>
              </w:rPr>
              <w:t>深圳示范工程AI接入资源协调</w:t>
            </w:r>
          </w:p>
        </w:tc>
        <w:tc>
          <w:tcPr>
            <w:tcW w:type="dxa" w:w="2161"/>
          </w:tcPr>
          <w:p>
            <w:r/>
            <w:r>
              <w:rPr>
                <w:rFonts w:ascii="仿宋" w:hAnsi="仿宋" w:eastAsia="仿宋"/>
                <w:b w:val="0"/>
                <w:sz w:val="20"/>
              </w:rPr>
              <w:t>深圳市发改委、深圳供电局、龙华/宝安区发改委</w:t>
            </w:r>
          </w:p>
        </w:tc>
        <w:tc>
          <w:tcPr>
            <w:tcW w:type="dxa" w:w="2161"/>
          </w:tcPr>
          <w:p>
            <w:r/>
            <w:r>
              <w:rPr>
                <w:rFonts w:ascii="仿宋" w:hAnsi="仿宋" w:eastAsia="仿宋"/>
                <w:b w:val="0"/>
                <w:sz w:val="20"/>
              </w:rPr>
              <w:t>联合政府召开资源接入协调会，明确AI接入补贴与激励政策</w:t>
            </w:r>
          </w:p>
        </w:tc>
      </w:tr>
      <w:tr>
        <w:tc>
          <w:tcPr>
            <w:tcW w:type="dxa" w:w="2161"/>
          </w:tcPr>
          <w:p>
            <w:r/>
            <w:r>
              <w:rPr>
                <w:rFonts w:ascii="仿宋" w:hAnsi="仿宋" w:eastAsia="仿宋"/>
                <w:b w:val="0"/>
                <w:sz w:val="20"/>
              </w:rPr>
              <w:t>2</w:t>
            </w:r>
          </w:p>
        </w:tc>
        <w:tc>
          <w:tcPr>
            <w:tcW w:type="dxa" w:w="2161"/>
          </w:tcPr>
          <w:p>
            <w:r/>
            <w:r>
              <w:rPr>
                <w:rFonts w:ascii="仿宋" w:hAnsi="仿宋" w:eastAsia="仿宋"/>
                <w:b w:val="0"/>
                <w:sz w:val="20"/>
              </w:rPr>
              <w:t>佛山示范工程AI接入资源协调</w:t>
            </w:r>
          </w:p>
        </w:tc>
        <w:tc>
          <w:tcPr>
            <w:tcW w:type="dxa" w:w="2161"/>
          </w:tcPr>
          <w:p>
            <w:r/>
            <w:r>
              <w:rPr>
                <w:rFonts w:ascii="仿宋" w:hAnsi="仿宋" w:eastAsia="仿宋"/>
                <w:b w:val="0"/>
                <w:sz w:val="20"/>
              </w:rPr>
              <w:t>佛山市能源局、禅城区发改委、工业园区管委会</w:t>
            </w:r>
          </w:p>
        </w:tc>
        <w:tc>
          <w:tcPr>
            <w:tcW w:type="dxa" w:w="2161"/>
          </w:tcPr>
          <w:p>
            <w:r/>
            <w:r>
              <w:rPr>
                <w:rFonts w:ascii="仿宋" w:hAnsi="仿宋" w:eastAsia="仿宋"/>
                <w:b w:val="0"/>
                <w:sz w:val="20"/>
              </w:rPr>
              <w:t>依托禅城区全国首个公共机构VPP示范区政策，推动公共机构强制接入</w:t>
            </w:r>
          </w:p>
        </w:tc>
      </w:tr>
      <w:tr>
        <w:tc>
          <w:tcPr>
            <w:tcW w:type="dxa" w:w="2161"/>
          </w:tcPr>
          <w:p>
            <w:r/>
            <w:r>
              <w:rPr>
                <w:rFonts w:ascii="仿宋" w:hAnsi="仿宋" w:eastAsia="仿宋"/>
                <w:b w:val="0"/>
                <w:sz w:val="20"/>
              </w:rPr>
              <w:t>3</w:t>
            </w:r>
          </w:p>
        </w:tc>
        <w:tc>
          <w:tcPr>
            <w:tcW w:type="dxa" w:w="2161"/>
          </w:tcPr>
          <w:p>
            <w:r/>
            <w:r>
              <w:rPr>
                <w:rFonts w:ascii="仿宋" w:hAnsi="仿宋" w:eastAsia="仿宋"/>
                <w:b w:val="0"/>
                <w:sz w:val="20"/>
              </w:rPr>
              <w:t>电力市场AI交易策略合规性审查</w:t>
            </w:r>
          </w:p>
        </w:tc>
        <w:tc>
          <w:tcPr>
            <w:tcW w:type="dxa" w:w="2161"/>
          </w:tcPr>
          <w:p>
            <w:r/>
            <w:r>
              <w:rPr>
                <w:rFonts w:ascii="仿宋" w:hAnsi="仿宋" w:eastAsia="仿宋"/>
                <w:b w:val="0"/>
                <w:sz w:val="20"/>
              </w:rPr>
              <w:t>广东电力交易中心、南方能源监管局</w:t>
            </w:r>
          </w:p>
        </w:tc>
        <w:tc>
          <w:tcPr>
            <w:tcW w:type="dxa" w:w="2161"/>
          </w:tcPr>
          <w:p>
            <w:r/>
            <w:r>
              <w:rPr>
                <w:rFonts w:ascii="仿宋" w:hAnsi="仿宋" w:eastAsia="仿宋"/>
                <w:b w:val="0"/>
                <w:sz w:val="20"/>
              </w:rPr>
              <w:t>提前对接AI交易策略的市场准入合规性，明确AI决策的主体责任界定</w:t>
            </w:r>
          </w:p>
        </w:tc>
      </w:tr>
      <w:tr>
        <w:tc>
          <w:tcPr>
            <w:tcW w:type="dxa" w:w="2161"/>
          </w:tcPr>
          <w:p>
            <w:r/>
            <w:r>
              <w:rPr>
                <w:rFonts w:ascii="仿宋" w:hAnsi="仿宋" w:eastAsia="仿宋"/>
                <w:b w:val="0"/>
                <w:sz w:val="20"/>
              </w:rPr>
              <w:t>4</w:t>
            </w:r>
          </w:p>
        </w:tc>
        <w:tc>
          <w:tcPr>
            <w:tcW w:type="dxa" w:w="2161"/>
          </w:tcPr>
          <w:p>
            <w:r/>
            <w:r>
              <w:rPr>
                <w:rFonts w:ascii="仿宋" w:hAnsi="仿宋" w:eastAsia="仿宋"/>
                <w:b w:val="0"/>
                <w:sz w:val="20"/>
              </w:rPr>
              <w:t>AI产学研合作协议签署</w:t>
            </w:r>
          </w:p>
        </w:tc>
        <w:tc>
          <w:tcPr>
            <w:tcW w:type="dxa" w:w="2161"/>
          </w:tcPr>
          <w:p>
            <w:r/>
            <w:r>
              <w:rPr>
                <w:rFonts w:ascii="仿宋" w:hAnsi="仿宋" w:eastAsia="仿宋"/>
                <w:b w:val="0"/>
                <w:sz w:val="20"/>
              </w:rPr>
              <w:t>XX大学、XX研究院、XX科技公司</w:t>
            </w:r>
          </w:p>
        </w:tc>
        <w:tc>
          <w:tcPr>
            <w:tcW w:type="dxa" w:w="2161"/>
          </w:tcPr>
          <w:p>
            <w:r/>
            <w:r>
              <w:rPr>
                <w:rFonts w:ascii="仿宋" w:hAnsi="仿宋" w:eastAsia="仿宋"/>
                <w:b w:val="0"/>
                <w:sz w:val="20"/>
              </w:rPr>
              <w:t>明确AI知识产权归属、数据共享机制、成果转化分成比例</w:t>
            </w:r>
          </w:p>
        </w:tc>
      </w:tr>
      <w:tr>
        <w:tc>
          <w:tcPr>
            <w:tcW w:type="dxa" w:w="2161"/>
          </w:tcPr>
          <w:p>
            <w:r/>
            <w:r>
              <w:rPr>
                <w:rFonts w:ascii="仿宋" w:hAnsi="仿宋" w:eastAsia="仿宋"/>
                <w:b w:val="0"/>
                <w:sz w:val="20"/>
              </w:rPr>
              <w:t>5</w:t>
            </w:r>
          </w:p>
        </w:tc>
        <w:tc>
          <w:tcPr>
            <w:tcW w:type="dxa" w:w="2161"/>
          </w:tcPr>
          <w:p>
            <w:r/>
            <w:r>
              <w:rPr>
                <w:rFonts w:ascii="仿宋" w:hAnsi="仿宋" w:eastAsia="仿宋"/>
                <w:b w:val="0"/>
                <w:sz w:val="20"/>
              </w:rPr>
              <w:t>AI试点补助资金拨付节奏</w:t>
            </w:r>
          </w:p>
        </w:tc>
        <w:tc>
          <w:tcPr>
            <w:tcW w:type="dxa" w:w="2161"/>
          </w:tcPr>
          <w:p>
            <w:r/>
            <w:r>
              <w:rPr>
                <w:rFonts w:ascii="仿宋" w:hAnsi="仿宋" w:eastAsia="仿宋"/>
                <w:b w:val="0"/>
                <w:sz w:val="20"/>
              </w:rPr>
              <w:t>国家能源局、地方能源主管部门</w:t>
            </w:r>
          </w:p>
        </w:tc>
        <w:tc>
          <w:tcPr>
            <w:tcW w:type="dxa" w:w="2161"/>
          </w:tcPr>
          <w:p>
            <w:r/>
            <w:r>
              <w:rPr>
                <w:rFonts w:ascii="仿宋" w:hAnsi="仿宋" w:eastAsia="仿宋"/>
                <w:b w:val="0"/>
                <w:sz w:val="20"/>
              </w:rPr>
              <w:t>按AI里程碑节点（DRL模型验收、示范工程上线等）分批申请资金拨付</w:t>
            </w:r>
          </w:p>
        </w:tc>
      </w:tr>
      <w:tr>
        <w:tc>
          <w:tcPr>
            <w:tcW w:type="dxa" w:w="2161"/>
          </w:tcPr>
          <w:p>
            <w:r/>
            <w:r>
              <w:rPr>
                <w:rFonts w:ascii="仿宋" w:hAnsi="仿宋" w:eastAsia="仿宋"/>
                <w:b w:val="0"/>
                <w:sz w:val="20"/>
              </w:rPr>
              <w:t>6</w:t>
            </w:r>
          </w:p>
        </w:tc>
        <w:tc>
          <w:tcPr>
            <w:tcW w:type="dxa" w:w="2161"/>
          </w:tcPr>
          <w:p>
            <w:r/>
            <w:r>
              <w:rPr>
                <w:rFonts w:ascii="仿宋" w:hAnsi="仿宋" w:eastAsia="仿宋"/>
                <w:b w:val="0"/>
                <w:sz w:val="20"/>
              </w:rPr>
              <w:t>DRL调度算法与电网调度系统接口对接</w:t>
            </w:r>
          </w:p>
        </w:tc>
        <w:tc>
          <w:tcPr>
            <w:tcW w:type="dxa" w:w="2161"/>
          </w:tcPr>
          <w:p>
            <w:r/>
            <w:r>
              <w:rPr>
                <w:rFonts w:ascii="仿宋" w:hAnsi="仿宋" w:eastAsia="仿宋"/>
                <w:b w:val="0"/>
                <w:sz w:val="20"/>
              </w:rPr>
              <w:t>深圳供电局调度中心、佛山供电局调度中心</w:t>
            </w:r>
          </w:p>
        </w:tc>
        <w:tc>
          <w:tcPr>
            <w:tcW w:type="dxa" w:w="2161"/>
          </w:tcPr>
          <w:p>
            <w:r/>
            <w:r>
              <w:rPr>
                <w:rFonts w:ascii="仿宋" w:hAnsi="仿宋" w:eastAsia="仿宋"/>
                <w:b w:val="0"/>
                <w:sz w:val="20"/>
              </w:rPr>
              <w:t>明确AI调度指令的接口规范、安全校验流程和人工复核机制</w:t>
            </w:r>
          </w:p>
        </w:tc>
      </w:tr>
    </w:tbl>
    <w:p/>
    <w:p>
      <w:pPr>
        <w:jc w:val="right"/>
      </w:pPr>
      <w:r>
        <w:rPr>
          <w:rFonts w:ascii="仿宋" w:hAnsi="仿宋" w:eastAsia="仿宋"/>
          <w:b w:val="0"/>
          <w:sz w:val="24"/>
        </w:rPr>
        <w:t>申报单位：南网综合能源股份有限公司</w:t>
      </w:r>
    </w:p>
    <w:p>
      <w:pPr>
        <w:jc w:val="right"/>
      </w:pPr>
      <w:r>
        <w:rPr>
          <w:rFonts w:ascii="仿宋" w:hAnsi="仿宋" w:eastAsia="仿宋"/>
          <w:b w:val="0"/>
          <w:sz w:val="24"/>
        </w:rPr>
        <w:t>申报日期：2026年6月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