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36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电网科技项目研究报告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对比分析报告</w:t>
      </w:r>
    </w:p>
    <w:p>
      <w:pPr>
        <w:spacing w:after="120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考虑多元市场化及资源禀赋特征的电力交易关键技术研究与应用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评审日期：2026年5月14日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一、概述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本报告对研究报告文件夹中的4份报告进行了综合评审和对比分析，从理论创新性、技术前瞻性、逻辑结构、表述规范性、研究价值五个维度进行评价。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报告清单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 报告基本信息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00"/>
        <w:gridCol w:w="4000"/>
        <w:gridCol w:w="1200"/>
        <w:gridCol w:w="1306"/>
      </w:tblGrid>
      <w:tr>
        <w:trPr>
          <w:tblHeader/>
        </w:trPr>
        <w:tc>
          <w:tcPr>
            <w:tcW w:type="dxa" w:w="8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4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报告名称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文件大小</w:t>
            </w:r>
          </w:p>
        </w:tc>
        <w:tc>
          <w:tcPr>
            <w:tcW w:type="dxa" w:w="1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任务1报告1：适合公司发展的典型省份市场化交易路径设计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660 KB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合格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任务1报告2：面向多元市场需求的电力交易业务商业模式研究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1.33 MB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任务2报告3：用户侧多元负荷特性分析及协同优化技术研究报告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4.41 MB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课题3报告4：计及多市场需求的市场交易品种优化选择技术研究报告V2.0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14.26 MB</w:t>
            </w:r>
          </w:p>
        </w:tc>
        <w:tc>
          <w:tcPr>
            <w:tcW w:type="dxa" w:w="1306"/>
            <w:shd w:fill="FFF2C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优秀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二、五维评分对比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表2 五维评分对比表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300"/>
        <w:gridCol w:w="1500"/>
        <w:gridCol w:w="1500"/>
        <w:gridCol w:w="1500"/>
        <w:gridCol w:w="1506"/>
      </w:tblGrid>
      <w:tr>
        <w:trPr>
          <w:tblHeader/>
        </w:trPr>
        <w:tc>
          <w:tcPr>
            <w:tcW w:type="dxa" w:w="23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评审维度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报告1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报告2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报告3</w:t>
            </w:r>
          </w:p>
        </w:tc>
        <w:tc>
          <w:tcPr>
            <w:tcW w:type="dxa" w:w="15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报告4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理论创新性（25%）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78分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92分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技术前瞻性（20%）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82分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72分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88分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逻辑结构（20%）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68分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82分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95分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表述规范性（15%）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75分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90分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研究价值（20%）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68分</w:t>
            </w:r>
          </w:p>
        </w:tc>
        <w:tc>
          <w:tcPr>
            <w:tcW w:type="dxa" w:w="1500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88分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76分</w:t>
            </w:r>
          </w:p>
        </w:tc>
        <w:tc>
          <w:tcPr>
            <w:tcW w:type="dxa" w:w="1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78分</w:t>
            </w:r>
          </w:p>
        </w:tc>
      </w:tr>
      <w:tr>
        <w:tc>
          <w:tcPr>
            <w:tcW w:type="dxa" w:w="23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加权总分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75分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77分</w:t>
            </w:r>
          </w:p>
        </w:tc>
        <w:tc>
          <w:tcPr>
            <w:tcW w:type="dxa" w:w="1506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83分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三、排名分析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表3 综合排名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0"/>
        <w:gridCol w:w="4306"/>
        <w:gridCol w:w="1500"/>
        <w:gridCol w:w="1500"/>
      </w:tblGrid>
      <w:tr>
        <w:trPr>
          <w:tblHeader/>
        </w:trPr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排名</w:t>
            </w:r>
          </w:p>
        </w:tc>
        <w:tc>
          <w:tcPr>
            <w:tcW w:type="dxa" w:w="4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报告名称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总分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1000"/>
            <w:shd w:fill="FFD70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4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课题3报告4：计及多市场需求的市场交易品种优化选择技术研究报告V2.0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83分</w:t>
            </w:r>
          </w:p>
        </w:tc>
        <w:tc>
          <w:tcPr>
            <w:tcW w:type="dxa" w:w="1500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优秀</w:t>
            </w:r>
          </w:p>
        </w:tc>
      </w:tr>
      <w:tr>
        <w:tc>
          <w:tcPr>
            <w:tcW w:type="dxa" w:w="1000"/>
            <w:shd w:fill="C0C0C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任务2报告3：用户侧多元负荷特性分析及协同优化技术研究报告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77分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1000"/>
            <w:shd w:fill="CD7F3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4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任务1报告2：面向多元市场需求的电力交易业务商业模式研究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4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任务1报告1：适合公司发展的典型省份市场化交易路径设计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合格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四、各报告详细分析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任务1报告1（第4名，70分，合格）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FF0000"/>
          <w:sz w:val="24"/>
          <w:szCs w:val="24"/>
        </w:rPr>
        <w:t xml:space="preserve">【主要问题】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理论创新性不足：NLP/BERT方法仅描述做法，未说明理论基础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仅分析广东省，其他三省分析深度不足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关键结论缺乏数据支撑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【改进建议】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增加理论创新章节，明确3-5个创新点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补充数学模型推导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深化案例分析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任务1报告2（第3名，75分，良好）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【主要优点】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研究价值最高（88分），商业模式设计具有较高应用价值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技术前瞻性良好（82分），准确把握市场需求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理论创新性较好（85分），定性分析完整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FF8C00"/>
          <w:sz w:val="24"/>
          <w:szCs w:val="24"/>
        </w:rPr>
        <w:t xml:space="preserve">【改进建议】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构建电力交易商业模式理论框架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完善风险分析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增加专业图表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任务2报告3（第2名，77分，良好）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【主要优点】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理论创新性较强（78分），负荷特性分析方法有新意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逻辑结构优秀（82分），技术路线清晰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文件大小适中，内容充实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FF8C00"/>
          <w:sz w:val="24"/>
          <w:szCs w:val="24"/>
        </w:rPr>
        <w:t xml:space="preserve">【改进建议】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深化4A评估模型的理论基础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补充K-Means聚类详细过程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增加多场景验证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课题3报告4（第1名，83分，优秀）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【主要优点】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版本迭代完善（V2.0），内容最完整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理论创新性强（92分），逻辑结构优秀（95分）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表述规范性优秀（90分），图表丰富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FF8C00"/>
          <w:sz w:val="24"/>
          <w:szCs w:val="24"/>
        </w:rPr>
        <w:t xml:space="preserve">【改进建议】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深化TFN-AHP方法的理论说明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增加敏感性分析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增加多省份案例验证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五、综合结论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总体评价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4份报告整体质量较高，3份达到良好及以上水平，1份达到合格水平。报告4表现最为突出，综合评分达到83分（优秀），建议优先推进。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推荐优先级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表4 推荐优先级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200"/>
        <w:gridCol w:w="3500"/>
        <w:gridCol w:w="3606"/>
      </w:tblGrid>
      <w:tr>
        <w:trPr>
          <w:tblHeader/>
        </w:trPr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3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</w:t>
            </w:r>
          </w:p>
        </w:tc>
        <w:tc>
          <w:tcPr>
            <w:tcW w:type="dxa" w:w="36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1200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高</w:t>
            </w:r>
          </w:p>
        </w:tc>
        <w:tc>
          <w:tcPr>
            <w:tcW w:type="dxa" w:w="3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课题3报告4</w:t>
            </w:r>
          </w:p>
        </w:tc>
        <w:tc>
          <w:tcPr>
            <w:tcW w:type="dxa" w:w="36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综合评分最高，内容最完整，理论创新性强</w:t>
            </w:r>
          </w:p>
        </w:tc>
      </w:tr>
      <w:tr>
        <w:tc>
          <w:tcPr>
            <w:tcW w:type="dxa" w:w="1200"/>
            <w:shd w:fill="FFE69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中高</w:t>
            </w:r>
          </w:p>
        </w:tc>
        <w:tc>
          <w:tcPr>
            <w:tcW w:type="dxa" w:w="3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任务2报告3</w:t>
            </w:r>
          </w:p>
        </w:tc>
        <w:tc>
          <w:tcPr>
            <w:tcW w:type="dxa" w:w="36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理论创新性强，逻辑结构优秀</w:t>
            </w:r>
          </w:p>
        </w:tc>
      </w:tr>
      <w:tr>
        <w:tc>
          <w:tcPr>
            <w:tcW w:type="dxa" w:w="1200"/>
            <w:shd w:fill="FFE69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</w:t>
            </w:r>
          </w:p>
        </w:tc>
        <w:tc>
          <w:tcPr>
            <w:tcW w:type="dxa" w:w="3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任务1报告2</w:t>
            </w:r>
          </w:p>
        </w:tc>
        <w:tc>
          <w:tcPr>
            <w:tcW w:type="dxa" w:w="36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研究价值高，商业模式设计出色</w:t>
            </w:r>
          </w:p>
        </w:tc>
      </w:tr>
      <w:tr>
        <w:tc>
          <w:tcPr>
            <w:tcW w:type="dxa" w:w="1200"/>
            <w:shd w:fill="F4B08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低</w:t>
            </w:r>
          </w:p>
        </w:tc>
        <w:tc>
          <w:tcPr>
            <w:tcW w:type="dxa" w:w="3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任务1报告1</w:t>
            </w:r>
          </w:p>
        </w:tc>
        <w:tc>
          <w:tcPr>
            <w:tcW w:type="dxa" w:w="36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需增加理论创新和案例分析</w:t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2026-05-14T03:48:01.766Z</dcterms:created>
  <dcterms:modified xsi:type="dcterms:W3CDTF">2026-05-14T03:48:01.767Z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