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F940" w14:textId="3A7DBDC0" w:rsidR="00382B99" w:rsidRDefault="00382B99" w:rsidP="00382B99">
      <w:pPr>
        <w:pStyle w:val="Ttulo"/>
      </w:pPr>
      <w:r w:rsidRPr="00091F9D">
        <w:rPr>
          <w:noProof/>
          <w:sz w:val="22"/>
          <w:szCs w:val="22"/>
        </w:rPr>
        <w:t xml:space="preserve">.. </w:t>
      </w:r>
      <w:r w:rsidRPr="00091F9D">
        <w:rPr>
          <w:rFonts w:ascii="Calibri" w:eastAsia="Calibri" w:hAnsi="Calibri" w:cs="Calibri"/>
          <w:noProof/>
          <w:color w:val="000000"/>
          <w:spacing w:val="0"/>
          <w:kern w:val="0"/>
          <w:sz w:val="22"/>
          <w:szCs w:val="22"/>
          <w:lang w:eastAsia="es-ES"/>
        </w:rPr>
        <w:t>centered</w:t>
      </w:r>
      <w:r w:rsidRPr="00091F9D">
        <w:rPr>
          <w:noProof/>
          <w:sz w:val="22"/>
          <w:szCs w:val="22"/>
        </w:rPr>
        <w:t xml:space="preserve">::  </w:t>
      </w:r>
      <w:r w:rsidR="00FB26B6">
        <w:rPr>
          <w:noProof/>
          <w:color w:val="404040" w:themeColor="text1" w:themeTint="BF"/>
        </w:rPr>
        <w:drawing>
          <wp:inline distT="0" distB="0" distL="0" distR="0" wp14:anchorId="04E545BF" wp14:editId="6AB15F70">
            <wp:extent cx="2499360" cy="2883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383" cy="28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F3E1" w14:textId="26243381" w:rsidR="00115619" w:rsidRDefault="00115619" w:rsidP="00115619">
      <w:pPr>
        <w:pStyle w:val="Ttulo"/>
      </w:pPr>
      <w:r>
        <w:t>===============</w:t>
      </w:r>
      <w:r w:rsidR="00FB26B6">
        <w:t>================</w:t>
      </w:r>
    </w:p>
    <w:p w14:paraId="68C2C984" w14:textId="7A9D9938" w:rsidR="00115619" w:rsidRDefault="00115619" w:rsidP="00115619">
      <w:pPr>
        <w:pStyle w:val="Ttulo"/>
      </w:pPr>
      <w:r w:rsidRPr="000C00F4">
        <w:t xml:space="preserve">GUIA </w:t>
      </w:r>
      <w:r>
        <w:t>FUNCIONAL</w:t>
      </w:r>
      <w:r w:rsidR="00FB26B6">
        <w:t xml:space="preserve"> MARKETING CLOUD</w:t>
      </w:r>
    </w:p>
    <w:p w14:paraId="13B9C870" w14:textId="09E5D013" w:rsidR="00115619" w:rsidRPr="00115619" w:rsidRDefault="00115619" w:rsidP="0011561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156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===============</w:t>
      </w:r>
      <w:r w:rsidR="00FB26B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================</w:t>
      </w:r>
    </w:p>
    <w:p w14:paraId="53FAE41B" w14:textId="07F98251" w:rsidR="00115619" w:rsidRPr="00FB26B6" w:rsidRDefault="00FB26B6" w:rsidP="00FB26B6">
      <w:pPr>
        <w:pStyle w:val="Ttulo1"/>
        <w:spacing w:before="0" w:after="67"/>
        <w:rPr>
          <w:rFonts w:ascii="Calibri" w:eastAsia="Calibri" w:hAnsi="Calibri" w:cs="Calibri"/>
          <w:color w:val="0F243E"/>
          <w:szCs w:val="22"/>
          <w:lang w:eastAsia="es-ES"/>
        </w:rPr>
      </w:pPr>
      <w:r>
        <w:rPr>
          <w:rFonts w:ascii="Calibri" w:eastAsia="Calibri" w:hAnsi="Calibri" w:cs="Calibri"/>
          <w:color w:val="0F243E"/>
          <w:szCs w:val="22"/>
          <w:lang w:eastAsia="es-ES"/>
        </w:rPr>
        <w:t xml:space="preserve">1. </w:t>
      </w:r>
      <w:r w:rsidR="00115619" w:rsidRPr="00FB26B6">
        <w:rPr>
          <w:rFonts w:ascii="Calibri" w:eastAsia="Calibri" w:hAnsi="Calibri" w:cs="Calibri"/>
          <w:color w:val="0F243E"/>
          <w:szCs w:val="22"/>
          <w:lang w:eastAsia="es-ES"/>
        </w:rPr>
        <w:t xml:space="preserve">Introducción </w:t>
      </w:r>
    </w:p>
    <w:p w14:paraId="5B0DCBEE" w14:textId="5AD353C6" w:rsidR="00115619" w:rsidRPr="00FB26B6" w:rsidRDefault="00FB26B6" w:rsidP="00FB26B6">
      <w:pPr>
        <w:pStyle w:val="Ttulo2"/>
        <w:spacing w:before="0"/>
        <w:ind w:left="971" w:hanging="576"/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</w:pPr>
      <w:r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1.1 </w:t>
      </w:r>
      <w:r w:rsidR="00115619" w:rsidRPr="00FB26B6"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Propósito </w:t>
      </w:r>
    </w:p>
    <w:p w14:paraId="56ACEF08" w14:textId="3597DA7F" w:rsidR="00B12F8B" w:rsidRDefault="00B12F8B" w:rsidP="00B12F8B">
      <w:pPr>
        <w:pStyle w:val="Prrafodelista"/>
      </w:pPr>
      <w:r>
        <w:t xml:space="preserve">El presente documento recopila el </w:t>
      </w:r>
      <w:r w:rsidR="009F2A43">
        <w:t>análisis</w:t>
      </w:r>
      <w:r>
        <w:t xml:space="preserve"> funcional del entorno de Salesforce Marketing Cloud. </w:t>
      </w:r>
    </w:p>
    <w:p w14:paraId="3B55476C" w14:textId="1699B315" w:rsidR="00115619" w:rsidRPr="00FB26B6" w:rsidRDefault="00FB26B6" w:rsidP="00FB26B6">
      <w:pPr>
        <w:pStyle w:val="Ttulo2"/>
        <w:spacing w:before="0"/>
        <w:ind w:left="971" w:hanging="576"/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</w:pPr>
      <w:r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1.2 </w:t>
      </w:r>
      <w:r w:rsidR="00115619" w:rsidRPr="00FB26B6"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Usuarios </w:t>
      </w:r>
    </w:p>
    <w:p w14:paraId="59550A2D" w14:textId="03DF1975" w:rsidR="00166F47" w:rsidRDefault="00166F47" w:rsidP="00166F47">
      <w:pPr>
        <w:pStyle w:val="Prrafodelista"/>
      </w:pPr>
      <w:r>
        <w:t xml:space="preserve">Equipo de desarrollo de Vector ITC </w:t>
      </w:r>
      <w:proofErr w:type="spellStart"/>
      <w:r>
        <w:t>Group</w:t>
      </w:r>
      <w:proofErr w:type="spellEnd"/>
      <w:r>
        <w:t>.</w:t>
      </w:r>
    </w:p>
    <w:p w14:paraId="51A1CB88" w14:textId="6A8AB020" w:rsidR="00115619" w:rsidRPr="00FB26B6" w:rsidRDefault="00FB26B6" w:rsidP="00FB26B6">
      <w:pPr>
        <w:pStyle w:val="Ttulo2"/>
        <w:spacing w:before="0"/>
        <w:ind w:left="971" w:hanging="576"/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</w:pPr>
      <w:r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1.3 </w:t>
      </w:r>
      <w:r w:rsidR="00115619" w:rsidRPr="00FB26B6"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>Alcance</w:t>
      </w:r>
    </w:p>
    <w:p w14:paraId="58E1EDE6" w14:textId="15FB4877" w:rsidR="00B12F8B" w:rsidRDefault="00B12F8B" w:rsidP="00B12F8B">
      <w:pPr>
        <w:pStyle w:val="Prrafodelista"/>
      </w:pPr>
      <w:r w:rsidRPr="007660B5">
        <w:t xml:space="preserve">El presente documento </w:t>
      </w:r>
      <w:r w:rsidR="009F2A43" w:rsidRPr="007660B5">
        <w:t>constituye</w:t>
      </w:r>
      <w:r w:rsidRPr="007660B5">
        <w:t xml:space="preserve"> un </w:t>
      </w:r>
      <w:r w:rsidR="009F2A43" w:rsidRPr="007660B5">
        <w:t xml:space="preserve">análisis funcional </w:t>
      </w:r>
      <w:r w:rsidRPr="007660B5">
        <w:t xml:space="preserve">para la </w:t>
      </w:r>
      <w:r w:rsidR="009F2A43" w:rsidRPr="007660B5">
        <w:t>implementación</w:t>
      </w:r>
      <w:r w:rsidR="0064255D" w:rsidRPr="007660B5">
        <w:t xml:space="preserve"> y </w:t>
      </w:r>
      <w:r w:rsidR="009F2A43" w:rsidRPr="007660B5">
        <w:t>desarrollo de los</w:t>
      </w:r>
      <w:r w:rsidRPr="007660B5">
        <w:t xml:space="preserve"> casos de us</w:t>
      </w:r>
      <w:r w:rsidR="00DB6216" w:rsidRPr="007660B5">
        <w:t>os</w:t>
      </w:r>
      <w:r w:rsidR="009F2A43" w:rsidRPr="007660B5">
        <w:t xml:space="preserve"> en Salesforce Marketing Cloud</w:t>
      </w:r>
      <w:r w:rsidR="00DB6216" w:rsidRPr="007660B5">
        <w:t>.</w:t>
      </w:r>
    </w:p>
    <w:p w14:paraId="4709FD51" w14:textId="17B77916" w:rsidR="00115619" w:rsidRPr="00FB26B6" w:rsidRDefault="00FB26B6" w:rsidP="00FB26B6">
      <w:pPr>
        <w:pStyle w:val="Ttulo2"/>
        <w:spacing w:before="0"/>
        <w:ind w:left="971" w:hanging="576"/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</w:pPr>
      <w:r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1.4 </w:t>
      </w:r>
      <w:r w:rsidR="00115619" w:rsidRPr="00FB26B6"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Resumen </w:t>
      </w:r>
    </w:p>
    <w:p w14:paraId="7F6D4B15" w14:textId="506C0F51" w:rsidR="00F619F9" w:rsidRDefault="002E1A2D" w:rsidP="00F619F9">
      <w:pPr>
        <w:pStyle w:val="Prrafodelista"/>
      </w:pPr>
      <w:r>
        <w:t>La</w:t>
      </w:r>
      <w:r w:rsidR="009422B0">
        <w:t xml:space="preserve"> estructura considerada para gestionar la organización </w:t>
      </w:r>
      <w:proofErr w:type="spellStart"/>
      <w:r w:rsidR="009422B0">
        <w:t>multi-país</w:t>
      </w:r>
      <w:proofErr w:type="spellEnd"/>
      <w:r w:rsidR="009422B0">
        <w:t xml:space="preserve"> dentro del entorno de Marketing Cloud ha sido generar una </w:t>
      </w:r>
      <w:r w:rsidR="009422B0" w:rsidRPr="00FC3A0E">
        <w:rPr>
          <w:i/>
          <w:iCs/>
        </w:rPr>
        <w:t xml:space="preserve">Business </w:t>
      </w:r>
      <w:proofErr w:type="spellStart"/>
      <w:r w:rsidR="009422B0" w:rsidRPr="00FC3A0E">
        <w:rPr>
          <w:i/>
          <w:iCs/>
        </w:rPr>
        <w:t>Unit</w:t>
      </w:r>
      <w:proofErr w:type="spellEnd"/>
      <w:r w:rsidR="009422B0">
        <w:t xml:space="preserve"> por país. </w:t>
      </w:r>
    </w:p>
    <w:p w14:paraId="7C354529" w14:textId="0E5F63C6" w:rsidR="009422B0" w:rsidRDefault="009422B0" w:rsidP="00F619F9">
      <w:pPr>
        <w:pStyle w:val="Prrafodelista"/>
      </w:pPr>
      <w:r>
        <w:t xml:space="preserve">En cada una de las </w:t>
      </w:r>
      <w:r w:rsidRPr="00FC3A0E">
        <w:rPr>
          <w:i/>
          <w:iCs/>
        </w:rPr>
        <w:t xml:space="preserve">Business </w:t>
      </w:r>
      <w:proofErr w:type="spellStart"/>
      <w:r w:rsidRPr="00FC3A0E">
        <w:rPr>
          <w:i/>
          <w:iCs/>
        </w:rPr>
        <w:t>Unit</w:t>
      </w:r>
      <w:proofErr w:type="spellEnd"/>
      <w:r>
        <w:t xml:space="preserve"> generadas se desarrollarán los </w:t>
      </w:r>
      <w:r w:rsidR="00112057">
        <w:t xml:space="preserve">procesos para los </w:t>
      </w:r>
      <w:r>
        <w:t xml:space="preserve">envíos de comunicaciones considerados para cada país, así como la base de datos de clientes específicos de ese país (exceptuando la </w:t>
      </w:r>
      <w:r w:rsidRPr="00FC3A0E">
        <w:rPr>
          <w:i/>
          <w:iCs/>
        </w:rPr>
        <w:t xml:space="preserve">Business </w:t>
      </w:r>
      <w:proofErr w:type="spellStart"/>
      <w:r w:rsidRPr="00FC3A0E">
        <w:rPr>
          <w:i/>
          <w:iCs/>
        </w:rPr>
        <w:t>Unit</w:t>
      </w:r>
      <w:proofErr w:type="spellEnd"/>
      <w:r>
        <w:t xml:space="preserve"> de España, dentro de la cual estarán todos </w:t>
      </w:r>
      <w:r w:rsidR="00C24A9D">
        <w:t xml:space="preserve">los </w:t>
      </w:r>
      <w:r>
        <w:t>clientes).</w:t>
      </w:r>
    </w:p>
    <w:p w14:paraId="78E40D75" w14:textId="28437E26" w:rsidR="001C7D7C" w:rsidRDefault="001C7D7C" w:rsidP="00F619F9">
      <w:pPr>
        <w:pStyle w:val="Prrafodelista"/>
      </w:pPr>
      <w:r>
        <w:t>Los datos de los clientes</w:t>
      </w:r>
      <w:r w:rsidR="00112057">
        <w:t xml:space="preserve"> (los cuales definen si reciben una comunicación)</w:t>
      </w:r>
      <w:r>
        <w:t xml:space="preserve"> se actualizan diariamente desde Salesforce </w:t>
      </w:r>
      <w:proofErr w:type="spellStart"/>
      <w:r>
        <w:t>Service</w:t>
      </w:r>
      <w:proofErr w:type="spellEnd"/>
      <w:r>
        <w:t xml:space="preserve"> Cloud en aquellos clientes </w:t>
      </w:r>
      <w:r w:rsidR="00773C44">
        <w:t>definidos</w:t>
      </w:r>
      <w:r>
        <w:t xml:space="preserve"> como </w:t>
      </w:r>
      <w:proofErr w:type="spellStart"/>
      <w:r>
        <w:t>contactables</w:t>
      </w:r>
      <w:proofErr w:type="spellEnd"/>
      <w:r>
        <w:t>.</w:t>
      </w:r>
    </w:p>
    <w:p w14:paraId="6547EF41" w14:textId="174944B6" w:rsidR="00115619" w:rsidRPr="00FB26B6" w:rsidRDefault="00FB26B6" w:rsidP="00FB26B6">
      <w:pPr>
        <w:pStyle w:val="Ttulo2"/>
        <w:spacing w:before="0"/>
        <w:ind w:left="971" w:hanging="576"/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</w:pPr>
      <w:r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lastRenderedPageBreak/>
        <w:t xml:space="preserve">1.5 </w:t>
      </w:r>
      <w:r w:rsidR="00115619" w:rsidRPr="00FB26B6"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>Advertencias</w:t>
      </w:r>
    </w:p>
    <w:p w14:paraId="3C14B986" w14:textId="1AC2E09E" w:rsidR="00EF79A4" w:rsidRDefault="00EF79A4" w:rsidP="00EF79A4">
      <w:pPr>
        <w:pStyle w:val="Prrafodelista"/>
      </w:pPr>
      <w:r>
        <w:t xml:space="preserve">Actualmente existen una serie de consideraciones sobre el entorno de Salesforce Marketing Cloud </w:t>
      </w:r>
      <w:proofErr w:type="gramStart"/>
      <w:r>
        <w:t>a</w:t>
      </w:r>
      <w:proofErr w:type="gramEnd"/>
      <w:r>
        <w:t xml:space="preserve"> tener en cuenta:</w:t>
      </w:r>
    </w:p>
    <w:p w14:paraId="412FD9C0" w14:textId="5C8C9CB1" w:rsidR="00EF79A4" w:rsidRDefault="00EF79A4" w:rsidP="00EF79A4">
      <w:pPr>
        <w:pStyle w:val="Prrafodelista"/>
        <w:numPr>
          <w:ilvl w:val="0"/>
          <w:numId w:val="4"/>
        </w:numPr>
      </w:pPr>
      <w:r>
        <w:t>Salesforce Marketing Cloud no tiene entorno de Desarrollo, Preproducción, ... solo dispone de entorno de Producción.</w:t>
      </w:r>
    </w:p>
    <w:p w14:paraId="196414FC" w14:textId="64FA66EA" w:rsidR="00EF79A4" w:rsidRDefault="00EF79A4" w:rsidP="00EF79A4">
      <w:pPr>
        <w:pStyle w:val="Prrafodelista"/>
        <w:numPr>
          <w:ilvl w:val="0"/>
          <w:numId w:val="4"/>
        </w:numPr>
      </w:pPr>
      <w:r>
        <w:t xml:space="preserve">Actualmente los datos existentes en Marketing Cloud son creados y actualizados </w:t>
      </w:r>
      <w:r w:rsidR="00112057">
        <w:t>en función de los datos existentes en</w:t>
      </w:r>
      <w:r>
        <w:t xml:space="preserve"> el entorno de Salesforce </w:t>
      </w:r>
      <w:proofErr w:type="spellStart"/>
      <w:r>
        <w:t>Service</w:t>
      </w:r>
      <w:proofErr w:type="spellEnd"/>
      <w:r>
        <w:t xml:space="preserve"> Cloud. </w:t>
      </w:r>
    </w:p>
    <w:p w14:paraId="6E788C48" w14:textId="2AD04FBB" w:rsidR="003664A1" w:rsidRDefault="003664A1" w:rsidP="00EF79A4">
      <w:pPr>
        <w:pStyle w:val="Prrafodelista"/>
        <w:numPr>
          <w:ilvl w:val="0"/>
          <w:numId w:val="4"/>
        </w:numPr>
      </w:pPr>
      <w:r>
        <w:t xml:space="preserve">Cuando se realiza algún cambio en un proceso activo desde la herramienta </w:t>
      </w:r>
      <w:proofErr w:type="spellStart"/>
      <w:r>
        <w:rPr>
          <w:i/>
          <w:iCs/>
        </w:rPr>
        <w:t>Automation</w:t>
      </w:r>
      <w:proofErr w:type="spellEnd"/>
      <w:r>
        <w:rPr>
          <w:i/>
          <w:iCs/>
        </w:rPr>
        <w:t xml:space="preserve"> Studio, </w:t>
      </w:r>
      <w:r>
        <w:t>el proceso se detiene automáticamente y se debe activar nuevamente de forma manual.</w:t>
      </w:r>
    </w:p>
    <w:p w14:paraId="13B280DC" w14:textId="205BD199" w:rsidR="00115619" w:rsidRPr="00FB26B6" w:rsidRDefault="00FB26B6" w:rsidP="00FB26B6">
      <w:pPr>
        <w:pStyle w:val="Ttulo2"/>
        <w:spacing w:before="0"/>
        <w:ind w:left="971" w:hanging="576"/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</w:pPr>
      <w:r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1.6 </w:t>
      </w:r>
      <w:r w:rsidR="00115619" w:rsidRPr="00FB26B6"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>Glosario, acrónimos y definiciones</w:t>
      </w:r>
    </w:p>
    <w:p w14:paraId="79522AB1" w14:textId="1C9378AF" w:rsidR="0009222B" w:rsidRPr="00875AF0" w:rsidRDefault="0009222B" w:rsidP="0009222B">
      <w:pPr>
        <w:pStyle w:val="Prrafodelista"/>
        <w:numPr>
          <w:ilvl w:val="0"/>
          <w:numId w:val="17"/>
        </w:numPr>
        <w:rPr>
          <w:b/>
          <w:bCs/>
        </w:rPr>
      </w:pPr>
      <w:proofErr w:type="spellStart"/>
      <w:r w:rsidRPr="00875AF0">
        <w:rPr>
          <w:b/>
          <w:bCs/>
        </w:rPr>
        <w:t>Automation</w:t>
      </w:r>
      <w:proofErr w:type="spellEnd"/>
      <w:r>
        <w:rPr>
          <w:b/>
          <w:bCs/>
        </w:rPr>
        <w:t xml:space="preserve">: </w:t>
      </w:r>
      <w:r>
        <w:t xml:space="preserve">Proceso ejecutado en la herramienta </w:t>
      </w:r>
      <w:proofErr w:type="spellStart"/>
      <w:r>
        <w:t>Automation</w:t>
      </w:r>
      <w:proofErr w:type="spellEnd"/>
      <w:r>
        <w:t xml:space="preserve"> Studio utilizado principalmente para la carga de datos necesarios en las Data </w:t>
      </w:r>
      <w:proofErr w:type="spellStart"/>
      <w:r>
        <w:t>Extensions</w:t>
      </w:r>
      <w:proofErr w:type="spellEnd"/>
      <w:r>
        <w:t xml:space="preserve"> correspondientes.</w:t>
      </w:r>
    </w:p>
    <w:p w14:paraId="603CCB0D" w14:textId="28E1CFB2" w:rsidR="0009222B" w:rsidRDefault="0009222B" w:rsidP="00221B3A">
      <w:pPr>
        <w:pStyle w:val="Prrafodelista"/>
        <w:numPr>
          <w:ilvl w:val="0"/>
          <w:numId w:val="17"/>
        </w:numPr>
      </w:pPr>
      <w:proofErr w:type="spellStart"/>
      <w:r w:rsidRPr="00221B3A">
        <w:rPr>
          <w:b/>
          <w:bCs/>
        </w:rPr>
        <w:t>Automation</w:t>
      </w:r>
      <w:proofErr w:type="spellEnd"/>
      <w:r w:rsidRPr="00221B3A">
        <w:rPr>
          <w:b/>
          <w:bCs/>
        </w:rPr>
        <w:t xml:space="preserve"> Studio</w:t>
      </w:r>
      <w:r>
        <w:t>: Herramienta que permite la creación de programas de marketing en varios pasos donde en función de diferentes eventos se desencadenan acciones.</w:t>
      </w:r>
    </w:p>
    <w:p w14:paraId="670C45D5" w14:textId="4F653D87" w:rsidR="00875AF0" w:rsidRDefault="00875AF0" w:rsidP="00221B3A">
      <w:pPr>
        <w:pStyle w:val="Prrafodelista"/>
        <w:numPr>
          <w:ilvl w:val="0"/>
          <w:numId w:val="17"/>
        </w:numPr>
      </w:pPr>
      <w:r w:rsidRPr="00221B3A">
        <w:rPr>
          <w:b/>
          <w:bCs/>
        </w:rPr>
        <w:t xml:space="preserve">Business </w:t>
      </w:r>
      <w:proofErr w:type="spellStart"/>
      <w:r w:rsidRPr="00221B3A">
        <w:rPr>
          <w:b/>
          <w:bCs/>
        </w:rPr>
        <w:t>Unit</w:t>
      </w:r>
      <w:proofErr w:type="spellEnd"/>
      <w:r>
        <w:t xml:space="preserve">: </w:t>
      </w:r>
      <w:r w:rsidR="00F52C82">
        <w:t xml:space="preserve">Estructura de administración que controla el acceso a la información y el intercambio de información. También permite administrar roles y permisos de usuarios, o definir filtros para suscriptores. </w:t>
      </w:r>
    </w:p>
    <w:p w14:paraId="7543C932" w14:textId="77777777" w:rsidR="003D1E3D" w:rsidRPr="00221B3A" w:rsidRDefault="003D1E3D" w:rsidP="003D1E3D">
      <w:pPr>
        <w:pStyle w:val="Prrafodelista"/>
        <w:numPr>
          <w:ilvl w:val="0"/>
          <w:numId w:val="17"/>
        </w:numPr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 w:rsidRPr="00221B3A">
        <w:rPr>
          <w:b/>
          <w:bCs/>
        </w:rPr>
        <w:t xml:space="preserve">Content </w:t>
      </w:r>
      <w:proofErr w:type="spellStart"/>
      <w:r w:rsidRPr="00221B3A">
        <w:rPr>
          <w:b/>
          <w:bCs/>
        </w:rPr>
        <w:t>Builder</w:t>
      </w:r>
      <w:proofErr w:type="spellEnd"/>
      <w:r w:rsidRPr="00221B3A">
        <w:rPr>
          <w:b/>
          <w:bCs/>
        </w:rPr>
        <w:t xml:space="preserve">: </w:t>
      </w:r>
      <w:r w:rsidRPr="00221B3A">
        <w:t>Herramienta de administración de contenido multicanal que le</w:t>
      </w:r>
      <w:r w:rsidRPr="007636EB">
        <w:t xml:space="preserve"> permite consolidar imágenes, documentos y contenido en una única ubicación para usar en Marketing Cloud</w:t>
      </w:r>
      <w:r>
        <w:t>.</w:t>
      </w:r>
    </w:p>
    <w:p w14:paraId="2F812772" w14:textId="05638476" w:rsidR="009F2A43" w:rsidRPr="00221B3A" w:rsidRDefault="009F2A43" w:rsidP="00221B3A">
      <w:pPr>
        <w:pStyle w:val="Prrafodelista"/>
        <w:numPr>
          <w:ilvl w:val="0"/>
          <w:numId w:val="17"/>
        </w:numPr>
        <w:rPr>
          <w:b/>
          <w:bCs/>
        </w:rPr>
      </w:pPr>
      <w:r w:rsidRPr="00221B3A">
        <w:rPr>
          <w:b/>
          <w:bCs/>
        </w:rPr>
        <w:t xml:space="preserve">Cliente </w:t>
      </w:r>
      <w:proofErr w:type="spellStart"/>
      <w:r w:rsidRPr="00221B3A">
        <w:rPr>
          <w:b/>
          <w:bCs/>
        </w:rPr>
        <w:t>Contactable</w:t>
      </w:r>
      <w:proofErr w:type="spellEnd"/>
      <w:r w:rsidR="00915AAE" w:rsidRPr="00221B3A">
        <w:rPr>
          <w:b/>
          <w:bCs/>
        </w:rPr>
        <w:t xml:space="preserve"> o </w:t>
      </w:r>
      <w:proofErr w:type="spellStart"/>
      <w:r w:rsidR="00915AAE" w:rsidRPr="00221B3A">
        <w:rPr>
          <w:b/>
          <w:bCs/>
        </w:rPr>
        <w:t>Subscribers</w:t>
      </w:r>
      <w:proofErr w:type="spellEnd"/>
      <w:r w:rsidR="004C0616" w:rsidRPr="00221B3A">
        <w:rPr>
          <w:b/>
          <w:bCs/>
        </w:rPr>
        <w:t xml:space="preserve">: </w:t>
      </w:r>
      <w:r w:rsidR="004C0616">
        <w:t>Clientes que han aceptado el envío de comunicaciones.</w:t>
      </w:r>
    </w:p>
    <w:p w14:paraId="3249BD70" w14:textId="4F410883" w:rsidR="00F619F9" w:rsidRDefault="00F619F9" w:rsidP="00221B3A">
      <w:pPr>
        <w:pStyle w:val="Prrafodelista"/>
        <w:numPr>
          <w:ilvl w:val="0"/>
          <w:numId w:val="17"/>
        </w:numPr>
      </w:pPr>
      <w:r w:rsidRPr="00221B3A">
        <w:rPr>
          <w:b/>
          <w:bCs/>
        </w:rPr>
        <w:t xml:space="preserve">Data </w:t>
      </w:r>
      <w:proofErr w:type="spellStart"/>
      <w:r w:rsidRPr="00221B3A">
        <w:rPr>
          <w:b/>
          <w:bCs/>
        </w:rPr>
        <w:t>Extension</w:t>
      </w:r>
      <w:proofErr w:type="spellEnd"/>
      <w:r w:rsidR="00875AF0">
        <w:t xml:space="preserve">: </w:t>
      </w:r>
      <w:r w:rsidR="008960EB">
        <w:t>T</w:t>
      </w:r>
      <w:r w:rsidR="004C0616">
        <w:t xml:space="preserve">ablas de datos que contienen atributos y valores, principalmente de los clientes. </w:t>
      </w:r>
    </w:p>
    <w:p w14:paraId="22726D87" w14:textId="0854546C" w:rsidR="00F619F9" w:rsidRPr="00667E32" w:rsidRDefault="00F619F9" w:rsidP="00221B3A">
      <w:pPr>
        <w:pStyle w:val="Prrafodelista"/>
        <w:numPr>
          <w:ilvl w:val="0"/>
          <w:numId w:val="17"/>
        </w:numPr>
        <w:rPr>
          <w:b/>
          <w:bCs/>
        </w:rPr>
      </w:pPr>
      <w:r w:rsidRPr="00221B3A">
        <w:rPr>
          <w:b/>
          <w:bCs/>
        </w:rPr>
        <w:t>Data View</w:t>
      </w:r>
      <w:r w:rsidR="00915AAE" w:rsidRPr="00221B3A">
        <w:rPr>
          <w:b/>
          <w:bCs/>
        </w:rPr>
        <w:t xml:space="preserve">: </w:t>
      </w:r>
      <w:r w:rsidR="00915AAE">
        <w:t>Tablas de datos propias de Marketing Cloud</w:t>
      </w:r>
      <w:r w:rsidR="00DD7BAE">
        <w:t xml:space="preserve"> que almacenan datos de seguimiento. Solo pueden ser consultadas, pero no creadas o modificadas.</w:t>
      </w:r>
    </w:p>
    <w:p w14:paraId="33D143CB" w14:textId="75116748" w:rsidR="00667E32" w:rsidRPr="007636EB" w:rsidRDefault="00667E32" w:rsidP="00667E32">
      <w:pPr>
        <w:pStyle w:val="Prrafodelista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E571A">
        <w:rPr>
          <w:b/>
          <w:bCs/>
        </w:rPr>
        <w:t>Emai</w:t>
      </w:r>
      <w:r w:rsidR="00DE571A">
        <w:rPr>
          <w:b/>
          <w:bCs/>
        </w:rPr>
        <w:t xml:space="preserve">l: </w:t>
      </w:r>
      <w:r w:rsidRPr="00DE571A">
        <w:rPr>
          <w:rFonts w:ascii="Arial" w:hAnsi="Arial" w:cs="Arial"/>
          <w:color w:val="333333"/>
          <w:sz w:val="20"/>
          <w:szCs w:val="20"/>
          <w:shd w:val="clear" w:color="auto" w:fill="FFFFFF"/>
        </w:rPr>
        <w:t>Tipo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mensaje electrónico con contenido (textos, imágenes, ...) que se envía a la bandeja de entrada de correo electrónico de los suscriptores. </w:t>
      </w:r>
    </w:p>
    <w:p w14:paraId="2DBD2696" w14:textId="074AF076" w:rsidR="00CF3C2D" w:rsidRDefault="00CF3C2D" w:rsidP="00CF3C2D">
      <w:pPr>
        <w:pStyle w:val="Prrafodelista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5AF0">
        <w:rPr>
          <w:b/>
          <w:bCs/>
        </w:rPr>
        <w:t>Email Studio</w:t>
      </w:r>
      <w:r>
        <w:t xml:space="preserve">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Herramienta que permite crear, dirigir, entregar, realizar seguimiento</w:t>
      </w:r>
      <w:r w:rsidR="003340E6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 administrar programas de marketing por correo </w:t>
      </w:r>
      <w:r w:rsidR="003340E6">
        <w:rPr>
          <w:rFonts w:ascii="Arial" w:hAnsi="Arial" w:cs="Arial"/>
          <w:color w:val="333333"/>
          <w:sz w:val="20"/>
          <w:szCs w:val="20"/>
          <w:shd w:val="clear" w:color="auto" w:fill="FFFFFF"/>
        </w:rPr>
        <w:t>electrónico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02B98032" w14:textId="77777777" w:rsidR="00BD3D85" w:rsidRDefault="00BD3D85" w:rsidP="00BD3D85">
      <w:pPr>
        <w:pStyle w:val="Prrafodelista"/>
        <w:numPr>
          <w:ilvl w:val="0"/>
          <w:numId w:val="17"/>
        </w:numPr>
        <w:rPr>
          <w:b/>
          <w:bCs/>
        </w:rPr>
      </w:pPr>
      <w:proofErr w:type="spellStart"/>
      <w:r w:rsidRPr="0009222B">
        <w:rPr>
          <w:b/>
          <w:bCs/>
        </w:rPr>
        <w:t>Journey</w:t>
      </w:r>
      <w:proofErr w:type="spellEnd"/>
      <w:r>
        <w:rPr>
          <w:b/>
          <w:bCs/>
        </w:rPr>
        <w:t xml:space="preserve">: </w:t>
      </w:r>
      <w:r>
        <w:t xml:space="preserve">Proceso ejecutado en la herramienta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utilizado principalmente para el envío de las comunicaciones.</w:t>
      </w:r>
    </w:p>
    <w:p w14:paraId="2177B5FD" w14:textId="77777777" w:rsidR="00BD3D85" w:rsidRPr="0009222B" w:rsidRDefault="00BD3D85" w:rsidP="00BD3D85">
      <w:pPr>
        <w:pStyle w:val="Prrafodelista"/>
        <w:numPr>
          <w:ilvl w:val="0"/>
          <w:numId w:val="17"/>
        </w:numPr>
        <w:rPr>
          <w:b/>
          <w:bCs/>
        </w:rPr>
      </w:pPr>
      <w:proofErr w:type="spellStart"/>
      <w:r>
        <w:rPr>
          <w:b/>
          <w:bCs/>
        </w:rPr>
        <w:t>Journey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Builder</w:t>
      </w:r>
      <w:proofErr w:type="spellEnd"/>
      <w:r>
        <w:rPr>
          <w:b/>
          <w:bCs/>
        </w:rPr>
        <w:t xml:space="preserve">: </w:t>
      </w:r>
      <w:r>
        <w:t>Herramienta que automatiza actividades de marketing, como el control de los flujos de mensajes en función de programaciones o comportamientos.</w:t>
      </w:r>
    </w:p>
    <w:p w14:paraId="7DAC8166" w14:textId="77777777" w:rsidR="003340E6" w:rsidRDefault="003340E6" w:rsidP="003340E6">
      <w:pPr>
        <w:pStyle w:val="Prrafodelista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875AF0">
        <w:rPr>
          <w:b/>
          <w:bCs/>
        </w:rPr>
        <w:t>Subscriber</w:t>
      </w:r>
      <w:proofErr w:type="spellEnd"/>
      <w:r w:rsidRPr="00875AF0">
        <w:rPr>
          <w:b/>
          <w:bCs/>
        </w:rPr>
        <w:t xml:space="preserve"> Key</w:t>
      </w:r>
      <w:r>
        <w:t>: Es una clave tipo texto que identifica de forma única a un suscriptor en Marketing Cloud.</w:t>
      </w:r>
    </w:p>
    <w:p w14:paraId="6E84D037" w14:textId="448A7548" w:rsidR="00BF6E4D" w:rsidRDefault="00BF6E4D" w:rsidP="00BF6E4D">
      <w:pPr>
        <w:pStyle w:val="Prrafodelista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b/>
          <w:bCs/>
        </w:rPr>
        <w:t>Template</w:t>
      </w:r>
      <w:proofErr w:type="spellEnd"/>
      <w:r>
        <w:rPr>
          <w:b/>
          <w:bCs/>
        </w:rPr>
        <w:t>:</w:t>
      </w:r>
      <w:r>
        <w:t xml:space="preserve"> Plantilla que define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 encabezado, color de fondo, bordes y diseño de un correo electrónico.</w:t>
      </w:r>
    </w:p>
    <w:p w14:paraId="0EC21736" w14:textId="2857977B" w:rsidR="003D1E3D" w:rsidRPr="009F2E41" w:rsidRDefault="003D1E3D" w:rsidP="00BF6E4D">
      <w:pPr>
        <w:pStyle w:val="Prrafodelista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b/>
          <w:bCs/>
        </w:rPr>
        <w:t>Unsubscriber</w:t>
      </w:r>
      <w:proofErr w:type="spellEnd"/>
      <w:r>
        <w:rPr>
          <w:b/>
          <w:bCs/>
        </w:rPr>
        <w:t xml:space="preserve">: </w:t>
      </w:r>
      <w:r>
        <w:t>Estado de Marketing Cloud que significa la cancelación de comunicaciones</w:t>
      </w:r>
      <w:r w:rsidR="008D06ED">
        <w:t>.</w:t>
      </w:r>
    </w:p>
    <w:p w14:paraId="435AFFDB" w14:textId="15165AEA" w:rsidR="009F2E41" w:rsidRDefault="009F2E41" w:rsidP="009F2E41">
      <w:pPr>
        <w:pStyle w:val="Prrafodelista"/>
        <w:ind w:left="1440"/>
        <w:rPr>
          <w:b/>
          <w:bCs/>
        </w:rPr>
      </w:pPr>
    </w:p>
    <w:p w14:paraId="15AA7B22" w14:textId="77777777" w:rsidR="009F2E41" w:rsidRDefault="009F2E41" w:rsidP="009F2E41">
      <w:pPr>
        <w:pStyle w:val="Prrafodelista"/>
        <w:ind w:left="144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2062F25" w14:textId="7AA159E8" w:rsidR="00115619" w:rsidRPr="00FB26B6" w:rsidRDefault="00DE5654" w:rsidP="00FB26B6">
      <w:pPr>
        <w:pStyle w:val="Ttulo1"/>
        <w:spacing w:before="0" w:after="67"/>
        <w:rPr>
          <w:rFonts w:ascii="Calibri" w:eastAsia="Calibri" w:hAnsi="Calibri" w:cs="Calibri"/>
          <w:color w:val="0F243E"/>
          <w:szCs w:val="22"/>
          <w:lang w:eastAsia="es-ES"/>
        </w:rPr>
      </w:pPr>
      <w:r>
        <w:rPr>
          <w:rFonts w:ascii="Calibri" w:eastAsia="Calibri" w:hAnsi="Calibri" w:cs="Calibri"/>
          <w:color w:val="0F243E"/>
          <w:szCs w:val="22"/>
          <w:lang w:eastAsia="es-ES"/>
        </w:rPr>
        <w:lastRenderedPageBreak/>
        <w:t xml:space="preserve">2. </w:t>
      </w:r>
      <w:r w:rsidR="00115619" w:rsidRPr="00FB26B6">
        <w:rPr>
          <w:rFonts w:ascii="Calibri" w:eastAsia="Calibri" w:hAnsi="Calibri" w:cs="Calibri"/>
          <w:color w:val="0F243E"/>
          <w:szCs w:val="22"/>
          <w:lang w:eastAsia="es-ES"/>
        </w:rPr>
        <w:t xml:space="preserve">Vista general del proyecto </w:t>
      </w:r>
    </w:p>
    <w:p w14:paraId="024B7344" w14:textId="08CED79E" w:rsidR="00115619" w:rsidRDefault="00DE5654" w:rsidP="00DE5654">
      <w:pPr>
        <w:pStyle w:val="Ttulo2"/>
        <w:spacing w:before="0"/>
        <w:ind w:left="971" w:hanging="576"/>
      </w:pPr>
      <w:r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2.1 </w:t>
      </w:r>
      <w:r w:rsidR="00115619" w:rsidRPr="00DE5654"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>Propósito, alcance y objetivos</w:t>
      </w:r>
    </w:p>
    <w:p w14:paraId="3366EA9D" w14:textId="51A8F580" w:rsidR="00773C44" w:rsidRDefault="00773C44" w:rsidP="00773C44">
      <w:pPr>
        <w:pStyle w:val="Prrafodelista"/>
      </w:pPr>
      <w:r>
        <w:t>El entorno de Salesforce Marketing Cloud es empleado dentro del proyecto de transformación digital de Telepizza para el envío de comunicaciones a clientes.</w:t>
      </w:r>
    </w:p>
    <w:p w14:paraId="0E434DD3" w14:textId="724801DA" w:rsidR="00773C44" w:rsidRDefault="00773C44" w:rsidP="00773C44">
      <w:pPr>
        <w:pStyle w:val="Prrafodelista"/>
      </w:pPr>
      <w:r>
        <w:t xml:space="preserve">Los envíos de comunicaciones se realizan mediante procesos denominados </w:t>
      </w:r>
      <w:proofErr w:type="spellStart"/>
      <w:r w:rsidRPr="00C22EA0">
        <w:rPr>
          <w:i/>
          <w:iCs/>
        </w:rPr>
        <w:t>journey</w:t>
      </w:r>
      <w:proofErr w:type="spellEnd"/>
      <w:r>
        <w:t>, los cuales se corresponden con casos de usos desarrollados en Salesforce Marketing Cloud.</w:t>
      </w:r>
    </w:p>
    <w:p w14:paraId="4FE979C2" w14:textId="77777777" w:rsidR="00773C44" w:rsidRDefault="00773C44" w:rsidP="00773C44">
      <w:pPr>
        <w:pStyle w:val="Prrafodelista"/>
      </w:pPr>
    </w:p>
    <w:p w14:paraId="23919C7F" w14:textId="76B61E66" w:rsidR="00115619" w:rsidRPr="00DE5654" w:rsidRDefault="00DE5654" w:rsidP="00DE5654">
      <w:pPr>
        <w:pStyle w:val="Ttulo2"/>
        <w:spacing w:before="0"/>
        <w:ind w:left="971" w:hanging="576"/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</w:pPr>
      <w:r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2.2 </w:t>
      </w:r>
      <w:r w:rsidR="00115619" w:rsidRPr="00DE5654"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Aclaraciones previas </w:t>
      </w:r>
    </w:p>
    <w:p w14:paraId="18CE124D" w14:textId="59DF1DCB" w:rsidR="00AE68BB" w:rsidRDefault="00473E18" w:rsidP="00AE68BB">
      <w:pPr>
        <w:pStyle w:val="Prrafodelista"/>
      </w:pPr>
      <w:r>
        <w:t xml:space="preserve">En general en Marketing Cloud se denominan a los procesos con el mismo nombre que el de la herramienta utilizada para su desarrollo, es decir, nos referimos como </w:t>
      </w:r>
      <w:proofErr w:type="spellStart"/>
      <w:r w:rsidRPr="00363CBE">
        <w:rPr>
          <w:i/>
          <w:iCs/>
        </w:rPr>
        <w:t>Automation</w:t>
      </w:r>
      <w:proofErr w:type="spellEnd"/>
      <w:r>
        <w:t xml:space="preserve"> al proceso generado con la herramienta </w:t>
      </w:r>
      <w:proofErr w:type="spellStart"/>
      <w:r>
        <w:t>Automation</w:t>
      </w:r>
      <w:proofErr w:type="spellEnd"/>
      <w:r>
        <w:t xml:space="preserve"> Studio. </w:t>
      </w:r>
    </w:p>
    <w:p w14:paraId="14A0CF2D" w14:textId="1CFB226B" w:rsidR="00473E18" w:rsidRDefault="00473E18" w:rsidP="00AE68BB">
      <w:pPr>
        <w:pStyle w:val="Prrafodelista"/>
      </w:pPr>
      <w:r>
        <w:t>Para el caso de “</w:t>
      </w:r>
      <w:proofErr w:type="spellStart"/>
      <w:r>
        <w:t>Journey</w:t>
      </w:r>
      <w:proofErr w:type="spellEnd"/>
      <w:r>
        <w:t xml:space="preserve">”, </w:t>
      </w:r>
      <w:r w:rsidR="00363CBE">
        <w:t xml:space="preserve">se emplea </w:t>
      </w:r>
      <w:proofErr w:type="spellStart"/>
      <w:r w:rsidR="00363CBE">
        <w:rPr>
          <w:i/>
          <w:iCs/>
        </w:rPr>
        <w:t>Journey</w:t>
      </w:r>
      <w:proofErr w:type="spellEnd"/>
      <w:r w:rsidR="00363CBE">
        <w:t xml:space="preserve"> para referirnos al</w:t>
      </w:r>
      <w:r>
        <w:t xml:space="preserve"> proceso generado con la herramienta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Builder</w:t>
      </w:r>
      <w:proofErr w:type="spellEnd"/>
      <w:r w:rsidR="00363CBE">
        <w:t xml:space="preserve">, y </w:t>
      </w:r>
      <w:proofErr w:type="spellStart"/>
      <w:r w:rsidR="00363CBE">
        <w:t>Journey</w:t>
      </w:r>
      <w:proofErr w:type="spellEnd"/>
      <w:r>
        <w:t xml:space="preserve"> para </w:t>
      </w:r>
      <w:r w:rsidR="00DC6D2A">
        <w:t>los distintos</w:t>
      </w:r>
      <w:r>
        <w:t xml:space="preserve"> caso</w:t>
      </w:r>
      <w:r w:rsidR="00DC6D2A">
        <w:t>s</w:t>
      </w:r>
      <w:r>
        <w:t xml:space="preserve"> de uso a implementar en Marketing Cloud.</w:t>
      </w:r>
    </w:p>
    <w:p w14:paraId="242D6EBC" w14:textId="070AF7F9" w:rsidR="00115619" w:rsidRPr="00FB26B6" w:rsidRDefault="00DE5654" w:rsidP="00FB26B6">
      <w:pPr>
        <w:pStyle w:val="Ttulo1"/>
        <w:spacing w:before="0" w:after="67"/>
        <w:rPr>
          <w:rFonts w:ascii="Calibri" w:eastAsia="Calibri" w:hAnsi="Calibri" w:cs="Calibri"/>
          <w:color w:val="0F243E"/>
          <w:szCs w:val="22"/>
          <w:lang w:eastAsia="es-ES"/>
        </w:rPr>
      </w:pPr>
      <w:r>
        <w:rPr>
          <w:rFonts w:ascii="Calibri" w:eastAsia="Calibri" w:hAnsi="Calibri" w:cs="Calibri"/>
          <w:color w:val="0F243E"/>
          <w:szCs w:val="22"/>
          <w:lang w:eastAsia="es-ES"/>
        </w:rPr>
        <w:t xml:space="preserve">3. </w:t>
      </w:r>
      <w:r w:rsidR="00115619" w:rsidRPr="00FB26B6">
        <w:rPr>
          <w:rFonts w:ascii="Calibri" w:eastAsia="Calibri" w:hAnsi="Calibri" w:cs="Calibri"/>
          <w:color w:val="0F243E"/>
          <w:szCs w:val="22"/>
          <w:lang w:eastAsia="es-ES"/>
        </w:rPr>
        <w:t xml:space="preserve">Resumen de procesos del sistema </w:t>
      </w:r>
    </w:p>
    <w:p w14:paraId="7DFDEE6C" w14:textId="2A208432" w:rsidR="00115619" w:rsidRPr="00DE5654" w:rsidRDefault="00DE5654" w:rsidP="00DE5654">
      <w:pPr>
        <w:pStyle w:val="Ttulo2"/>
        <w:spacing w:before="0"/>
        <w:ind w:left="971" w:hanging="576"/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</w:pPr>
      <w:r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3.1 </w:t>
      </w:r>
      <w:r w:rsidR="00115619" w:rsidRPr="00DE5654"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Actores y casos de uso. Modelos básicos </w:t>
      </w:r>
    </w:p>
    <w:p w14:paraId="353982AF" w14:textId="2312C73D" w:rsidR="0013144B" w:rsidRDefault="00D962D2" w:rsidP="00F619F9">
      <w:pPr>
        <w:pStyle w:val="Prrafodelista"/>
      </w:pPr>
      <w:r>
        <w:t>Para cada país se han desarrollado casos de usos específicos.</w:t>
      </w:r>
      <w:r w:rsidR="0013144B">
        <w:t xml:space="preserve"> Los casos de uso de cada país son los siguientes:</w:t>
      </w:r>
    </w:p>
    <w:p w14:paraId="45B8A2DD" w14:textId="65F0C57E" w:rsidR="00CD1CBF" w:rsidRPr="00DE5654" w:rsidRDefault="00DE5654" w:rsidP="00DE5654">
      <w:pPr>
        <w:pStyle w:val="Ttulo3"/>
        <w:ind w:firstLine="708"/>
        <w:rPr>
          <w:color w:val="404040" w:themeColor="text1" w:themeTint="BF"/>
          <w:lang w:eastAsia="es-ES"/>
        </w:rPr>
      </w:pPr>
      <w:r>
        <w:rPr>
          <w:color w:val="404040" w:themeColor="text1" w:themeTint="BF"/>
          <w:lang w:eastAsia="es-ES"/>
        </w:rPr>
        <w:t xml:space="preserve">3.1.1 </w:t>
      </w:r>
      <w:r w:rsidR="0013144B" w:rsidRPr="00DE5654">
        <w:rPr>
          <w:color w:val="404040" w:themeColor="text1" w:themeTint="BF"/>
          <w:lang w:eastAsia="es-ES"/>
        </w:rPr>
        <w:t>España</w:t>
      </w:r>
    </w:p>
    <w:p w14:paraId="7408D9F6" w14:textId="4568AF4A" w:rsidR="0013144B" w:rsidRPr="00DE5654" w:rsidRDefault="0013144B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Cambio de Segmento</w:t>
      </w:r>
    </w:p>
    <w:p w14:paraId="6C37E52B" w14:textId="38A468D4" w:rsidR="0013144B" w:rsidRPr="00DE5654" w:rsidRDefault="0013144B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Primera Compra</w:t>
      </w:r>
    </w:p>
    <w:p w14:paraId="086D56FF" w14:textId="75782611" w:rsidR="0013144B" w:rsidRPr="00DE5654" w:rsidRDefault="0013144B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Segunda Compra</w:t>
      </w:r>
    </w:p>
    <w:p w14:paraId="1D5958BB" w14:textId="3227BCEB" w:rsidR="0013144B" w:rsidRPr="00DE5654" w:rsidRDefault="0013144B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Reactivación</w:t>
      </w:r>
    </w:p>
    <w:p w14:paraId="07ADCFD5" w14:textId="4549319C" w:rsidR="0013144B" w:rsidRPr="00DE5654" w:rsidRDefault="0013144B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Fomento Uso App</w:t>
      </w:r>
    </w:p>
    <w:p w14:paraId="320AE650" w14:textId="15F9FC71" w:rsidR="0013144B" w:rsidRPr="00DE5654" w:rsidRDefault="0013144B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Cumpleaños</w:t>
      </w:r>
    </w:p>
    <w:p w14:paraId="59B3F828" w14:textId="31D1FDA7" w:rsidR="00CD1CBF" w:rsidRPr="00DE5654" w:rsidRDefault="0013144B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Aniversario</w:t>
      </w:r>
    </w:p>
    <w:p w14:paraId="5FFCB340" w14:textId="461E0C7B" w:rsidR="00A46E48" w:rsidRPr="00DE5654" w:rsidRDefault="00A46E48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</w:t>
      </w: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Desintermediacion</w:t>
      </w:r>
      <w:proofErr w:type="spellEnd"/>
    </w:p>
    <w:p w14:paraId="09D1ADD1" w14:textId="6123B37E" w:rsidR="00A46E48" w:rsidRPr="00DE5654" w:rsidRDefault="00A46E48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</w:t>
      </w:r>
      <w:proofErr w:type="gram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Verano</w:t>
      </w:r>
      <w:proofErr w:type="gramEnd"/>
    </w:p>
    <w:p w14:paraId="59431B88" w14:textId="51FA14D0" w:rsidR="00CD1CBF" w:rsidRDefault="00CD1CBF" w:rsidP="00CD1CBF">
      <w:pPr>
        <w:pStyle w:val="Prrafodelista"/>
        <w:ind w:left="2160"/>
      </w:pPr>
    </w:p>
    <w:p w14:paraId="46CF5B86" w14:textId="0C116253" w:rsidR="00CD1CBF" w:rsidRPr="00DE5654" w:rsidRDefault="00DE5654" w:rsidP="00DE5654">
      <w:pPr>
        <w:pStyle w:val="Ttulo3"/>
        <w:ind w:firstLine="708"/>
        <w:rPr>
          <w:color w:val="404040" w:themeColor="text1" w:themeTint="BF"/>
          <w:lang w:eastAsia="es-ES"/>
        </w:rPr>
      </w:pPr>
      <w:r>
        <w:rPr>
          <w:color w:val="404040" w:themeColor="text1" w:themeTint="BF"/>
          <w:lang w:eastAsia="es-ES"/>
        </w:rPr>
        <w:t xml:space="preserve">3.1.2 </w:t>
      </w:r>
      <w:r w:rsidR="00CD1CBF" w:rsidRPr="00DE5654">
        <w:rPr>
          <w:color w:val="404040" w:themeColor="text1" w:themeTint="BF"/>
          <w:lang w:eastAsia="es-ES"/>
        </w:rPr>
        <w:t>Portugal</w:t>
      </w:r>
    </w:p>
    <w:p w14:paraId="738C2633" w14:textId="380F8789" w:rsidR="0013144B" w:rsidRPr="00DE5654" w:rsidRDefault="0013144B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Cambio de Segmento</w:t>
      </w:r>
    </w:p>
    <w:p w14:paraId="62A25F8C" w14:textId="77777777" w:rsidR="0013144B" w:rsidRPr="00DE5654" w:rsidRDefault="0013144B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Primera Compra</w:t>
      </w:r>
    </w:p>
    <w:p w14:paraId="0A3862CB" w14:textId="77777777" w:rsidR="0013144B" w:rsidRPr="00DE5654" w:rsidRDefault="0013144B" w:rsidP="00DE5654">
      <w:pPr>
        <w:pStyle w:val="Prrafodelista"/>
        <w:numPr>
          <w:ilvl w:val="0"/>
          <w:numId w:val="19"/>
        </w:numPr>
        <w:spacing w:after="0"/>
        <w:rPr>
          <w:rFonts w:ascii="Tahoma" w:eastAsia="Tahoma" w:hAnsi="Tahoma" w:cs="Tahoma"/>
          <w:color w:val="404040" w:themeColor="text1" w:themeTint="BF"/>
          <w:lang w:eastAsia="es-ES"/>
        </w:rPr>
      </w:pPr>
      <w:proofErr w:type="spellStart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>Journey</w:t>
      </w:r>
      <w:proofErr w:type="spellEnd"/>
      <w:r w:rsidRPr="00DE5654">
        <w:rPr>
          <w:rFonts w:ascii="Tahoma" w:eastAsia="Tahoma" w:hAnsi="Tahoma" w:cs="Tahoma"/>
          <w:color w:val="404040" w:themeColor="text1" w:themeTint="BF"/>
          <w:lang w:eastAsia="es-ES"/>
        </w:rPr>
        <w:t xml:space="preserve"> Segunda Compra</w:t>
      </w:r>
    </w:p>
    <w:p w14:paraId="08BF1AEF" w14:textId="77777777" w:rsidR="0013144B" w:rsidRDefault="0013144B" w:rsidP="0013144B">
      <w:pPr>
        <w:pStyle w:val="Prrafodelista"/>
        <w:ind w:left="2160"/>
      </w:pPr>
    </w:p>
    <w:p w14:paraId="4E931F96" w14:textId="1E617183" w:rsidR="0013144B" w:rsidRDefault="0013144B" w:rsidP="0013144B">
      <w:pPr>
        <w:pStyle w:val="Prrafodelista"/>
      </w:pPr>
      <w:r>
        <w:t>El modelo básico se ha desarrollado en 3 procesos:</w:t>
      </w:r>
    </w:p>
    <w:p w14:paraId="1B4C70FB" w14:textId="77777777" w:rsidR="007A43A4" w:rsidRDefault="007A43A4" w:rsidP="0013144B">
      <w:pPr>
        <w:pStyle w:val="Prrafodelista"/>
      </w:pPr>
    </w:p>
    <w:p w14:paraId="7D2F94B5" w14:textId="3B9DC649" w:rsidR="0013144B" w:rsidRPr="00DC6D2A" w:rsidRDefault="0013144B" w:rsidP="007A43A4">
      <w:pPr>
        <w:pStyle w:val="Prrafodelista"/>
        <w:ind w:firstLine="696"/>
        <w:rPr>
          <w:i/>
          <w:iCs/>
        </w:rPr>
      </w:pPr>
      <w:r w:rsidRPr="00DC6D2A">
        <w:rPr>
          <w:i/>
          <w:iCs/>
        </w:rPr>
        <w:t xml:space="preserve">Data </w:t>
      </w:r>
      <w:proofErr w:type="spellStart"/>
      <w:r w:rsidRPr="00DC6D2A">
        <w:rPr>
          <w:i/>
          <w:iCs/>
        </w:rPr>
        <w:t>Extension</w:t>
      </w:r>
      <w:proofErr w:type="spellEnd"/>
      <w:r w:rsidRPr="00DC6D2A">
        <w:rPr>
          <w:i/>
          <w:iCs/>
        </w:rPr>
        <w:t xml:space="preserve"> -&gt; </w:t>
      </w:r>
      <w:proofErr w:type="spellStart"/>
      <w:r w:rsidRPr="00DC6D2A">
        <w:rPr>
          <w:i/>
          <w:iCs/>
        </w:rPr>
        <w:t>Automation</w:t>
      </w:r>
      <w:proofErr w:type="spellEnd"/>
      <w:r w:rsidRPr="00DC6D2A">
        <w:rPr>
          <w:i/>
          <w:iCs/>
        </w:rPr>
        <w:t xml:space="preserve"> -&gt; </w:t>
      </w:r>
      <w:proofErr w:type="spellStart"/>
      <w:r w:rsidRPr="00DC6D2A">
        <w:rPr>
          <w:i/>
          <w:iCs/>
        </w:rPr>
        <w:t>Journey</w:t>
      </w:r>
      <w:proofErr w:type="spellEnd"/>
    </w:p>
    <w:p w14:paraId="7D905BB2" w14:textId="77777777" w:rsidR="00CD1CBF" w:rsidRDefault="00CD1CBF" w:rsidP="0013144B">
      <w:pPr>
        <w:pStyle w:val="Prrafodelista"/>
      </w:pPr>
    </w:p>
    <w:p w14:paraId="2568CE14" w14:textId="2E9F16D0" w:rsidR="0013144B" w:rsidRDefault="0013144B" w:rsidP="0013144B">
      <w:pPr>
        <w:pStyle w:val="Prrafodelista"/>
      </w:pPr>
      <w:r>
        <w:t xml:space="preserve">Sin </w:t>
      </w:r>
      <w:proofErr w:type="gramStart"/>
      <w:r>
        <w:t>embargo</w:t>
      </w:r>
      <w:proofErr w:type="gramEnd"/>
      <w:r>
        <w:t xml:space="preserve"> en algunos casos puntuales (como en los </w:t>
      </w:r>
      <w:proofErr w:type="spellStart"/>
      <w:r>
        <w:t>Journey</w:t>
      </w:r>
      <w:proofErr w:type="spellEnd"/>
      <w:r>
        <w:t xml:space="preserve"> Aniversario o Cumpleaños) no ha sido necesario desarrollar el proceso de </w:t>
      </w:r>
      <w:proofErr w:type="spellStart"/>
      <w:r w:rsidRPr="00DC6D2A">
        <w:rPr>
          <w:i/>
          <w:iCs/>
        </w:rPr>
        <w:t>Journey</w:t>
      </w:r>
      <w:proofErr w:type="spellEnd"/>
      <w:r>
        <w:rPr>
          <w:i/>
          <w:iCs/>
        </w:rPr>
        <w:t xml:space="preserve"> </w:t>
      </w:r>
      <w:r>
        <w:t xml:space="preserve">y el envío se ha realizado en el proceso </w:t>
      </w:r>
      <w:proofErr w:type="spellStart"/>
      <w:r>
        <w:rPr>
          <w:i/>
          <w:iCs/>
        </w:rPr>
        <w:t>Automation</w:t>
      </w:r>
      <w:proofErr w:type="spellEnd"/>
      <w:r>
        <w:t>.</w:t>
      </w:r>
    </w:p>
    <w:p w14:paraId="54C0E878" w14:textId="77777777" w:rsidR="00BE2DE4" w:rsidRDefault="00BE2DE4" w:rsidP="00F619F9">
      <w:pPr>
        <w:pStyle w:val="Prrafodelista"/>
      </w:pPr>
    </w:p>
    <w:p w14:paraId="11B0940E" w14:textId="6D87F6E5" w:rsidR="00115619" w:rsidRPr="00DE5654" w:rsidRDefault="00DE5654" w:rsidP="00DE5654">
      <w:pPr>
        <w:pStyle w:val="Ttulo2"/>
        <w:spacing w:before="0"/>
        <w:ind w:left="971" w:hanging="576"/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</w:pPr>
      <w:r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lastRenderedPageBreak/>
        <w:t xml:space="preserve">3.2 </w:t>
      </w:r>
      <w:r w:rsidR="00115619" w:rsidRPr="00DE5654">
        <w:rPr>
          <w:rFonts w:asciiTheme="minorHAnsi" w:eastAsia="Times New Roman" w:hAnsiTheme="minorHAnsi" w:cs="Times New Roman"/>
          <w:color w:val="404040" w:themeColor="text1" w:themeTint="BF"/>
          <w:sz w:val="28"/>
          <w:szCs w:val="22"/>
          <w:lang w:eastAsia="es-ES"/>
        </w:rPr>
        <w:t xml:space="preserve">Procesos </w:t>
      </w:r>
    </w:p>
    <w:p w14:paraId="3E2CA970" w14:textId="603766E6" w:rsidR="00115619" w:rsidRDefault="00115619" w:rsidP="00115619">
      <w:pPr>
        <w:pStyle w:val="Prrafodelista"/>
        <w:numPr>
          <w:ilvl w:val="0"/>
          <w:numId w:val="1"/>
        </w:numPr>
      </w:pPr>
      <w:r>
        <w:t xml:space="preserve">Procesos principales </w:t>
      </w:r>
    </w:p>
    <w:p w14:paraId="48736D68" w14:textId="5F2EAEB2" w:rsidR="001F5B96" w:rsidRPr="00F265AD" w:rsidRDefault="001F5B96" w:rsidP="001F5B96">
      <w:pPr>
        <w:pStyle w:val="Prrafodelista"/>
        <w:ind w:left="1068"/>
        <w:rPr>
          <w:b/>
          <w:bCs/>
        </w:rPr>
      </w:pPr>
      <w:r w:rsidRPr="00F265AD">
        <w:rPr>
          <w:b/>
          <w:bCs/>
        </w:rPr>
        <w:t xml:space="preserve">Data </w:t>
      </w:r>
      <w:proofErr w:type="spellStart"/>
      <w:r w:rsidRPr="00F265AD">
        <w:rPr>
          <w:b/>
          <w:bCs/>
        </w:rPr>
        <w:t>Extension</w:t>
      </w:r>
      <w:proofErr w:type="spellEnd"/>
    </w:p>
    <w:p w14:paraId="62B8E2F0" w14:textId="01FE54C6" w:rsidR="00B54B88" w:rsidRDefault="00B54B88" w:rsidP="001F5B96">
      <w:pPr>
        <w:pStyle w:val="Prrafodelista"/>
        <w:ind w:left="1068"/>
      </w:pPr>
      <w:r>
        <w:t>Se</w:t>
      </w:r>
      <w:r w:rsidR="005515E5">
        <w:t xml:space="preserve"> generan</w:t>
      </w:r>
      <w:r>
        <w:t xml:space="preserve"> las </w:t>
      </w:r>
      <w:r w:rsidRPr="00587D80">
        <w:t xml:space="preserve">Data </w:t>
      </w:r>
      <w:proofErr w:type="spellStart"/>
      <w:r w:rsidRPr="00587D80">
        <w:t>Extension</w:t>
      </w:r>
      <w:proofErr w:type="spellEnd"/>
      <w:r>
        <w:t xml:space="preserve"> necesarias para el correcto envío de comunicaciones. </w:t>
      </w:r>
    </w:p>
    <w:p w14:paraId="1CF0D53B" w14:textId="71C27836" w:rsidR="00B54B88" w:rsidRDefault="00B54B88" w:rsidP="001F5B96">
      <w:pPr>
        <w:pStyle w:val="Prrafodelista"/>
        <w:ind w:left="1068"/>
      </w:pPr>
      <w:r>
        <w:t xml:space="preserve">De forma general, existen una serie de </w:t>
      </w:r>
      <w:r w:rsidRPr="00587D80">
        <w:t xml:space="preserve">Data </w:t>
      </w:r>
      <w:proofErr w:type="spellStart"/>
      <w:r w:rsidRPr="00587D80">
        <w:t>Extension</w:t>
      </w:r>
      <w:proofErr w:type="spellEnd"/>
      <w:r>
        <w:t xml:space="preserve"> </w:t>
      </w:r>
      <w:r w:rsidR="005515E5">
        <w:t xml:space="preserve">mínimas </w:t>
      </w:r>
      <w:r w:rsidR="008E0CA3">
        <w:t>para el</w:t>
      </w:r>
      <w:r w:rsidR="00C5356E">
        <w:t xml:space="preserve"> funcionamiento</w:t>
      </w:r>
      <w:r>
        <w:t xml:space="preserve"> en los </w:t>
      </w:r>
      <w:proofErr w:type="spellStart"/>
      <w:r>
        <w:rPr>
          <w:i/>
          <w:iCs/>
        </w:rPr>
        <w:t>journeys</w:t>
      </w:r>
      <w:proofErr w:type="spellEnd"/>
      <w:r>
        <w:rPr>
          <w:i/>
          <w:iCs/>
        </w:rPr>
        <w:t xml:space="preserve"> </w:t>
      </w:r>
      <w:r>
        <w:t>generados:</w:t>
      </w:r>
    </w:p>
    <w:p w14:paraId="58716B21" w14:textId="071E9A9E" w:rsidR="00B54B88" w:rsidRDefault="00B54B88" w:rsidP="00C5356E">
      <w:pPr>
        <w:pStyle w:val="Prrafodelista"/>
        <w:numPr>
          <w:ilvl w:val="0"/>
          <w:numId w:val="5"/>
        </w:numPr>
      </w:pPr>
      <w:r>
        <w:t xml:space="preserve">Data </w:t>
      </w:r>
      <w:proofErr w:type="spellStart"/>
      <w:r>
        <w:t>Extension</w:t>
      </w:r>
      <w:proofErr w:type="spellEnd"/>
      <w:r>
        <w:t xml:space="preserve"> del público objetivo</w:t>
      </w:r>
      <w:r w:rsidR="005515E5">
        <w:t xml:space="preserve">: Consulta la base de datos actualizada de una </w:t>
      </w:r>
      <w:r w:rsidR="005515E5" w:rsidRPr="00587D80">
        <w:t xml:space="preserve">Business </w:t>
      </w:r>
      <w:proofErr w:type="spellStart"/>
      <w:r w:rsidR="005515E5" w:rsidRPr="00587D80">
        <w:t>Unit</w:t>
      </w:r>
      <w:proofErr w:type="spellEnd"/>
      <w:r w:rsidR="005515E5" w:rsidRPr="00587D80">
        <w:t>,</w:t>
      </w:r>
      <w:r w:rsidR="005515E5">
        <w:t xml:space="preserve"> y almacena los clientes que cumplen los criterios de selección para recibir la comunicación.</w:t>
      </w:r>
    </w:p>
    <w:p w14:paraId="2657A70E" w14:textId="6865A6D6" w:rsidR="00B54B88" w:rsidRDefault="00B54B88" w:rsidP="00B54B88">
      <w:pPr>
        <w:pStyle w:val="Prrafodelista"/>
        <w:numPr>
          <w:ilvl w:val="0"/>
          <w:numId w:val="5"/>
        </w:numPr>
      </w:pPr>
      <w:r>
        <w:t xml:space="preserve">Data </w:t>
      </w:r>
      <w:proofErr w:type="spellStart"/>
      <w:r>
        <w:t>Extension</w:t>
      </w:r>
      <w:proofErr w:type="spellEnd"/>
      <w:r>
        <w:t xml:space="preserve"> de cupones</w:t>
      </w:r>
      <w:r w:rsidR="005515E5">
        <w:t>: Almacena las ofertas que se asociaran a la comunicación.</w:t>
      </w:r>
    </w:p>
    <w:p w14:paraId="47475F4B" w14:textId="60802062" w:rsidR="001F5B96" w:rsidRDefault="001F5B96" w:rsidP="001F5B96">
      <w:pPr>
        <w:pStyle w:val="Prrafodelista"/>
        <w:ind w:left="1068"/>
        <w:rPr>
          <w:b/>
          <w:bCs/>
        </w:rPr>
      </w:pPr>
      <w:proofErr w:type="spellStart"/>
      <w:r w:rsidRPr="00F265AD">
        <w:rPr>
          <w:b/>
          <w:bCs/>
        </w:rPr>
        <w:t>Automation</w:t>
      </w:r>
      <w:proofErr w:type="spellEnd"/>
    </w:p>
    <w:p w14:paraId="2E67332F" w14:textId="25B8A6AF" w:rsidR="001C608A" w:rsidRDefault="001C608A" w:rsidP="001F5B96">
      <w:pPr>
        <w:pStyle w:val="Prrafodelista"/>
        <w:ind w:left="1068"/>
      </w:pPr>
      <w:r>
        <w:t xml:space="preserve">El proceso </w:t>
      </w:r>
      <w:proofErr w:type="spellStart"/>
      <w:r>
        <w:rPr>
          <w:i/>
          <w:iCs/>
        </w:rPr>
        <w:t>Automation</w:t>
      </w:r>
      <w:proofErr w:type="spellEnd"/>
      <w:r>
        <w:t xml:space="preserve"> se ejecuta en pasos o </w:t>
      </w:r>
      <w:proofErr w:type="spellStart"/>
      <w:r>
        <w:t>steps</w:t>
      </w:r>
      <w:proofErr w:type="spellEnd"/>
      <w:r>
        <w:t xml:space="preserve">. En cada paso se asignan actividades. </w:t>
      </w:r>
    </w:p>
    <w:p w14:paraId="37DF5E44" w14:textId="2BE037AA" w:rsidR="001C608A" w:rsidRDefault="001C608A" w:rsidP="001F5B96">
      <w:pPr>
        <w:pStyle w:val="Prrafodelista"/>
        <w:ind w:left="1068"/>
      </w:pPr>
      <w:r w:rsidRPr="00F955F2">
        <w:t xml:space="preserve">Principalmente se han utilizado </w:t>
      </w:r>
      <w:r w:rsidR="00BA63A5">
        <w:t xml:space="preserve">las actividades </w:t>
      </w:r>
      <w:r w:rsidRPr="00F955F2">
        <w:t xml:space="preserve">SQL </w:t>
      </w:r>
      <w:proofErr w:type="spellStart"/>
      <w:r w:rsidRPr="00F955F2">
        <w:t>Query</w:t>
      </w:r>
      <w:proofErr w:type="spellEnd"/>
      <w:r w:rsidRPr="00F955F2">
        <w:t xml:space="preserve"> y </w:t>
      </w:r>
      <w:proofErr w:type="spellStart"/>
      <w:r w:rsidRPr="00F955F2">
        <w:t>Verification</w:t>
      </w:r>
      <w:proofErr w:type="spellEnd"/>
      <w:r w:rsidR="00F955F2" w:rsidRPr="00F955F2">
        <w:t>.</w:t>
      </w:r>
    </w:p>
    <w:p w14:paraId="410081DE" w14:textId="5186FDCA" w:rsidR="00755C43" w:rsidRPr="00F955F2" w:rsidRDefault="00755C43" w:rsidP="00406EBB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11B478FE" wp14:editId="287B8E28">
            <wp:extent cx="1494790" cy="3169845"/>
            <wp:effectExtent l="19050" t="19050" r="10160" b="12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1"/>
                    <a:stretch/>
                  </pic:blipFill>
                  <pic:spPr bwMode="auto">
                    <a:xfrm>
                      <a:off x="0" y="0"/>
                      <a:ext cx="1516289" cy="3215436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87D60" w14:textId="4AFA2801" w:rsidR="00F955F2" w:rsidRDefault="00F955F2" w:rsidP="00EC4426">
      <w:pPr>
        <w:pStyle w:val="Prrafodelista"/>
        <w:numPr>
          <w:ilvl w:val="0"/>
          <w:numId w:val="9"/>
        </w:numPr>
      </w:pPr>
      <w:r w:rsidRPr="00F955F2">
        <w:t xml:space="preserve">SQL </w:t>
      </w:r>
      <w:proofErr w:type="spellStart"/>
      <w:r w:rsidRPr="00F955F2">
        <w:t>Query</w:t>
      </w:r>
      <w:proofErr w:type="spellEnd"/>
      <w:r w:rsidRPr="00F955F2">
        <w:t>:</w:t>
      </w:r>
      <w:r>
        <w:t xml:space="preserve"> Esta actividad ejecuta una consulta mediante </w:t>
      </w:r>
      <w:proofErr w:type="spellStart"/>
      <w:r>
        <w:t>query</w:t>
      </w:r>
      <w:proofErr w:type="spellEnd"/>
      <w:r>
        <w:t xml:space="preserve"> sobre la Data </w:t>
      </w:r>
      <w:proofErr w:type="spellStart"/>
      <w:r>
        <w:t>Extension</w:t>
      </w:r>
      <w:proofErr w:type="spellEnd"/>
      <w:r>
        <w:t xml:space="preserve"> objetivo y una acción tras haber realizado la consulta. La acción es sobre una Data </w:t>
      </w:r>
      <w:proofErr w:type="spellStart"/>
      <w:r>
        <w:t>Extension</w:t>
      </w:r>
      <w:proofErr w:type="spellEnd"/>
      <w:r>
        <w:t xml:space="preserve"> a seleccionar (no es Data </w:t>
      </w:r>
      <w:proofErr w:type="spellStart"/>
      <w:r>
        <w:t>Extension</w:t>
      </w:r>
      <w:proofErr w:type="spellEnd"/>
      <w:r>
        <w:t xml:space="preserve"> objetivo) y permite añadir, añadir si no existe o actualizar si existe, o sobrescribir sobre la Data </w:t>
      </w:r>
      <w:proofErr w:type="spellStart"/>
      <w:r>
        <w:t>Extension</w:t>
      </w:r>
      <w:proofErr w:type="spellEnd"/>
      <w:r>
        <w:t xml:space="preserve"> seleccionada.</w:t>
      </w:r>
    </w:p>
    <w:p w14:paraId="49DD85E0" w14:textId="70D91594" w:rsidR="00F955F2" w:rsidRDefault="00F955F2" w:rsidP="00EC4426">
      <w:pPr>
        <w:pStyle w:val="Prrafodelista"/>
        <w:numPr>
          <w:ilvl w:val="0"/>
          <w:numId w:val="9"/>
        </w:numPr>
      </w:pPr>
      <w:proofErr w:type="spellStart"/>
      <w:r>
        <w:t>Verification</w:t>
      </w:r>
      <w:proofErr w:type="spellEnd"/>
      <w:r>
        <w:t xml:space="preserve">: Esta actividad ejecuta una consulta sobre el número de registros existentes en una Data </w:t>
      </w:r>
      <w:proofErr w:type="spellStart"/>
      <w:r>
        <w:t>Extension</w:t>
      </w:r>
      <w:proofErr w:type="spellEnd"/>
      <w:r>
        <w:t xml:space="preserve"> y se </w:t>
      </w:r>
      <w:r w:rsidR="004910E9">
        <w:t>permite imponer</w:t>
      </w:r>
      <w:r>
        <w:t xml:space="preserve"> acciones en función de ese número. Las acciones son </w:t>
      </w:r>
      <w:proofErr w:type="gramStart"/>
      <w:r>
        <w:t>parada</w:t>
      </w:r>
      <w:proofErr w:type="gramEnd"/>
      <w:r>
        <w:t xml:space="preserve"> del proceso </w:t>
      </w:r>
      <w:proofErr w:type="spellStart"/>
      <w:r>
        <w:rPr>
          <w:i/>
          <w:iCs/>
        </w:rPr>
        <w:t>Automation</w:t>
      </w:r>
      <w:proofErr w:type="spellEnd"/>
      <w:r>
        <w:t xml:space="preserve"> y envío de alertas vía email.</w:t>
      </w:r>
    </w:p>
    <w:p w14:paraId="531DD1BD" w14:textId="77777777" w:rsidR="00C24035" w:rsidRPr="00F955F2" w:rsidRDefault="00C24035" w:rsidP="00C24035">
      <w:pPr>
        <w:pStyle w:val="Prrafodelista"/>
        <w:ind w:left="1788"/>
      </w:pPr>
    </w:p>
    <w:p w14:paraId="38E2215A" w14:textId="15F19B22" w:rsidR="001F5B96" w:rsidRPr="00C24035" w:rsidRDefault="00C24035" w:rsidP="007E1179">
      <w:pPr>
        <w:pStyle w:val="Prrafodelista"/>
        <w:ind w:left="1068"/>
        <w:rPr>
          <w:highlight w:val="lightGray"/>
        </w:rPr>
      </w:pPr>
      <w:r>
        <w:t xml:space="preserve">El proceso </w:t>
      </w:r>
      <w:proofErr w:type="spellStart"/>
      <w:r>
        <w:rPr>
          <w:i/>
          <w:iCs/>
        </w:rPr>
        <w:t>Automation</w:t>
      </w:r>
      <w:proofErr w:type="spellEnd"/>
      <w:r>
        <w:t xml:space="preserve"> se inicializa mediante programación horaria.</w:t>
      </w:r>
    </w:p>
    <w:p w14:paraId="0093A459" w14:textId="531904A7" w:rsidR="001F5B96" w:rsidRPr="00F265AD" w:rsidRDefault="001F5B96" w:rsidP="001F5B96">
      <w:pPr>
        <w:pStyle w:val="Prrafodelista"/>
        <w:ind w:left="1068"/>
        <w:rPr>
          <w:b/>
          <w:bCs/>
        </w:rPr>
      </w:pPr>
      <w:proofErr w:type="spellStart"/>
      <w:r w:rsidRPr="00F265AD">
        <w:rPr>
          <w:b/>
          <w:bCs/>
        </w:rPr>
        <w:t>Journey</w:t>
      </w:r>
      <w:proofErr w:type="spellEnd"/>
    </w:p>
    <w:p w14:paraId="18C52159" w14:textId="300CD4A9" w:rsidR="00755C43" w:rsidRDefault="00755C43" w:rsidP="001F5B96">
      <w:pPr>
        <w:pStyle w:val="Prrafodelista"/>
        <w:ind w:left="1068" w:firstLine="348"/>
      </w:pPr>
      <w:r>
        <w:lastRenderedPageBreak/>
        <w:t xml:space="preserve">El proceso </w:t>
      </w:r>
      <w:proofErr w:type="spellStart"/>
      <w:r>
        <w:rPr>
          <w:i/>
          <w:iCs/>
        </w:rPr>
        <w:t>Journey</w:t>
      </w:r>
      <w:proofErr w:type="spellEnd"/>
      <w:r>
        <w:t xml:space="preserve"> </w:t>
      </w:r>
      <w:r w:rsidR="00C24035">
        <w:t>se ejecuta</w:t>
      </w:r>
      <w:r w:rsidR="00430068">
        <w:t xml:space="preserve"> en función de </w:t>
      </w:r>
      <w:r w:rsidR="004239F7">
        <w:t>flujos</w:t>
      </w:r>
      <w:r w:rsidR="00C24035">
        <w:t xml:space="preserve"> que </w:t>
      </w:r>
      <w:r w:rsidR="00430068">
        <w:t>recorren los clientes durante el proceso de</w:t>
      </w:r>
      <w:r w:rsidR="00C51839">
        <w:t>l</w:t>
      </w:r>
      <w:r w:rsidR="00430068">
        <w:t xml:space="preserve"> envío de las comunicaciones. Según el </w:t>
      </w:r>
      <w:r w:rsidR="004239F7">
        <w:t>flujo</w:t>
      </w:r>
      <w:r w:rsidR="00430068">
        <w:t xml:space="preserve"> puede variar la creatividad asignada, los clientes que reciben próximas comunicaciones, ...</w:t>
      </w:r>
    </w:p>
    <w:p w14:paraId="51372923" w14:textId="13A6DB24" w:rsidR="00430068" w:rsidRDefault="00430068" w:rsidP="001F5B96">
      <w:pPr>
        <w:pStyle w:val="Prrafodelista"/>
        <w:ind w:left="1068" w:firstLine="348"/>
      </w:pPr>
      <w:r>
        <w:t xml:space="preserve">La entrada de datos al proceso se realiza mediante consulta a una Data </w:t>
      </w:r>
      <w:proofErr w:type="spellStart"/>
      <w:r>
        <w:t>Extension</w:t>
      </w:r>
      <w:proofErr w:type="spellEnd"/>
      <w:r>
        <w:t xml:space="preserve"> objetivo o consulta a un registro de Salesforce </w:t>
      </w:r>
      <w:proofErr w:type="spellStart"/>
      <w:r>
        <w:t>Service</w:t>
      </w:r>
      <w:proofErr w:type="spellEnd"/>
      <w:r>
        <w:t xml:space="preserve"> Cloud.</w:t>
      </w:r>
    </w:p>
    <w:p w14:paraId="0331A649" w14:textId="1A445337" w:rsidR="00430068" w:rsidRPr="00430068" w:rsidRDefault="00430068" w:rsidP="001F5B96">
      <w:pPr>
        <w:pStyle w:val="Prrafodelista"/>
        <w:ind w:left="1068" w:firstLine="348"/>
      </w:pPr>
      <w:r>
        <w:t xml:space="preserve">Durante todo el proceso </w:t>
      </w:r>
      <w:proofErr w:type="spellStart"/>
      <w:r>
        <w:rPr>
          <w:i/>
          <w:iCs/>
        </w:rPr>
        <w:t>Journey</w:t>
      </w:r>
      <w:proofErr w:type="spellEnd"/>
      <w:r>
        <w:t xml:space="preserve"> se pueden imponer condiciones de exclusión</w:t>
      </w:r>
      <w:r w:rsidR="00C51839">
        <w:t xml:space="preserve"> (para clientes que no recibirán la comunicación)</w:t>
      </w:r>
      <w:r>
        <w:t xml:space="preserve">, tanto al inicializar </w:t>
      </w:r>
      <w:r w:rsidR="004239F7">
        <w:t xml:space="preserve">el proceso </w:t>
      </w:r>
      <w:r>
        <w:t xml:space="preserve">como durante su ejecución. Dichas condiciones se elaboran mediante la consulta de datos actualizados de los clientes. </w:t>
      </w:r>
    </w:p>
    <w:p w14:paraId="5B1511A4" w14:textId="1BDBF144" w:rsidR="00430068" w:rsidRDefault="00430068" w:rsidP="001F5B96">
      <w:pPr>
        <w:pStyle w:val="Prrafodelista"/>
        <w:ind w:left="1068" w:firstLine="348"/>
      </w:pPr>
      <w:r>
        <w:t xml:space="preserve">La configuración de </w:t>
      </w:r>
      <w:r w:rsidR="00C51839">
        <w:t xml:space="preserve">los </w:t>
      </w:r>
      <w:r w:rsidR="00406EBB">
        <w:t>flujos en el</w:t>
      </w:r>
      <w:r w:rsidR="00C51839">
        <w:t xml:space="preserve"> proceso </w:t>
      </w:r>
      <w:proofErr w:type="spellStart"/>
      <w:r w:rsidR="00C51839">
        <w:rPr>
          <w:i/>
          <w:iCs/>
        </w:rPr>
        <w:t>Journey</w:t>
      </w:r>
      <w:proofErr w:type="spellEnd"/>
      <w:r w:rsidR="00C51839">
        <w:t xml:space="preserve"> se desarrolla mediante actividades, las cuales se subdividen en grupos </w:t>
      </w:r>
      <w:r w:rsidR="00406EBB">
        <w:t>conforme a</w:t>
      </w:r>
      <w:r w:rsidR="004239F7">
        <w:t xml:space="preserve"> su funcionalidad:</w:t>
      </w:r>
    </w:p>
    <w:p w14:paraId="7F53B8DB" w14:textId="245DBAA9" w:rsidR="00C51839" w:rsidRDefault="004239F7" w:rsidP="00C51839">
      <w:pPr>
        <w:pStyle w:val="Prrafodelista"/>
        <w:numPr>
          <w:ilvl w:val="0"/>
          <w:numId w:val="7"/>
        </w:numPr>
      </w:pPr>
      <w:r>
        <w:t>Definen el canal utilizado para el envío de la comunicación</w:t>
      </w:r>
      <w:r w:rsidR="00D852C6">
        <w:t xml:space="preserve"> (</w:t>
      </w:r>
      <w:r>
        <w:t xml:space="preserve">por </w:t>
      </w:r>
      <w:proofErr w:type="gramStart"/>
      <w:r>
        <w:t>ejemplo</w:t>
      </w:r>
      <w:proofErr w:type="gramEnd"/>
      <w:r w:rsidR="00C51839">
        <w:t xml:space="preserve"> email</w:t>
      </w:r>
      <w:r>
        <w:t xml:space="preserve">, </w:t>
      </w:r>
      <w:proofErr w:type="spellStart"/>
      <w:r>
        <w:t>sms</w:t>
      </w:r>
      <w:proofErr w:type="spellEnd"/>
      <w:r>
        <w:t xml:space="preserve">, notificación </w:t>
      </w:r>
      <w:proofErr w:type="spellStart"/>
      <w:r>
        <w:t>push</w:t>
      </w:r>
      <w:proofErr w:type="spellEnd"/>
      <w:r>
        <w:t>, ...</w:t>
      </w:r>
      <w:r w:rsidR="00D852C6">
        <w:t xml:space="preserve">), </w:t>
      </w:r>
      <w:r w:rsidR="009F0AB5">
        <w:t>añaden la creatividad a la comunicación y realizan su envío.</w:t>
      </w:r>
    </w:p>
    <w:p w14:paraId="761F90D6" w14:textId="5D358F9D" w:rsidR="00406EBB" w:rsidRDefault="00406EBB" w:rsidP="00406EBB">
      <w:pPr>
        <w:jc w:val="center"/>
      </w:pPr>
      <w:r>
        <w:rPr>
          <w:noProof/>
        </w:rPr>
        <w:drawing>
          <wp:inline distT="0" distB="0" distL="0" distR="0" wp14:anchorId="6AD3730B" wp14:editId="11092854">
            <wp:extent cx="1068505" cy="1627415"/>
            <wp:effectExtent l="19050" t="19050" r="1778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4401" cy="1666856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ffectLst/>
                  </pic:spPr>
                </pic:pic>
              </a:graphicData>
            </a:graphic>
          </wp:inline>
        </w:drawing>
      </w:r>
    </w:p>
    <w:p w14:paraId="6E209761" w14:textId="3965AA20" w:rsidR="004239F7" w:rsidRDefault="004239F7" w:rsidP="00C51839">
      <w:pPr>
        <w:pStyle w:val="Prrafodelista"/>
        <w:numPr>
          <w:ilvl w:val="0"/>
          <w:numId w:val="7"/>
        </w:numPr>
      </w:pPr>
      <w:r>
        <w:t xml:space="preserve">Controlan el flujo </w:t>
      </w:r>
      <w:r w:rsidR="00406EBB">
        <w:t>que realizan los clientes</w:t>
      </w:r>
      <w:r w:rsidR="009606DE">
        <w:t xml:space="preserve"> imponiendo condiciones o Inteligencia Artificial</w:t>
      </w:r>
      <w:r w:rsidR="00406EBB">
        <w:t>.</w:t>
      </w:r>
    </w:p>
    <w:p w14:paraId="50B43C22" w14:textId="0C3C6705" w:rsidR="00406EBB" w:rsidRDefault="00406EBB" w:rsidP="00406EBB">
      <w:pPr>
        <w:jc w:val="center"/>
      </w:pPr>
      <w:r>
        <w:rPr>
          <w:noProof/>
        </w:rPr>
        <w:drawing>
          <wp:inline distT="0" distB="0" distL="0" distR="0" wp14:anchorId="2BED1EED" wp14:editId="0F0850D0">
            <wp:extent cx="892395" cy="2715985"/>
            <wp:effectExtent l="19050" t="19050" r="22225" b="273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917" cy="2726704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ffectLst/>
                  </pic:spPr>
                </pic:pic>
              </a:graphicData>
            </a:graphic>
          </wp:inline>
        </w:drawing>
      </w:r>
    </w:p>
    <w:p w14:paraId="0448D2AF" w14:textId="6818283B" w:rsidR="009606DE" w:rsidRDefault="009606DE" w:rsidP="009606DE">
      <w:pPr>
        <w:pStyle w:val="Prrafodelista"/>
        <w:numPr>
          <w:ilvl w:val="0"/>
          <w:numId w:val="7"/>
        </w:numPr>
      </w:pPr>
      <w:r>
        <w:t>Modifica los datos de un registro en Marketing Cloud.</w:t>
      </w:r>
    </w:p>
    <w:p w14:paraId="4603A75F" w14:textId="01CC3D9F" w:rsidR="009606DE" w:rsidRDefault="009606DE" w:rsidP="009606DE">
      <w:pPr>
        <w:jc w:val="center"/>
      </w:pPr>
      <w:r>
        <w:rPr>
          <w:noProof/>
        </w:rPr>
        <w:drawing>
          <wp:inline distT="0" distB="0" distL="0" distR="0" wp14:anchorId="3F3D5FA3" wp14:editId="40BE8599">
            <wp:extent cx="491218" cy="568779"/>
            <wp:effectExtent l="19050" t="19050" r="23495" b="222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58" cy="596036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ffectLst/>
                  </pic:spPr>
                </pic:pic>
              </a:graphicData>
            </a:graphic>
          </wp:inline>
        </w:drawing>
      </w:r>
    </w:p>
    <w:p w14:paraId="526D0B0C" w14:textId="106B248F" w:rsidR="00115619" w:rsidRDefault="00115619" w:rsidP="00115619">
      <w:pPr>
        <w:pStyle w:val="Prrafodelista"/>
        <w:numPr>
          <w:ilvl w:val="0"/>
          <w:numId w:val="1"/>
        </w:numPr>
      </w:pPr>
      <w:r>
        <w:lastRenderedPageBreak/>
        <w:t xml:space="preserve">Procesos auxiliares </w:t>
      </w:r>
    </w:p>
    <w:p w14:paraId="796648E7" w14:textId="64413493" w:rsidR="00F265AD" w:rsidRDefault="00F265AD" w:rsidP="00F265AD">
      <w:pPr>
        <w:pStyle w:val="Prrafodelista"/>
        <w:ind w:left="1068"/>
        <w:rPr>
          <w:b/>
          <w:bCs/>
        </w:rPr>
      </w:pPr>
      <w:r w:rsidRPr="00F265AD">
        <w:rPr>
          <w:b/>
          <w:bCs/>
        </w:rPr>
        <w:t xml:space="preserve">Data </w:t>
      </w:r>
      <w:proofErr w:type="spellStart"/>
      <w:r w:rsidRPr="00F265AD">
        <w:rPr>
          <w:b/>
          <w:bCs/>
        </w:rPr>
        <w:t>Extension</w:t>
      </w:r>
      <w:proofErr w:type="spellEnd"/>
    </w:p>
    <w:p w14:paraId="348AD8A6" w14:textId="773026E9" w:rsidR="00443760" w:rsidRPr="00443760" w:rsidRDefault="00443760" w:rsidP="00F265AD">
      <w:pPr>
        <w:pStyle w:val="Prrafodelista"/>
        <w:ind w:left="1068"/>
      </w:pPr>
      <w:r>
        <w:t xml:space="preserve">De manera complementaria se generan una seria de Data </w:t>
      </w:r>
      <w:proofErr w:type="spellStart"/>
      <w:r>
        <w:t>Extension</w:t>
      </w:r>
      <w:proofErr w:type="spellEnd"/>
      <w:r>
        <w:t xml:space="preserve"> que aumentan el control sobre el </w:t>
      </w:r>
      <w:r w:rsidR="00CE55CB">
        <w:t>proceso y facilitan su administración:</w:t>
      </w:r>
    </w:p>
    <w:p w14:paraId="65A3F889" w14:textId="20711112" w:rsidR="00F265AD" w:rsidRDefault="00F265AD" w:rsidP="00F265AD">
      <w:pPr>
        <w:pStyle w:val="Prrafodelista"/>
        <w:numPr>
          <w:ilvl w:val="0"/>
          <w:numId w:val="5"/>
        </w:numPr>
      </w:pPr>
      <w:r>
        <w:t xml:space="preserve">Data </w:t>
      </w:r>
      <w:proofErr w:type="spellStart"/>
      <w:r>
        <w:t>Extension</w:t>
      </w:r>
      <w:proofErr w:type="spellEnd"/>
      <w:r>
        <w:t xml:space="preserve"> del grupo de control</w:t>
      </w:r>
      <w:r w:rsidR="00443760">
        <w:t>: Almacena un 10% del público objetivo. Los clientes del grupo de control no recibirán la comunicación</w:t>
      </w:r>
      <w:r w:rsidR="00844AD4">
        <w:t xml:space="preserve"> y serán utilizados para medir el impacto de esta</w:t>
      </w:r>
      <w:r w:rsidR="00443760">
        <w:t>.</w:t>
      </w:r>
    </w:p>
    <w:p w14:paraId="4A235F52" w14:textId="44AF1194" w:rsidR="00C5356E" w:rsidRPr="00B54B88" w:rsidRDefault="00C5356E" w:rsidP="00C5356E">
      <w:pPr>
        <w:pStyle w:val="Prrafodelista"/>
        <w:numPr>
          <w:ilvl w:val="0"/>
          <w:numId w:val="5"/>
        </w:numPr>
      </w:pPr>
      <w:r>
        <w:t xml:space="preserve">Data </w:t>
      </w:r>
      <w:proofErr w:type="spellStart"/>
      <w:r>
        <w:t>Extension</w:t>
      </w:r>
      <w:proofErr w:type="spellEnd"/>
      <w:r>
        <w:t xml:space="preserve"> del hist</w:t>
      </w:r>
      <w:r w:rsidR="00443760">
        <w:t>ó</w:t>
      </w:r>
      <w:r>
        <w:t xml:space="preserve">rico del </w:t>
      </w:r>
      <w:proofErr w:type="spellStart"/>
      <w:r>
        <w:rPr>
          <w:i/>
          <w:iCs/>
        </w:rPr>
        <w:t>journey</w:t>
      </w:r>
      <w:proofErr w:type="spellEnd"/>
      <w:r w:rsidR="00443760">
        <w:t xml:space="preserve">: </w:t>
      </w:r>
      <w:r w:rsidR="00844AD4">
        <w:t xml:space="preserve">Almacena los clientes que han realizado completamente el proceso </w:t>
      </w:r>
      <w:proofErr w:type="spellStart"/>
      <w:r w:rsidR="00844AD4" w:rsidRPr="00844AD4">
        <w:rPr>
          <w:i/>
          <w:iCs/>
        </w:rPr>
        <w:t>Automation</w:t>
      </w:r>
      <w:proofErr w:type="spellEnd"/>
      <w:r w:rsidR="00844AD4">
        <w:rPr>
          <w:i/>
          <w:iCs/>
        </w:rPr>
        <w:t>.</w:t>
      </w:r>
    </w:p>
    <w:p w14:paraId="17023120" w14:textId="2DA7FFC4" w:rsidR="00C5356E" w:rsidRPr="00BA63A5" w:rsidRDefault="00C5356E" w:rsidP="00F265AD">
      <w:pPr>
        <w:pStyle w:val="Prrafodelista"/>
        <w:numPr>
          <w:ilvl w:val="0"/>
          <w:numId w:val="5"/>
        </w:numPr>
      </w:pPr>
      <w:r>
        <w:t xml:space="preserve">Data </w:t>
      </w:r>
      <w:proofErr w:type="spellStart"/>
      <w:r>
        <w:t>Extension</w:t>
      </w:r>
      <w:proofErr w:type="spellEnd"/>
      <w:r>
        <w:t xml:space="preserve"> de verificaci</w:t>
      </w:r>
      <w:r w:rsidR="00443760">
        <w:t>ó</w:t>
      </w:r>
      <w:r>
        <w:t>n</w:t>
      </w:r>
      <w:r w:rsidR="00443760">
        <w:t xml:space="preserve"> de cupones</w:t>
      </w:r>
      <w:r w:rsidR="00844AD4">
        <w:t xml:space="preserve">: Se generan dos </w:t>
      </w:r>
      <w:r w:rsidR="00844AD4" w:rsidRPr="00844AD4">
        <w:t xml:space="preserve">Data </w:t>
      </w:r>
      <w:proofErr w:type="spellStart"/>
      <w:r w:rsidR="00844AD4" w:rsidRPr="00844AD4">
        <w:t>Extensions</w:t>
      </w:r>
      <w:proofErr w:type="spellEnd"/>
      <w:r w:rsidR="00844AD4">
        <w:t xml:space="preserve"> para el control de cupones. </w:t>
      </w:r>
      <w:r w:rsidR="004910E9">
        <w:t>La</w:t>
      </w:r>
      <w:r w:rsidR="00844AD4">
        <w:t xml:space="preserve"> primer</w:t>
      </w:r>
      <w:r w:rsidR="004910E9">
        <w:t>a</w:t>
      </w:r>
      <w:r w:rsidR="00844AD4">
        <w:t xml:space="preserve"> almacena los clientes una vez se les ha asignado una oferta, se comprueba la asignación, y si existe un cliente sin oferta asignada se detiene el proceso </w:t>
      </w:r>
      <w:proofErr w:type="spellStart"/>
      <w:r w:rsidR="00844AD4">
        <w:rPr>
          <w:i/>
          <w:iCs/>
        </w:rPr>
        <w:t>Automation</w:t>
      </w:r>
      <w:proofErr w:type="spellEnd"/>
      <w:r w:rsidR="00844AD4">
        <w:t xml:space="preserve"> y se envían alertas vía email.</w:t>
      </w:r>
      <w:r w:rsidR="001B546B">
        <w:t xml:space="preserve"> El segundo almacena los cupones </w:t>
      </w:r>
      <w:r w:rsidR="00201B6C">
        <w:t xml:space="preserve">que permanecen en la Data </w:t>
      </w:r>
      <w:proofErr w:type="spellStart"/>
      <w:r w:rsidR="00201B6C">
        <w:t>Extension</w:t>
      </w:r>
      <w:proofErr w:type="spellEnd"/>
      <w:r w:rsidR="00201B6C">
        <w:t xml:space="preserve"> de cupones sin utilizar</w:t>
      </w:r>
      <w:r w:rsidR="004910E9">
        <w:t>;</w:t>
      </w:r>
      <w:r w:rsidR="00201B6C">
        <w:t xml:space="preserve"> y si el número de cupones es inferior a un número X se envían alertas vía email, siendo X una aproximación del mínimo de cupones necesarios para que aún se ejecute tres veces más el proceso </w:t>
      </w:r>
      <w:proofErr w:type="spellStart"/>
      <w:r w:rsidR="00201B6C">
        <w:rPr>
          <w:i/>
          <w:iCs/>
        </w:rPr>
        <w:t>Automation</w:t>
      </w:r>
      <w:proofErr w:type="spellEnd"/>
      <w:r w:rsidR="00201B6C">
        <w:rPr>
          <w:i/>
          <w:iCs/>
        </w:rPr>
        <w:t xml:space="preserve"> </w:t>
      </w:r>
      <w:r w:rsidR="00201B6C">
        <w:t xml:space="preserve">y </w:t>
      </w:r>
      <w:r w:rsidR="004910E9">
        <w:t xml:space="preserve">no </w:t>
      </w:r>
      <w:r w:rsidR="00201B6C">
        <w:t xml:space="preserve">existan </w:t>
      </w:r>
      <w:r w:rsidR="008C05D2">
        <w:t>clientes sin ofertas</w:t>
      </w:r>
      <w:r w:rsidR="00201B6C">
        <w:rPr>
          <w:i/>
          <w:iCs/>
        </w:rPr>
        <w:t xml:space="preserve">. </w:t>
      </w:r>
    </w:p>
    <w:p w14:paraId="210BC62A" w14:textId="364EEA05" w:rsidR="00BA63A5" w:rsidRPr="00BA63A5" w:rsidRDefault="00BA63A5" w:rsidP="00BA63A5">
      <w:pPr>
        <w:ind w:left="1068"/>
        <w:rPr>
          <w:b/>
          <w:bCs/>
        </w:rPr>
      </w:pPr>
      <w:proofErr w:type="spellStart"/>
      <w:r w:rsidRPr="00BA63A5">
        <w:rPr>
          <w:b/>
          <w:bCs/>
        </w:rPr>
        <w:t>Journey</w:t>
      </w:r>
      <w:proofErr w:type="spellEnd"/>
    </w:p>
    <w:p w14:paraId="056743E2" w14:textId="27094AEE" w:rsidR="00F265AD" w:rsidRDefault="00BA63A5" w:rsidP="00F265AD">
      <w:pPr>
        <w:pStyle w:val="Prrafodelista"/>
        <w:ind w:left="1068"/>
      </w:pPr>
      <w:r>
        <w:t xml:space="preserve">De manera alternativa a la ejecución de un proceso </w:t>
      </w:r>
      <w:proofErr w:type="spellStart"/>
      <w:r>
        <w:rPr>
          <w:i/>
          <w:iCs/>
        </w:rPr>
        <w:t>Journey</w:t>
      </w:r>
      <w:proofErr w:type="spellEnd"/>
      <w:r>
        <w:t xml:space="preserve"> para el envío de una comunicación, se puede utilizar la actividad </w:t>
      </w:r>
      <w:proofErr w:type="spellStart"/>
      <w:r>
        <w:t>Send</w:t>
      </w:r>
      <w:proofErr w:type="spellEnd"/>
      <w:r>
        <w:t xml:space="preserve"> Email. </w:t>
      </w:r>
    </w:p>
    <w:p w14:paraId="2A8C615B" w14:textId="31F05104" w:rsidR="00BA63A5" w:rsidRDefault="00BA63A5" w:rsidP="00F265AD">
      <w:pPr>
        <w:pStyle w:val="Prrafodelista"/>
        <w:ind w:left="1068"/>
      </w:pPr>
      <w:proofErr w:type="spellStart"/>
      <w:r>
        <w:t>Send</w:t>
      </w:r>
      <w:proofErr w:type="spellEnd"/>
      <w:r>
        <w:t xml:space="preserve"> email: Esta actividad asigna una creatividad a la comunicación y realiza el envío de esta a todos los clientes existentes en la Data </w:t>
      </w:r>
      <w:proofErr w:type="spellStart"/>
      <w:r>
        <w:t>Extension</w:t>
      </w:r>
      <w:proofErr w:type="spellEnd"/>
      <w:r>
        <w:t xml:space="preserve"> seleccionada.</w:t>
      </w:r>
    </w:p>
    <w:p w14:paraId="551B9D3D" w14:textId="77777777" w:rsidR="006C52B0" w:rsidRDefault="006C52B0">
      <w:bookmarkStart w:id="0" w:name="_GoBack"/>
      <w:bookmarkEnd w:id="0"/>
    </w:p>
    <w:sectPr w:rsidR="006C5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8FD"/>
    <w:multiLevelType w:val="hybridMultilevel"/>
    <w:tmpl w:val="1588769C"/>
    <w:lvl w:ilvl="0" w:tplc="DB502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A6EA107A">
      <w:start w:val="1"/>
      <w:numFmt w:val="decimal"/>
      <w:lvlText w:val="9.%2"/>
      <w:lvlJc w:val="left"/>
      <w:pPr>
        <w:ind w:left="21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05B0C"/>
    <w:multiLevelType w:val="hybridMultilevel"/>
    <w:tmpl w:val="3850D4B0"/>
    <w:lvl w:ilvl="0" w:tplc="0DEA489C">
      <w:start w:val="1"/>
      <w:numFmt w:val="decimal"/>
      <w:lvlText w:val="9.%1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022BD5"/>
    <w:multiLevelType w:val="hybridMultilevel"/>
    <w:tmpl w:val="6C1CF63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E235118"/>
    <w:multiLevelType w:val="hybridMultilevel"/>
    <w:tmpl w:val="93C8D8B0"/>
    <w:lvl w:ilvl="0" w:tplc="8DAC66D6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287BD3"/>
    <w:multiLevelType w:val="hybridMultilevel"/>
    <w:tmpl w:val="C18A5700"/>
    <w:lvl w:ilvl="0" w:tplc="0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30F277BC"/>
    <w:multiLevelType w:val="hybridMultilevel"/>
    <w:tmpl w:val="5AB8B1C2"/>
    <w:lvl w:ilvl="0" w:tplc="540CA2F6">
      <w:start w:val="9"/>
      <w:numFmt w:val="decimal"/>
      <w:lvlText w:val="%1.1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58272B9"/>
    <w:multiLevelType w:val="hybridMultilevel"/>
    <w:tmpl w:val="05D4ED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0946F7"/>
    <w:multiLevelType w:val="hybridMultilevel"/>
    <w:tmpl w:val="4ABEEE56"/>
    <w:lvl w:ilvl="0" w:tplc="F6B41E8E">
      <w:start w:val="1"/>
      <w:numFmt w:val="decimal"/>
      <w:lvlText w:val="9.2.%1"/>
      <w:lvlJc w:val="left"/>
      <w:pPr>
        <w:ind w:left="39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F6B41E8E">
      <w:start w:val="1"/>
      <w:numFmt w:val="decimal"/>
      <w:lvlText w:val="9.2.%3"/>
      <w:lvlJc w:val="left"/>
      <w:pPr>
        <w:ind w:left="2022" w:hanging="1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B4DB9"/>
    <w:multiLevelType w:val="hybridMultilevel"/>
    <w:tmpl w:val="877E5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A6EA107A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B73C5"/>
    <w:multiLevelType w:val="hybridMultilevel"/>
    <w:tmpl w:val="31CA93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EE6CC0"/>
    <w:multiLevelType w:val="hybridMultilevel"/>
    <w:tmpl w:val="0AB88290"/>
    <w:lvl w:ilvl="0" w:tplc="0DEA489C">
      <w:start w:val="1"/>
      <w:numFmt w:val="decimal"/>
      <w:lvlText w:val="9.%1"/>
      <w:lvlJc w:val="left"/>
      <w:pPr>
        <w:ind w:left="1440" w:hanging="360"/>
      </w:pPr>
      <w:rPr>
        <w:rFonts w:hint="default"/>
      </w:rPr>
    </w:lvl>
    <w:lvl w:ilvl="1" w:tplc="2612F33C">
      <w:start w:val="1"/>
      <w:numFmt w:val="decimal"/>
      <w:lvlText w:val="9.1.%2"/>
      <w:lvlJc w:val="left"/>
      <w:pPr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494160"/>
    <w:multiLevelType w:val="hybridMultilevel"/>
    <w:tmpl w:val="A588EB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767366"/>
    <w:multiLevelType w:val="hybridMultilevel"/>
    <w:tmpl w:val="E62A6BF6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BCA1E36"/>
    <w:multiLevelType w:val="hybridMultilevel"/>
    <w:tmpl w:val="711219F2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C4A5468"/>
    <w:multiLevelType w:val="hybridMultilevel"/>
    <w:tmpl w:val="ABF8C1AC"/>
    <w:lvl w:ilvl="0" w:tplc="20781B6E">
      <w:start w:val="9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3C01029"/>
    <w:multiLevelType w:val="hybridMultilevel"/>
    <w:tmpl w:val="54C467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DB5E4F"/>
    <w:multiLevelType w:val="hybridMultilevel"/>
    <w:tmpl w:val="9DFC644C"/>
    <w:lvl w:ilvl="0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78AD6988"/>
    <w:multiLevelType w:val="hybridMultilevel"/>
    <w:tmpl w:val="90128E3A"/>
    <w:lvl w:ilvl="0" w:tplc="8DAC66D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A4EA840">
      <w:start w:val="1"/>
      <w:numFmt w:val="decimal"/>
      <w:lvlText w:val="1.1.%2."/>
      <w:lvlJc w:val="left"/>
      <w:pPr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46303"/>
    <w:multiLevelType w:val="hybridMultilevel"/>
    <w:tmpl w:val="003075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5"/>
  </w:num>
  <w:num w:numId="5">
    <w:abstractNumId w:val="12"/>
  </w:num>
  <w:num w:numId="6">
    <w:abstractNumId w:val="4"/>
  </w:num>
  <w:num w:numId="7">
    <w:abstractNumId w:val="13"/>
  </w:num>
  <w:num w:numId="8">
    <w:abstractNumId w:val="10"/>
  </w:num>
  <w:num w:numId="9">
    <w:abstractNumId w:val="16"/>
  </w:num>
  <w:num w:numId="10">
    <w:abstractNumId w:val="18"/>
  </w:num>
  <w:num w:numId="11">
    <w:abstractNumId w:val="3"/>
  </w:num>
  <w:num w:numId="12">
    <w:abstractNumId w:val="17"/>
  </w:num>
  <w:num w:numId="13">
    <w:abstractNumId w:val="14"/>
  </w:num>
  <w:num w:numId="14">
    <w:abstractNumId w:val="5"/>
  </w:num>
  <w:num w:numId="15">
    <w:abstractNumId w:val="7"/>
  </w:num>
  <w:num w:numId="16">
    <w:abstractNumId w:val="6"/>
  </w:num>
  <w:num w:numId="17">
    <w:abstractNumId w:val="0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19"/>
    <w:rsid w:val="000874DD"/>
    <w:rsid w:val="0009222B"/>
    <w:rsid w:val="000C3EE1"/>
    <w:rsid w:val="000F3EDE"/>
    <w:rsid w:val="00112057"/>
    <w:rsid w:val="00115619"/>
    <w:rsid w:val="0013144B"/>
    <w:rsid w:val="00166F47"/>
    <w:rsid w:val="001B546B"/>
    <w:rsid w:val="001C608A"/>
    <w:rsid w:val="001C7D7C"/>
    <w:rsid w:val="001E3BE7"/>
    <w:rsid w:val="001F5B96"/>
    <w:rsid w:val="00201B6C"/>
    <w:rsid w:val="002202A8"/>
    <w:rsid w:val="00221B3A"/>
    <w:rsid w:val="00261B5B"/>
    <w:rsid w:val="0027220C"/>
    <w:rsid w:val="002D3FD2"/>
    <w:rsid w:val="002E1A2D"/>
    <w:rsid w:val="003340E6"/>
    <w:rsid w:val="00363CBE"/>
    <w:rsid w:val="003664A1"/>
    <w:rsid w:val="00381CEE"/>
    <w:rsid w:val="00382B99"/>
    <w:rsid w:val="003C1849"/>
    <w:rsid w:val="003D1E3D"/>
    <w:rsid w:val="00406EBB"/>
    <w:rsid w:val="004239F7"/>
    <w:rsid w:val="00430068"/>
    <w:rsid w:val="00443760"/>
    <w:rsid w:val="00473E18"/>
    <w:rsid w:val="004910E9"/>
    <w:rsid w:val="004C0616"/>
    <w:rsid w:val="004C1749"/>
    <w:rsid w:val="0051235A"/>
    <w:rsid w:val="005515E5"/>
    <w:rsid w:val="00587D80"/>
    <w:rsid w:val="0064255D"/>
    <w:rsid w:val="00667E32"/>
    <w:rsid w:val="006C52B0"/>
    <w:rsid w:val="006D0F48"/>
    <w:rsid w:val="00755C43"/>
    <w:rsid w:val="007636EB"/>
    <w:rsid w:val="007660B5"/>
    <w:rsid w:val="00773C44"/>
    <w:rsid w:val="007A43A4"/>
    <w:rsid w:val="007E1179"/>
    <w:rsid w:val="00844AD4"/>
    <w:rsid w:val="00875AF0"/>
    <w:rsid w:val="008960EB"/>
    <w:rsid w:val="008C05D2"/>
    <w:rsid w:val="008D06ED"/>
    <w:rsid w:val="008E0CA3"/>
    <w:rsid w:val="008E60F8"/>
    <w:rsid w:val="00911614"/>
    <w:rsid w:val="00915AAE"/>
    <w:rsid w:val="009422B0"/>
    <w:rsid w:val="009606DE"/>
    <w:rsid w:val="009614D9"/>
    <w:rsid w:val="00962BD2"/>
    <w:rsid w:val="009F0AB5"/>
    <w:rsid w:val="009F2A43"/>
    <w:rsid w:val="009F2E41"/>
    <w:rsid w:val="00A46E48"/>
    <w:rsid w:val="00AE68BB"/>
    <w:rsid w:val="00AF23FF"/>
    <w:rsid w:val="00B12F8B"/>
    <w:rsid w:val="00B13BA3"/>
    <w:rsid w:val="00B54B88"/>
    <w:rsid w:val="00BA63A5"/>
    <w:rsid w:val="00BD3D85"/>
    <w:rsid w:val="00BE2DE4"/>
    <w:rsid w:val="00BF6E4D"/>
    <w:rsid w:val="00C22EA0"/>
    <w:rsid w:val="00C24035"/>
    <w:rsid w:val="00C24A9D"/>
    <w:rsid w:val="00C51839"/>
    <w:rsid w:val="00C5356E"/>
    <w:rsid w:val="00CC3E37"/>
    <w:rsid w:val="00CD1CBF"/>
    <w:rsid w:val="00CE55CB"/>
    <w:rsid w:val="00CF3C2D"/>
    <w:rsid w:val="00D20E5D"/>
    <w:rsid w:val="00D852C6"/>
    <w:rsid w:val="00D962D2"/>
    <w:rsid w:val="00DB6216"/>
    <w:rsid w:val="00DC6D2A"/>
    <w:rsid w:val="00DD7BAE"/>
    <w:rsid w:val="00DE5654"/>
    <w:rsid w:val="00DE571A"/>
    <w:rsid w:val="00E84CDB"/>
    <w:rsid w:val="00EA4C12"/>
    <w:rsid w:val="00EC4426"/>
    <w:rsid w:val="00EF79A4"/>
    <w:rsid w:val="00F265AD"/>
    <w:rsid w:val="00F30871"/>
    <w:rsid w:val="00F52C82"/>
    <w:rsid w:val="00F619F9"/>
    <w:rsid w:val="00F955F2"/>
    <w:rsid w:val="00FB26B6"/>
    <w:rsid w:val="00FC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27CC"/>
  <w15:chartTrackingRefBased/>
  <w15:docId w15:val="{564FD0DA-3275-4225-BAFA-F3BB0AD7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619"/>
  </w:style>
  <w:style w:type="paragraph" w:styleId="Ttulo1">
    <w:name w:val="heading 1"/>
    <w:basedOn w:val="Normal"/>
    <w:next w:val="Normal"/>
    <w:link w:val="Ttulo1Car"/>
    <w:uiPriority w:val="9"/>
    <w:qFormat/>
    <w:rsid w:val="00115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5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61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15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rsid w:val="0011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2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E5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187855194D8C48B81CDB2F0327A0D6" ma:contentTypeVersion="10" ma:contentTypeDescription="Crear nuevo documento." ma:contentTypeScope="" ma:versionID="2bc079ed83e2e48233fd6868cbeb6c84">
  <xsd:schema xmlns:xsd="http://www.w3.org/2001/XMLSchema" xmlns:xs="http://www.w3.org/2001/XMLSchema" xmlns:p="http://schemas.microsoft.com/office/2006/metadata/properties" xmlns:ns2="29fd19e0-cd72-4729-93d3-683d8d27b60d" xmlns:ns3="9fe7bb63-c85c-4bc2-9c05-ce66829de479" targetNamespace="http://schemas.microsoft.com/office/2006/metadata/properties" ma:root="true" ma:fieldsID="50933c850174e8bf7617eae01ecef1e6" ns2:_="" ns3:_="">
    <xsd:import namespace="29fd19e0-cd72-4729-93d3-683d8d27b60d"/>
    <xsd:import namespace="9fe7bb63-c85c-4bc2-9c05-ce66829de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d19e0-cd72-4729-93d3-683d8d27b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7bb63-c85c-4bc2-9c05-ce66829de4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BB4FBB-94CB-4604-B14E-1DF76595F4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38209-8397-432D-9064-10EA36CE3B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02BC4-F964-42AB-8AD4-40DF4C496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d19e0-cd72-4729-93d3-683d8d27b60d"/>
    <ds:schemaRef ds:uri="9fe7bb63-c85c-4bc2-9c05-ce66829de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6</Pages>
  <Words>1415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Escudero</dc:creator>
  <cp:keywords/>
  <dc:description/>
  <cp:lastModifiedBy>Clara Escudero</cp:lastModifiedBy>
  <cp:revision>72</cp:revision>
  <dcterms:created xsi:type="dcterms:W3CDTF">2019-08-28T07:05:00Z</dcterms:created>
  <dcterms:modified xsi:type="dcterms:W3CDTF">2019-09-05T13:58:00Z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0x010100CA187855194D8C48B81CDB2F0327A0D6</vt:lpwstr>
  </property>
</Properties>
</file>