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1B4D5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Incident Report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– RDP Brute Force With Successful Authentication</w:t>
      </w:r>
    </w:p>
    <w:p w14:paraId="0B4C1BF3">
      <w:pPr>
        <w:rPr>
          <w:rFonts w:hint="default"/>
          <w:b w:val="0"/>
          <w:bCs w:val="0"/>
          <w:sz w:val="36"/>
          <w:szCs w:val="36"/>
          <w:lang w:val="en-US"/>
        </w:rPr>
      </w:pPr>
    </w:p>
    <w:p w14:paraId="42FB445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1. </w:t>
      </w:r>
      <w:r>
        <w:rPr>
          <w:rFonts w:hint="default"/>
          <w:b/>
          <w:bCs/>
          <w:sz w:val="36"/>
          <w:szCs w:val="36"/>
          <w:lang w:val="en-US"/>
        </w:rPr>
        <w:t>Report Title</w:t>
      </w:r>
    </w:p>
    <w:p w14:paraId="72F8C08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RDP Brute Force Activity With Successful Authentication – Workstation 192.168.10.10</w:t>
      </w:r>
    </w:p>
    <w:p w14:paraId="0BD978B8">
      <w:pPr>
        <w:rPr>
          <w:rFonts w:hint="default"/>
          <w:sz w:val="36"/>
          <w:szCs w:val="36"/>
          <w:lang w:val="en-US"/>
        </w:rPr>
      </w:pPr>
    </w:p>
    <w:p w14:paraId="19B6D0D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2.</w:t>
      </w:r>
      <w:r>
        <w:rPr>
          <w:rFonts w:hint="default"/>
          <w:b/>
          <w:bCs/>
          <w:sz w:val="36"/>
          <w:szCs w:val="36"/>
          <w:lang w:val="en-US"/>
        </w:rPr>
        <w:t xml:space="preserve"> Date of Report</w:t>
      </w:r>
    </w:p>
    <w:p w14:paraId="44967FC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01-15-2026</w:t>
      </w:r>
    </w:p>
    <w:p w14:paraId="0DD5D047">
      <w:pPr>
        <w:rPr>
          <w:rFonts w:hint="default"/>
          <w:sz w:val="36"/>
          <w:szCs w:val="36"/>
          <w:lang w:val="en-US"/>
        </w:rPr>
      </w:pPr>
    </w:p>
    <w:p w14:paraId="260F337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3. </w:t>
      </w:r>
      <w:r>
        <w:rPr>
          <w:rFonts w:hint="default"/>
          <w:b/>
          <w:bCs/>
          <w:sz w:val="36"/>
          <w:szCs w:val="36"/>
          <w:lang w:val="en-US"/>
        </w:rPr>
        <w:t>Reported By</w:t>
      </w:r>
    </w:p>
    <w:p w14:paraId="7761B0E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SOC Analyst</w:t>
      </w:r>
    </w:p>
    <w:p w14:paraId="260A809A">
      <w:pPr>
        <w:rPr>
          <w:rFonts w:hint="default"/>
          <w:sz w:val="36"/>
          <w:szCs w:val="36"/>
          <w:lang w:val="en-US"/>
        </w:rPr>
      </w:pPr>
    </w:p>
    <w:p w14:paraId="6809394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4. </w:t>
      </w:r>
      <w:r>
        <w:rPr>
          <w:rFonts w:hint="default"/>
          <w:b/>
          <w:bCs/>
          <w:sz w:val="36"/>
          <w:szCs w:val="36"/>
          <w:lang w:val="en-US"/>
        </w:rPr>
        <w:t>Severity Level</w:t>
      </w:r>
    </w:p>
    <w:p w14:paraId="56B8C99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Medium</w:t>
      </w:r>
    </w:p>
    <w:p w14:paraId="136326A1">
      <w:pPr>
        <w:rPr>
          <w:rFonts w:hint="default"/>
          <w:sz w:val="36"/>
          <w:szCs w:val="36"/>
          <w:lang w:val="en-US"/>
        </w:rPr>
      </w:pPr>
    </w:p>
    <w:p w14:paraId="741F256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5. </w:t>
      </w:r>
      <w:r>
        <w:rPr>
          <w:rFonts w:hint="default"/>
          <w:b/>
          <w:bCs/>
          <w:sz w:val="36"/>
          <w:szCs w:val="36"/>
          <w:lang w:val="en-US"/>
        </w:rPr>
        <w:t>Summary of Findings</w:t>
      </w:r>
    </w:p>
    <w:p w14:paraId="18AFFAAA">
      <w:pPr>
        <w:rPr>
          <w:rFonts w:hint="default"/>
          <w:sz w:val="36"/>
          <w:szCs w:val="36"/>
          <w:lang w:val="en-US"/>
        </w:rPr>
      </w:pPr>
      <w:bookmarkStart w:id="0" w:name="_GoBack"/>
    </w:p>
    <w:bookmarkEnd w:id="0"/>
    <w:p w14:paraId="49B8775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On 2026-01-15, an external IP address 14.136.73.18 performed 41 brute-force attack against a Windows endpoint “MTS-ContractorPC2” (192.168.10.10) using the Remote Desktop Protocol (RDP).</w:t>
      </w:r>
    </w:p>
    <w:p w14:paraId="05DE451C">
      <w:pPr>
        <w:rPr>
          <w:rFonts w:hint="default"/>
          <w:sz w:val="36"/>
          <w:szCs w:val="36"/>
          <w:lang w:val="en-US"/>
        </w:rPr>
      </w:pPr>
    </w:p>
    <w:p w14:paraId="690657E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Between 19:41:10 and 19:46:35 UTC, the attacker established an inbound RDP connection and successfully authenticated to the host. Review of available telemetry shows no evidence of post-authentication activity, such as command execution, process creation, lateral movement, or persistence mechanisms following the successful sign-in.</w:t>
      </w:r>
    </w:p>
    <w:p w14:paraId="6C251813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6. </w:t>
      </w:r>
      <w:r>
        <w:rPr>
          <w:rFonts w:hint="default"/>
          <w:b/>
          <w:bCs/>
          <w:sz w:val="36"/>
          <w:szCs w:val="36"/>
          <w:lang w:val="en-US"/>
        </w:rPr>
        <w:t>Investigation Timeline (UTC)</w:t>
      </w:r>
    </w:p>
    <w:p w14:paraId="14697BFE">
      <w:pPr>
        <w:rPr>
          <w:rFonts w:hint="default"/>
          <w:sz w:val="36"/>
          <w:szCs w:val="36"/>
          <w:lang w:val="en-US"/>
        </w:rPr>
      </w:pPr>
    </w:p>
    <w:p w14:paraId="5C36E5F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2026-01-15 19:41:10 – External IP 14.136.73.18 established an inbound RDP connection to 192.168.10.10</w:t>
      </w:r>
    </w:p>
    <w:p w14:paraId="763B0C91">
      <w:pPr>
        <w:rPr>
          <w:rFonts w:hint="default"/>
          <w:sz w:val="36"/>
          <w:szCs w:val="36"/>
          <w:lang w:val="en-US"/>
        </w:rPr>
      </w:pPr>
    </w:p>
    <w:p w14:paraId="2D22899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2026-01-15 19:46:35 – Successful RDP authentication recorded from 14.136.73.18</w:t>
      </w:r>
    </w:p>
    <w:p w14:paraId="4C28FACB">
      <w:pPr>
        <w:rPr>
          <w:rFonts w:hint="default"/>
          <w:sz w:val="36"/>
          <w:szCs w:val="36"/>
          <w:lang w:val="en-US"/>
        </w:rPr>
      </w:pPr>
    </w:p>
    <w:p w14:paraId="7570D88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Post-authentication window – No suspicious processes, lateral movement, or persistence artifacts observed.</w:t>
      </w:r>
    </w:p>
    <w:p w14:paraId="765D8E2E">
      <w:pPr>
        <w:rPr>
          <w:rFonts w:hint="default"/>
          <w:sz w:val="36"/>
          <w:szCs w:val="36"/>
          <w:lang w:val="en-US"/>
        </w:rPr>
      </w:pPr>
    </w:p>
    <w:p w14:paraId="06C2DBC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7. </w:t>
      </w:r>
      <w:r>
        <w:rPr>
          <w:rFonts w:hint="default"/>
          <w:b/>
          <w:bCs/>
          <w:sz w:val="36"/>
          <w:szCs w:val="36"/>
          <w:lang w:val="en-US"/>
        </w:rPr>
        <w:t>Who, What, When, Where, Why, How</w:t>
      </w:r>
    </w:p>
    <w:p w14:paraId="50AF6228">
      <w:pPr>
        <w:rPr>
          <w:rFonts w:hint="default"/>
          <w:sz w:val="36"/>
          <w:szCs w:val="36"/>
          <w:lang w:val="en-US"/>
        </w:rPr>
      </w:pPr>
    </w:p>
    <w:p w14:paraId="03091C3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b/>
          <w:bCs/>
          <w:sz w:val="36"/>
          <w:szCs w:val="36"/>
          <w:lang w:val="en-US"/>
        </w:rPr>
        <w:t>Who</w:t>
      </w:r>
      <w:r>
        <w:rPr>
          <w:rFonts w:hint="default"/>
          <w:sz w:val="36"/>
          <w:szCs w:val="36"/>
          <w:lang w:val="en-US"/>
        </w:rPr>
        <w:t>: Windows user account on workstation 192.168.10.10</w:t>
      </w:r>
    </w:p>
    <w:p w14:paraId="065AFD2C">
      <w:pPr>
        <w:rPr>
          <w:rFonts w:hint="default"/>
          <w:sz w:val="36"/>
          <w:szCs w:val="36"/>
          <w:lang w:val="en-US"/>
        </w:rPr>
      </w:pPr>
    </w:p>
    <w:p w14:paraId="67B32EC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b/>
          <w:bCs/>
          <w:sz w:val="36"/>
          <w:szCs w:val="36"/>
          <w:lang w:val="en-US"/>
        </w:rPr>
        <w:t>What</w:t>
      </w:r>
      <w:r>
        <w:rPr>
          <w:rFonts w:hint="default"/>
          <w:sz w:val="36"/>
          <w:szCs w:val="36"/>
          <w:lang w:val="en-US"/>
        </w:rPr>
        <w:t>: RDP brute-force attack resulting in successful authentication</w:t>
      </w:r>
    </w:p>
    <w:p w14:paraId="24F27759">
      <w:pPr>
        <w:rPr>
          <w:rFonts w:hint="default"/>
          <w:sz w:val="36"/>
          <w:szCs w:val="36"/>
          <w:lang w:val="en-US"/>
        </w:rPr>
      </w:pPr>
    </w:p>
    <w:p w14:paraId="3989D5A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</w:t>
      </w:r>
      <w:r>
        <w:rPr>
          <w:rFonts w:hint="default"/>
          <w:b/>
          <w:bCs/>
          <w:sz w:val="36"/>
          <w:szCs w:val="36"/>
          <w:lang w:val="en-US"/>
        </w:rPr>
        <w:t xml:space="preserve"> When</w:t>
      </w:r>
      <w:r>
        <w:rPr>
          <w:rFonts w:hint="default"/>
          <w:sz w:val="36"/>
          <w:szCs w:val="36"/>
          <w:lang w:val="en-US"/>
        </w:rPr>
        <w:t>: 2026-01-15 19:41:10 – 19:46:35 UTC</w:t>
      </w:r>
    </w:p>
    <w:p w14:paraId="08F4216E">
      <w:pPr>
        <w:rPr>
          <w:rFonts w:hint="default"/>
          <w:sz w:val="36"/>
          <w:szCs w:val="36"/>
          <w:lang w:val="en-US"/>
        </w:rPr>
      </w:pPr>
    </w:p>
    <w:p w14:paraId="3C60BDE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b/>
          <w:bCs/>
          <w:sz w:val="36"/>
          <w:szCs w:val="36"/>
          <w:lang w:val="en-US"/>
        </w:rPr>
        <w:t>Where</w:t>
      </w:r>
      <w:r>
        <w:rPr>
          <w:rFonts w:hint="default"/>
          <w:sz w:val="36"/>
          <w:szCs w:val="36"/>
          <w:lang w:val="en-US"/>
        </w:rPr>
        <w:t>: Windows endpoint (internal IP 192.168.10.10)</w:t>
      </w:r>
    </w:p>
    <w:p w14:paraId="7F799C3B">
      <w:pPr>
        <w:rPr>
          <w:rFonts w:hint="default"/>
          <w:sz w:val="36"/>
          <w:szCs w:val="36"/>
          <w:lang w:val="en-US"/>
        </w:rPr>
      </w:pPr>
    </w:p>
    <w:p w14:paraId="0CA7F84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b/>
          <w:bCs/>
          <w:sz w:val="36"/>
          <w:szCs w:val="36"/>
          <w:lang w:val="en-US"/>
        </w:rPr>
        <w:t>Why</w:t>
      </w:r>
      <w:r>
        <w:rPr>
          <w:rFonts w:hint="default"/>
          <w:sz w:val="36"/>
          <w:szCs w:val="36"/>
          <w:lang w:val="en-US"/>
        </w:rPr>
        <w:t>: Unauthorized remote access</w:t>
      </w:r>
    </w:p>
    <w:p w14:paraId="58B0BA67">
      <w:pPr>
        <w:rPr>
          <w:rFonts w:hint="default"/>
          <w:sz w:val="36"/>
          <w:szCs w:val="36"/>
          <w:lang w:val="en-US"/>
        </w:rPr>
      </w:pPr>
    </w:p>
    <w:p w14:paraId="5F24983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b/>
          <w:bCs/>
          <w:sz w:val="36"/>
          <w:szCs w:val="36"/>
          <w:lang w:val="en-US"/>
        </w:rPr>
        <w:t>How</w:t>
      </w:r>
      <w:r>
        <w:rPr>
          <w:rFonts w:hint="default"/>
          <w:sz w:val="36"/>
          <w:szCs w:val="36"/>
          <w:lang w:val="en-US"/>
        </w:rPr>
        <w:t>: Remote Desktop Protocol (RDP) over TCP using compromised credentials</w:t>
      </w:r>
    </w:p>
    <w:p w14:paraId="11EB9CE9">
      <w:pPr>
        <w:rPr>
          <w:rFonts w:hint="default"/>
          <w:sz w:val="36"/>
          <w:szCs w:val="36"/>
          <w:lang w:val="en-US"/>
        </w:rPr>
      </w:pPr>
    </w:p>
    <w:p w14:paraId="6969585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8. </w:t>
      </w:r>
      <w:r>
        <w:rPr>
          <w:rFonts w:hint="default"/>
          <w:b/>
          <w:bCs/>
          <w:sz w:val="36"/>
          <w:szCs w:val="36"/>
          <w:lang w:val="en-US"/>
        </w:rPr>
        <w:t>MITRE ATT&amp;CK Techniques</w:t>
      </w:r>
    </w:p>
    <w:p w14:paraId="2F4133BB">
      <w:pPr>
        <w:ind w:firstLine="720" w:firstLineChars="2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T1110 – Brute Force</w:t>
      </w:r>
    </w:p>
    <w:p w14:paraId="39021E82">
      <w:pPr>
        <w:ind w:firstLine="720" w:firstLineChars="2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T1078 – Valid Accounts</w:t>
      </w:r>
    </w:p>
    <w:p w14:paraId="070E920C"/>
    <w:p w14:paraId="15B0A093"/>
    <w:p w14:paraId="7495DB2B">
      <w:pPr>
        <w:numPr>
          <w:ilvl w:val="0"/>
          <w:numId w:val="1"/>
        </w:numPr>
        <w:rPr>
          <w:rFonts w:hint="default"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Impact Assessment</w:t>
      </w:r>
    </w:p>
    <w:p w14:paraId="5E1F6416">
      <w:pPr>
        <w:numPr>
          <w:numId w:val="0"/>
        </w:numPr>
        <w:rPr>
          <w:rFonts w:hint="default"/>
          <w:sz w:val="36"/>
          <w:szCs w:val="36"/>
        </w:rPr>
      </w:pPr>
    </w:p>
    <w:p w14:paraId="2FC8401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Although the attacker successfully authenticated via RDP, no evidence of malicious post-compromise activity was identified.</w:t>
      </w:r>
    </w:p>
    <w:p w14:paraId="693936B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Specifically:</w:t>
      </w:r>
    </w:p>
    <w:p w14:paraId="0BF2D001">
      <w:pPr>
        <w:rPr>
          <w:rFonts w:hint="default"/>
          <w:sz w:val="36"/>
          <w:szCs w:val="36"/>
        </w:rPr>
      </w:pPr>
    </w:p>
    <w:p w14:paraId="14A69B86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No suspicious process execution</w:t>
      </w:r>
    </w:p>
    <w:p w14:paraId="0CEA50B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No file modifications or malware artifacts</w:t>
      </w:r>
    </w:p>
    <w:p w14:paraId="5332169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No registry persistence mechanisms</w:t>
      </w:r>
    </w:p>
    <w:p w14:paraId="1A696645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No lateral movement to other internal hosts</w:t>
      </w:r>
    </w:p>
    <w:p w14:paraId="1FF6AC23">
      <w:pPr>
        <w:rPr>
          <w:rFonts w:hint="default"/>
          <w:sz w:val="36"/>
          <w:szCs w:val="36"/>
        </w:rPr>
      </w:pPr>
    </w:p>
    <w:p w14:paraId="31C3CB6E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The impact is currently assessed as limited, but the successful login represents a confirmed security control failure and increases the overall risk exposure.</w:t>
      </w:r>
    </w:p>
    <w:p w14:paraId="1B7A136B">
      <w:pPr>
        <w:rPr>
          <w:rFonts w:hint="default"/>
          <w:sz w:val="36"/>
          <w:szCs w:val="36"/>
        </w:rPr>
      </w:pPr>
    </w:p>
    <w:p w14:paraId="3424496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>1</w:t>
      </w:r>
      <w:r>
        <w:rPr>
          <w:rFonts w:hint="default"/>
          <w:sz w:val="36"/>
          <w:szCs w:val="36"/>
        </w:rPr>
        <w:t xml:space="preserve">0. </w:t>
      </w:r>
      <w:r>
        <w:rPr>
          <w:rFonts w:hint="default"/>
          <w:b/>
          <w:bCs/>
          <w:sz w:val="36"/>
          <w:szCs w:val="36"/>
        </w:rPr>
        <w:t>Recommendations</w:t>
      </w:r>
    </w:p>
    <w:p w14:paraId="0B6CAF7E">
      <w:pPr>
        <w:rPr>
          <w:rFonts w:hint="default"/>
          <w:sz w:val="36"/>
          <w:szCs w:val="36"/>
        </w:rPr>
      </w:pPr>
    </w:p>
    <w:p w14:paraId="01F3374F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Reset credentials for the affected user account</w:t>
      </w:r>
    </w:p>
    <w:p w14:paraId="3070413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Enforce multi-factor authentication (MFA) for RDP access</w:t>
      </w:r>
    </w:p>
    <w:p w14:paraId="149D426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Restrict RDP exposure via VPN or IP allow-listing</w:t>
      </w:r>
    </w:p>
    <w:p w14:paraId="7B6EE4D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Enable account lockout policies to mitigate brute-force attempts</w:t>
      </w:r>
    </w:p>
    <w:p w14:paraId="3A078388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rFonts w:hint="default"/>
          <w:sz w:val="36"/>
          <w:szCs w:val="36"/>
        </w:rPr>
        <w:t>Monitor for any delayed post-authentication activity from the same IP</w:t>
      </w:r>
    </w:p>
    <w:p w14:paraId="656C14C9">
      <w:pPr>
        <w:rPr>
          <w:rFonts w:hint="default"/>
          <w:sz w:val="36"/>
          <w:szCs w:val="36"/>
        </w:rPr>
      </w:pPr>
    </w:p>
    <w:p w14:paraId="786165E5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11. </w:t>
      </w:r>
      <w:r>
        <w:rPr>
          <w:rFonts w:hint="default"/>
          <w:b/>
          <w:bCs/>
          <w:sz w:val="36"/>
          <w:szCs w:val="36"/>
        </w:rPr>
        <w:t>OSINT / Threat Intelligence</w:t>
      </w:r>
    </w:p>
    <w:p w14:paraId="7FAFBDEB">
      <w:pPr>
        <w:rPr>
          <w:rFonts w:hint="default"/>
          <w:sz w:val="36"/>
          <w:szCs w:val="36"/>
        </w:rPr>
      </w:pPr>
    </w:p>
    <w:p w14:paraId="7E49BF0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The source IP 14.136.73.18 is associated with external network infrastructure and has been observed in prior brute-force-related activity.</w:t>
      </w:r>
    </w:p>
    <w:p w14:paraId="2FB95D5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While no immediate high-confidence malicious reputation was confirmed, the behavior aligns with credential-access reconnaissance patterns.</w:t>
      </w:r>
    </w:p>
    <w:p w14:paraId="7A2C9CD8">
      <w:pPr>
        <w:rPr>
          <w:rFonts w:hint="default"/>
          <w:sz w:val="36"/>
          <w:szCs w:val="36"/>
        </w:rPr>
      </w:pPr>
    </w:p>
    <w:p w14:paraId="765B1AB4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12. </w:t>
      </w:r>
      <w:r>
        <w:rPr>
          <w:rFonts w:hint="default"/>
          <w:b/>
          <w:bCs/>
          <w:sz w:val="36"/>
          <w:szCs w:val="36"/>
        </w:rPr>
        <w:t>Attachments / Evidence</w:t>
      </w:r>
    </w:p>
    <w:p w14:paraId="09F6A11D"/>
    <w:p w14:paraId="751DB803"/>
    <w:p w14:paraId="32891827"/>
    <w:p w14:paraId="6B63AC83"/>
    <w:p w14:paraId="15B16E5E">
      <w:r>
        <w:drawing>
          <wp:inline distT="0" distB="0" distL="114300" distR="114300">
            <wp:extent cx="6557010" cy="3500755"/>
            <wp:effectExtent l="0" t="0" r="152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C9F1"/>
    <w:p w14:paraId="7BB8BE13">
      <w:r>
        <w:drawing>
          <wp:inline distT="0" distB="0" distL="114300" distR="114300">
            <wp:extent cx="6566535" cy="3564255"/>
            <wp:effectExtent l="0" t="0" r="571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F3EF">
      <w:r>
        <w:drawing>
          <wp:inline distT="0" distB="0" distL="114300" distR="114300">
            <wp:extent cx="5901055" cy="2003425"/>
            <wp:effectExtent l="0" t="0" r="444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EFA9"/>
    <w:p w14:paraId="740200E3"/>
    <w:p w14:paraId="58D81E48">
      <w:r>
        <w:drawing>
          <wp:inline distT="0" distB="0" distL="114300" distR="114300">
            <wp:extent cx="5892800" cy="2931160"/>
            <wp:effectExtent l="0" t="0" r="1270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0229"/>
    <w:p w14:paraId="75A94601"/>
    <w:p w14:paraId="535D7AD4">
      <w:r>
        <w:drawing>
          <wp:inline distT="0" distB="0" distL="114300" distR="114300">
            <wp:extent cx="5780405" cy="230060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A792"/>
    <w:p w14:paraId="2AC2E1A8">
      <w:r>
        <w:drawing>
          <wp:inline distT="0" distB="0" distL="114300" distR="114300">
            <wp:extent cx="5711190" cy="310070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CD82"/>
    <w:p w14:paraId="2E88F66D">
      <w:r>
        <w:drawing>
          <wp:inline distT="0" distB="0" distL="114300" distR="114300">
            <wp:extent cx="5682615" cy="2569845"/>
            <wp:effectExtent l="0" t="0" r="133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59A6"/>
    <w:p w14:paraId="5F48E128"/>
    <w:p w14:paraId="068760D3"/>
    <w:p w14:paraId="47C6D32B">
      <w:r>
        <w:drawing>
          <wp:inline distT="0" distB="0" distL="114300" distR="114300">
            <wp:extent cx="5908040" cy="2046605"/>
            <wp:effectExtent l="0" t="0" r="1651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CFF2"/>
    <w:p w14:paraId="75ECFDDC">
      <w:r>
        <w:drawing>
          <wp:inline distT="0" distB="0" distL="114300" distR="114300">
            <wp:extent cx="5904230" cy="3407410"/>
            <wp:effectExtent l="0" t="0" r="127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7A5D"/>
    <w:p w14:paraId="3EC340AD">
      <w:r>
        <w:drawing>
          <wp:inline distT="0" distB="0" distL="114300" distR="114300">
            <wp:extent cx="5902960" cy="17252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A564">
      <w:r>
        <w:drawing>
          <wp:inline distT="0" distB="0" distL="114300" distR="114300">
            <wp:extent cx="5972810" cy="264731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16CC"/>
    <w:p w14:paraId="73B6D7C0"/>
    <w:p w14:paraId="3BC01AD0"/>
    <w:p w14:paraId="640D3B99"/>
    <w:p w14:paraId="0C0B3182">
      <w:r>
        <w:drawing>
          <wp:inline distT="0" distB="0" distL="114300" distR="114300">
            <wp:extent cx="6450965" cy="3180715"/>
            <wp:effectExtent l="0" t="0" r="698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3E63">
      <w:pPr>
        <w:rPr>
          <w:rFonts w:hint="default"/>
          <w:b/>
          <w:bCs/>
          <w:sz w:val="24"/>
          <w:szCs w:val="24"/>
          <w:lang w:val="en-US"/>
        </w:rPr>
      </w:pPr>
    </w:p>
    <w:p w14:paraId="4325DE69">
      <w:p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No Lateral Movement</w:t>
      </w:r>
    </w:p>
    <w:p w14:paraId="0E183637">
      <w:pPr>
        <w:rPr>
          <w:rFonts w:hint="default"/>
          <w:lang w:val="en-US"/>
        </w:rPr>
      </w:pPr>
    </w:p>
    <w:p w14:paraId="2659B75C">
      <w:pPr>
        <w:rPr>
          <w:rFonts w:hint="default"/>
          <w:lang w:val="en-US"/>
        </w:rPr>
      </w:pPr>
      <w:r>
        <w:drawing>
          <wp:inline distT="0" distB="0" distL="114300" distR="114300">
            <wp:extent cx="6434455" cy="2825750"/>
            <wp:effectExtent l="0" t="0" r="444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51BD"/>
    <w:p w14:paraId="70BE4C9C"/>
    <w:p w14:paraId="437468B7">
      <w:r>
        <w:drawing>
          <wp:inline distT="0" distB="0" distL="114300" distR="114300">
            <wp:extent cx="6452870" cy="3160395"/>
            <wp:effectExtent l="0" t="0" r="508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436D">
      <w:pPr>
        <w:rPr>
          <w:rFonts w:hint="default"/>
          <w:lang w:val="en-US"/>
        </w:rPr>
      </w:pPr>
    </w:p>
    <w:p w14:paraId="24AB0655">
      <w:pPr>
        <w:rPr>
          <w:rFonts w:hint="default"/>
          <w:lang w:val="en-US"/>
        </w:rPr>
      </w:pPr>
      <w:r>
        <w:drawing>
          <wp:inline distT="0" distB="0" distL="114300" distR="114300">
            <wp:extent cx="6459855" cy="2207895"/>
            <wp:effectExtent l="0" t="0" r="1714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9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D4C5F2"/>
    <w:multiLevelType w:val="singleLevel"/>
    <w:tmpl w:val="D8D4C5F2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76305"/>
    <w:rsid w:val="1D5C59E2"/>
    <w:rsid w:val="29B76305"/>
    <w:rsid w:val="5D62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2026-01-16T04:15:00Z</dcterms:created>
  <dc:creator>Calvin Tobechi</dc:creator>
  <cp:lastModifiedBy>Calvin Tobechi</cp:lastModifiedBy>
  <dcterms:modified xsi:type="dcterms:W3CDTF">2026-01-16T07:36:19Z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F5DA865761E14D63BAF46BD757515EE5_11</vt:lpwstr>
  </property>
</Properties>
</file>