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Pr="00D67684" w:rsidRDefault="00D67684" w:rsidP="00D67684">
      <w:pPr>
        <w:jc w:val="center"/>
        <w:rPr>
          <w:sz w:val="44"/>
          <w:szCs w:val="44"/>
          <w:u w:val="single"/>
        </w:rPr>
      </w:pPr>
      <w:r w:rsidRPr="00D67684">
        <w:rPr>
          <w:sz w:val="44"/>
          <w:szCs w:val="44"/>
          <w:u w:val="single"/>
        </w:rPr>
        <w:t>ĐỀ CƯƠNG ÔN TẬP QPAN HỌC PHẦN 3</w:t>
      </w:r>
    </w:p>
    <w:p w:rsidR="00D67684" w:rsidRDefault="00D67684" w:rsidP="00D67684">
      <w:pPr>
        <w:rPr>
          <w:sz w:val="36"/>
          <w:szCs w:val="36"/>
        </w:rPr>
      </w:pPr>
    </w:p>
    <w:p w:rsidR="00D67684" w:rsidRDefault="00D67684" w:rsidP="00D67684">
      <w:pPr>
        <w:jc w:val="center"/>
        <w:rPr>
          <w:sz w:val="36"/>
          <w:szCs w:val="36"/>
          <w:u w:val="single"/>
        </w:rPr>
      </w:pPr>
      <w:r w:rsidRPr="00D67684">
        <w:rPr>
          <w:sz w:val="36"/>
          <w:szCs w:val="36"/>
          <w:u w:val="single"/>
        </w:rPr>
        <w:t>BÀI 3 : CHẾ ĐỘ TRONG NGÀY TRONG TUẦN</w:t>
      </w:r>
    </w:p>
    <w:p w:rsidR="00D67684" w:rsidRPr="00D67684" w:rsidRDefault="00D67684" w:rsidP="00D67684">
      <w:pPr>
        <w:rPr>
          <w:color w:val="FF0000"/>
          <w:sz w:val="28"/>
          <w:szCs w:val="28"/>
        </w:rPr>
      </w:pPr>
      <w:r>
        <w:rPr>
          <w:color w:val="FF0000"/>
          <w:sz w:val="28"/>
          <w:szCs w:val="28"/>
        </w:rPr>
        <w:t>A.</w:t>
      </w:r>
      <w:r w:rsidRPr="00D67684">
        <w:rPr>
          <w:color w:val="FF0000"/>
          <w:sz w:val="28"/>
          <w:szCs w:val="28"/>
        </w:rPr>
        <w:t xml:space="preserve">TRONG NGÀY </w:t>
      </w:r>
    </w:p>
    <w:p w:rsidR="00D67684" w:rsidRPr="00084377" w:rsidRDefault="00D67684" w:rsidP="00D67684">
      <w:pPr>
        <w:tabs>
          <w:tab w:val="left" w:pos="3810"/>
        </w:tabs>
        <w:spacing w:line="360" w:lineRule="exact"/>
        <w:ind w:firstLine="560"/>
        <w:jc w:val="both"/>
        <w:rPr>
          <w:sz w:val="28"/>
          <w:szCs w:val="28"/>
          <w:lang w:val="sv-SE"/>
        </w:rPr>
      </w:pPr>
      <w:r w:rsidRPr="00084377">
        <w:rPr>
          <w:sz w:val="28"/>
          <w:szCs w:val="28"/>
          <w:lang w:val="sv-SE"/>
        </w:rPr>
        <w:t>1. Treo quốc kỳ</w:t>
      </w:r>
    </w:p>
    <w:p w:rsidR="00D67684" w:rsidRPr="00084377" w:rsidRDefault="00D67684" w:rsidP="00D67684">
      <w:pPr>
        <w:tabs>
          <w:tab w:val="left" w:pos="3810"/>
        </w:tabs>
        <w:spacing w:line="360" w:lineRule="exact"/>
        <w:ind w:firstLine="560"/>
        <w:jc w:val="both"/>
        <w:rPr>
          <w:sz w:val="28"/>
          <w:szCs w:val="28"/>
          <w:lang w:val="sv-SE"/>
        </w:rPr>
      </w:pPr>
      <w:r w:rsidRPr="00084377">
        <w:rPr>
          <w:sz w:val="28"/>
          <w:szCs w:val="28"/>
          <w:lang w:val="sv-SE"/>
        </w:rPr>
        <w:t>2. Thức dậy</w:t>
      </w:r>
    </w:p>
    <w:p w:rsidR="00D67684" w:rsidRPr="00084377" w:rsidRDefault="00D67684" w:rsidP="00D67684">
      <w:pPr>
        <w:tabs>
          <w:tab w:val="left" w:pos="3810"/>
        </w:tabs>
        <w:spacing w:line="360" w:lineRule="exact"/>
        <w:ind w:firstLine="560"/>
        <w:jc w:val="both"/>
        <w:rPr>
          <w:sz w:val="28"/>
          <w:szCs w:val="28"/>
          <w:lang w:val="sv-SE"/>
        </w:rPr>
      </w:pPr>
      <w:r w:rsidRPr="00084377">
        <w:rPr>
          <w:sz w:val="28"/>
          <w:szCs w:val="28"/>
          <w:lang w:val="sv-SE"/>
        </w:rPr>
        <w:t>3. Thể dục sáng</w:t>
      </w:r>
    </w:p>
    <w:p w:rsidR="00D67684" w:rsidRPr="00084377" w:rsidRDefault="00D67684" w:rsidP="00D67684">
      <w:pPr>
        <w:tabs>
          <w:tab w:val="left" w:pos="3810"/>
        </w:tabs>
        <w:spacing w:line="360" w:lineRule="exact"/>
        <w:ind w:firstLine="560"/>
        <w:jc w:val="both"/>
        <w:rPr>
          <w:sz w:val="28"/>
          <w:szCs w:val="28"/>
          <w:lang w:val="sv-SE"/>
        </w:rPr>
      </w:pPr>
      <w:r w:rsidRPr="00084377">
        <w:rPr>
          <w:sz w:val="28"/>
          <w:szCs w:val="28"/>
          <w:lang w:val="sv-SE"/>
        </w:rPr>
        <w:t>4. Kiểm tra sáng</w:t>
      </w:r>
    </w:p>
    <w:p w:rsidR="00D67684" w:rsidRPr="00D67684" w:rsidRDefault="00D67684" w:rsidP="00D67684">
      <w:pPr>
        <w:tabs>
          <w:tab w:val="left" w:pos="3810"/>
        </w:tabs>
        <w:spacing w:line="360" w:lineRule="exact"/>
        <w:ind w:firstLine="560"/>
        <w:jc w:val="both"/>
        <w:rPr>
          <w:color w:val="FF0000"/>
          <w:sz w:val="36"/>
          <w:szCs w:val="36"/>
          <w:lang w:val="sv-SE"/>
        </w:rPr>
      </w:pPr>
      <w:r w:rsidRPr="00D67684">
        <w:rPr>
          <w:color w:val="FF0000"/>
          <w:sz w:val="36"/>
          <w:szCs w:val="36"/>
          <w:lang w:val="sv-SE"/>
        </w:rPr>
        <w:t>5. Học tập</w:t>
      </w:r>
    </w:p>
    <w:p w:rsidR="00D67684" w:rsidRDefault="00D67684" w:rsidP="00D67684">
      <w:pPr>
        <w:tabs>
          <w:tab w:val="left" w:pos="3810"/>
        </w:tabs>
        <w:spacing w:line="360" w:lineRule="exact"/>
        <w:ind w:firstLine="560"/>
        <w:jc w:val="both"/>
        <w:rPr>
          <w:sz w:val="28"/>
          <w:szCs w:val="28"/>
          <w:lang w:val="sv-SE"/>
        </w:rPr>
      </w:pPr>
      <w:r>
        <w:rPr>
          <w:sz w:val="28"/>
          <w:szCs w:val="28"/>
          <w:lang w:val="sv-SE"/>
        </w:rPr>
        <w:t xml:space="preserve">  a . trong thao trường</w:t>
      </w:r>
    </w:p>
    <w:p w:rsidR="00D67684" w:rsidRPr="00084377" w:rsidRDefault="00D67684" w:rsidP="00D67684">
      <w:pPr>
        <w:tabs>
          <w:tab w:val="left" w:pos="3810"/>
        </w:tabs>
        <w:spacing w:line="360" w:lineRule="exact"/>
        <w:ind w:firstLine="560"/>
        <w:jc w:val="both"/>
        <w:rPr>
          <w:sz w:val="28"/>
          <w:szCs w:val="28"/>
          <w:lang w:val="pt-BR"/>
        </w:rPr>
      </w:pPr>
      <w:r>
        <w:rPr>
          <w:sz w:val="28"/>
          <w:szCs w:val="28"/>
          <w:lang w:val="sv-SE"/>
        </w:rPr>
        <w:t xml:space="preserve">   - </w:t>
      </w:r>
      <w:r w:rsidRPr="00084377">
        <w:rPr>
          <w:sz w:val="28"/>
          <w:szCs w:val="28"/>
          <w:lang w:val="pt-BR"/>
        </w:rPr>
        <w:t xml:space="preserve"> Đi và về phải thành đội ngũ. Thời gian đi về không tính vào thời gian học tập. Nếu 1 lần đi ( về ) trên một giờ được tính một nửa vào thời gian học tập </w:t>
      </w:r>
    </w:p>
    <w:p w:rsidR="00D67684" w:rsidRPr="00084377" w:rsidRDefault="00D67684" w:rsidP="00D67684">
      <w:pPr>
        <w:tabs>
          <w:tab w:val="left" w:pos="3810"/>
        </w:tabs>
        <w:spacing w:line="360" w:lineRule="exact"/>
        <w:ind w:firstLine="560"/>
        <w:jc w:val="both"/>
        <w:rPr>
          <w:sz w:val="28"/>
          <w:szCs w:val="28"/>
          <w:lang w:val="pt-BR"/>
        </w:rPr>
      </w:pPr>
      <w:r>
        <w:rPr>
          <w:sz w:val="28"/>
          <w:szCs w:val="28"/>
          <w:lang w:val="pt-BR"/>
        </w:rPr>
        <w:t xml:space="preserve">   - </w:t>
      </w:r>
      <w:r w:rsidRPr="00084377">
        <w:rPr>
          <w:sz w:val="28"/>
          <w:szCs w:val="28"/>
          <w:lang w:val="pt-BR"/>
        </w:rPr>
        <w:t xml:space="preserve"> Trước khi học tập người phụ trách hoặc trực ban lớp học phải tập hợp bộ đội, kiểm tra quân số, trang phục, vũ khí, học cụ, khám súng, sau đó báo cáo với giáo viên.</w:t>
      </w:r>
    </w:p>
    <w:p w:rsidR="00D67684" w:rsidRPr="00084377" w:rsidRDefault="00D67684" w:rsidP="00D67684">
      <w:pPr>
        <w:tabs>
          <w:tab w:val="left" w:pos="3810"/>
        </w:tabs>
        <w:spacing w:line="360" w:lineRule="exact"/>
        <w:ind w:firstLine="560"/>
        <w:jc w:val="both"/>
        <w:rPr>
          <w:sz w:val="28"/>
          <w:szCs w:val="28"/>
          <w:lang w:val="pt-BR"/>
        </w:rPr>
      </w:pPr>
      <w:r>
        <w:rPr>
          <w:sz w:val="28"/>
          <w:szCs w:val="28"/>
          <w:lang w:val="pt-BR"/>
        </w:rPr>
        <w:t xml:space="preserve">   -  </w:t>
      </w:r>
      <w:r w:rsidRPr="00084377">
        <w:rPr>
          <w:sz w:val="28"/>
          <w:szCs w:val="28"/>
          <w:lang w:val="pt-BR"/>
        </w:rPr>
        <w:t xml:space="preserve"> Phải chấp hành nghiêm kỷ luật thao trường, tập luyện nơi gần địch phải có kế hoạch sẵn sàng chiến đấu. Súng đạn, trang bị chưa dùng trong luyện tập phải có người canh gác. Hết giờ luyện tập người phụ trách hoặc trực ban lớp phải tập hợp bộ đội khám súng, kiểm tra quân số, vũ khí, học cụ và các trang bị khác, chỉnh đốn hàng ngũ báo cáo giáo viên cho bộ đội nghỉ. Sau đó chỉ huy bộ đội về doanh trại hoặc nghỉ tại thao trường.</w:t>
      </w:r>
    </w:p>
    <w:p w:rsidR="00D67684" w:rsidRDefault="00D67684" w:rsidP="00D67684">
      <w:pPr>
        <w:tabs>
          <w:tab w:val="left" w:pos="3810"/>
        </w:tabs>
        <w:spacing w:line="360" w:lineRule="exact"/>
        <w:ind w:firstLine="560"/>
        <w:jc w:val="both"/>
        <w:rPr>
          <w:sz w:val="28"/>
          <w:szCs w:val="28"/>
          <w:lang w:val="sv-SE"/>
        </w:rPr>
      </w:pPr>
      <w:r>
        <w:rPr>
          <w:sz w:val="28"/>
          <w:szCs w:val="28"/>
          <w:lang w:val="sv-SE"/>
        </w:rPr>
        <w:t>b. trong hội trường</w:t>
      </w:r>
    </w:p>
    <w:p w:rsidR="00D67684" w:rsidRPr="00084377" w:rsidRDefault="00D67684" w:rsidP="00D67684">
      <w:pPr>
        <w:tabs>
          <w:tab w:val="left" w:pos="3810"/>
        </w:tabs>
        <w:spacing w:line="360" w:lineRule="exact"/>
        <w:ind w:firstLine="560"/>
        <w:jc w:val="both"/>
        <w:rPr>
          <w:sz w:val="28"/>
          <w:szCs w:val="28"/>
        </w:rPr>
      </w:pPr>
      <w:r>
        <w:rPr>
          <w:sz w:val="28"/>
          <w:szCs w:val="28"/>
          <w:lang w:val="sv-SE"/>
        </w:rPr>
        <w:t xml:space="preserve"> - </w:t>
      </w:r>
      <w:r w:rsidRPr="00084377">
        <w:rPr>
          <w:sz w:val="28"/>
          <w:szCs w:val="28"/>
        </w:rPr>
        <w:t xml:space="preserve"> Người phụ trách hoặc trực ban lớp học phải kiểm tra quân số, trang phục, chỉ huy bộ đội vào vị trí</w:t>
      </w:r>
      <w:r w:rsidR="00443FCA">
        <w:rPr>
          <w:sz w:val="28"/>
          <w:szCs w:val="28"/>
        </w:rPr>
        <w:t>.</w:t>
      </w:r>
    </w:p>
    <w:p w:rsidR="00D67684" w:rsidRPr="00443FCA" w:rsidRDefault="00443FCA" w:rsidP="00443FCA">
      <w:pPr>
        <w:pStyle w:val="ListParagraph"/>
        <w:numPr>
          <w:ilvl w:val="0"/>
          <w:numId w:val="1"/>
        </w:numPr>
        <w:tabs>
          <w:tab w:val="left" w:pos="3810"/>
        </w:tabs>
        <w:spacing w:line="360" w:lineRule="exact"/>
        <w:jc w:val="both"/>
        <w:rPr>
          <w:sz w:val="28"/>
          <w:szCs w:val="28"/>
        </w:rPr>
      </w:pPr>
      <w:r>
        <w:rPr>
          <w:sz w:val="28"/>
          <w:szCs w:val="28"/>
        </w:rPr>
        <w:t>Q</w:t>
      </w:r>
      <w:r w:rsidR="00D67684" w:rsidRPr="00D67684">
        <w:rPr>
          <w:sz w:val="28"/>
          <w:szCs w:val="28"/>
        </w:rPr>
        <w:t>uân nhân ngồi trong hội trường phải đúng vị trí quy định, tập trung tư tưởng theo dõi nội dung học tập.</w:t>
      </w:r>
    </w:p>
    <w:p w:rsidR="00443FCA" w:rsidRDefault="00D67684" w:rsidP="00D67684">
      <w:pPr>
        <w:tabs>
          <w:tab w:val="left" w:pos="3810"/>
        </w:tabs>
        <w:spacing w:line="360" w:lineRule="exact"/>
        <w:ind w:firstLine="560"/>
        <w:jc w:val="both"/>
        <w:rPr>
          <w:sz w:val="28"/>
          <w:szCs w:val="28"/>
        </w:rPr>
      </w:pPr>
      <w:r>
        <w:rPr>
          <w:sz w:val="28"/>
          <w:szCs w:val="28"/>
        </w:rPr>
        <w:t>-</w:t>
      </w:r>
      <w:r w:rsidRPr="00084377">
        <w:rPr>
          <w:sz w:val="28"/>
          <w:szCs w:val="28"/>
        </w:rPr>
        <w:t xml:space="preserve"> Sau mỗi tiết hoặc giờ học tập được nghỉ 5-10 phút. Hết giờ nghỉ nhanh chóng vào lớp, tiếp tục nghe giảng. Giáo viên phải chấp hành đúng thời gian. </w:t>
      </w:r>
    </w:p>
    <w:p w:rsidR="00D67684" w:rsidRPr="00084377" w:rsidRDefault="00D67684" w:rsidP="00D67684">
      <w:pPr>
        <w:tabs>
          <w:tab w:val="left" w:pos="3810"/>
        </w:tabs>
        <w:spacing w:line="360" w:lineRule="exact"/>
        <w:ind w:firstLine="560"/>
        <w:jc w:val="both"/>
        <w:rPr>
          <w:sz w:val="28"/>
          <w:szCs w:val="28"/>
        </w:rPr>
      </w:pPr>
      <w:r>
        <w:rPr>
          <w:sz w:val="28"/>
          <w:szCs w:val="28"/>
        </w:rPr>
        <w:t>-</w:t>
      </w:r>
      <w:r w:rsidRPr="00084377">
        <w:rPr>
          <w:sz w:val="28"/>
          <w:szCs w:val="28"/>
        </w:rPr>
        <w:t xml:space="preserve"> Hết giờ học, người phụ trách hoặc trực ban lớp hô “Đứng dậy” và hô “nghiêm”, báo cáo giáo viên cho xuống lớp , sau đó chỉ huy bộ đội ra về.</w:t>
      </w:r>
    </w:p>
    <w:p w:rsidR="00D67684" w:rsidRPr="00084377" w:rsidRDefault="00D67684" w:rsidP="00D67684">
      <w:pPr>
        <w:tabs>
          <w:tab w:val="left" w:pos="3810"/>
        </w:tabs>
        <w:spacing w:line="360" w:lineRule="exact"/>
        <w:ind w:firstLine="560"/>
        <w:jc w:val="both"/>
        <w:rPr>
          <w:sz w:val="28"/>
          <w:szCs w:val="28"/>
          <w:lang w:val="sv-SE"/>
        </w:rPr>
      </w:pPr>
    </w:p>
    <w:p w:rsidR="00D67684" w:rsidRPr="00084377" w:rsidRDefault="00D67684" w:rsidP="00D67684">
      <w:pPr>
        <w:tabs>
          <w:tab w:val="left" w:pos="3810"/>
        </w:tabs>
        <w:spacing w:line="360" w:lineRule="exact"/>
        <w:ind w:firstLine="560"/>
        <w:jc w:val="both"/>
        <w:rPr>
          <w:sz w:val="28"/>
          <w:szCs w:val="28"/>
          <w:lang w:val="sv-SE"/>
        </w:rPr>
      </w:pPr>
      <w:r w:rsidRPr="00084377">
        <w:rPr>
          <w:sz w:val="28"/>
          <w:szCs w:val="28"/>
          <w:lang w:val="sv-SE"/>
        </w:rPr>
        <w:t>6. Ăn uống</w:t>
      </w:r>
    </w:p>
    <w:p w:rsidR="00D67684" w:rsidRPr="00443FCA" w:rsidRDefault="00D67684" w:rsidP="00D67684">
      <w:pPr>
        <w:tabs>
          <w:tab w:val="left" w:pos="3810"/>
        </w:tabs>
        <w:spacing w:line="360" w:lineRule="exact"/>
        <w:ind w:firstLine="560"/>
        <w:jc w:val="both"/>
        <w:rPr>
          <w:color w:val="FF0000"/>
          <w:sz w:val="36"/>
          <w:szCs w:val="36"/>
          <w:lang w:val="sv-SE"/>
        </w:rPr>
      </w:pPr>
      <w:r w:rsidRPr="00443FCA">
        <w:rPr>
          <w:color w:val="FF0000"/>
          <w:sz w:val="36"/>
          <w:szCs w:val="36"/>
          <w:lang w:val="sv-SE"/>
        </w:rPr>
        <w:t>7. Bảo quản vũ khí, khí tài, trang bị.</w:t>
      </w:r>
    </w:p>
    <w:p w:rsidR="00711699" w:rsidRDefault="00711699" w:rsidP="00711699">
      <w:pPr>
        <w:tabs>
          <w:tab w:val="left" w:pos="3810"/>
        </w:tabs>
        <w:spacing w:line="360" w:lineRule="exact"/>
        <w:ind w:firstLine="560"/>
        <w:jc w:val="both"/>
        <w:rPr>
          <w:sz w:val="28"/>
          <w:szCs w:val="28"/>
          <w:lang w:val="sv-SE"/>
        </w:rPr>
      </w:pPr>
      <w:r>
        <w:rPr>
          <w:sz w:val="28"/>
          <w:szCs w:val="28"/>
          <w:lang w:val="sv-SE"/>
        </w:rPr>
        <w:t>1. Khi quân nhân được giao vũ khí, trang bị kỹ thuật phải chấp hành nghiêm chế độ bảo quản hàng ngày, hàng tuần.</w:t>
      </w:r>
    </w:p>
    <w:p w:rsidR="00711699" w:rsidRDefault="00711699" w:rsidP="00711699">
      <w:pPr>
        <w:tabs>
          <w:tab w:val="left" w:pos="3810"/>
        </w:tabs>
        <w:spacing w:line="360" w:lineRule="exact"/>
        <w:ind w:firstLine="560"/>
        <w:jc w:val="both"/>
        <w:rPr>
          <w:sz w:val="28"/>
          <w:szCs w:val="28"/>
          <w:lang w:val="sv-SE"/>
        </w:rPr>
      </w:pPr>
      <w:r>
        <w:rPr>
          <w:sz w:val="28"/>
          <w:szCs w:val="28"/>
          <w:lang w:val="sv-SE"/>
        </w:rPr>
        <w:t xml:space="preserve">a) </w:t>
      </w:r>
      <w:r>
        <w:rPr>
          <w:i/>
          <w:iCs/>
          <w:sz w:val="28"/>
          <w:szCs w:val="28"/>
          <w:lang w:val="sv-SE"/>
        </w:rPr>
        <w:t>Hàng ngày</w:t>
      </w:r>
      <w:r>
        <w:rPr>
          <w:sz w:val="28"/>
          <w:szCs w:val="28"/>
          <w:lang w:val="sv-SE"/>
        </w:rPr>
        <w:t>: Vũ khí bộ binh bảo quản 15 phút: vũ khí, trang bị kỹ thuật khác, khí tài phức tạp bảo quản 30 phút. Thời gian bảo quản vào giờ thứ 8;</w:t>
      </w:r>
    </w:p>
    <w:p w:rsidR="00711699" w:rsidRDefault="00711699" w:rsidP="00711699">
      <w:pPr>
        <w:tabs>
          <w:tab w:val="left" w:pos="3810"/>
        </w:tabs>
        <w:spacing w:line="360" w:lineRule="exact"/>
        <w:ind w:firstLine="560"/>
        <w:jc w:val="both"/>
        <w:rPr>
          <w:sz w:val="28"/>
          <w:szCs w:val="28"/>
          <w:lang w:val="sv-SE"/>
        </w:rPr>
      </w:pPr>
      <w:r>
        <w:rPr>
          <w:sz w:val="28"/>
          <w:szCs w:val="28"/>
          <w:lang w:val="sv-SE"/>
        </w:rPr>
        <w:t xml:space="preserve">b) </w:t>
      </w:r>
      <w:r>
        <w:rPr>
          <w:i/>
          <w:iCs/>
          <w:sz w:val="28"/>
          <w:szCs w:val="28"/>
          <w:lang w:val="sv-SE"/>
        </w:rPr>
        <w:t>Hàng tuần</w:t>
      </w:r>
      <w:r>
        <w:rPr>
          <w:sz w:val="28"/>
          <w:szCs w:val="28"/>
          <w:lang w:val="sv-SE"/>
        </w:rPr>
        <w:t>; Vũ khí bộ binh bảo quản 40 phút; vũ khí trang bị kỹ thuật khác, khí tài phức tạp bảo quản từ 3 đến 5 giờ; thời gian bảo quản vào ngày làm việc cuối tuần.</w:t>
      </w:r>
    </w:p>
    <w:p w:rsidR="00711699" w:rsidRDefault="00711699" w:rsidP="00711699">
      <w:pPr>
        <w:tabs>
          <w:tab w:val="left" w:pos="3810"/>
        </w:tabs>
        <w:spacing w:line="360" w:lineRule="exact"/>
        <w:ind w:firstLine="560"/>
        <w:jc w:val="both"/>
        <w:rPr>
          <w:sz w:val="28"/>
          <w:szCs w:val="28"/>
          <w:lang w:val="sv-SE"/>
        </w:rPr>
      </w:pPr>
      <w:r>
        <w:rPr>
          <w:sz w:val="28"/>
          <w:szCs w:val="28"/>
          <w:lang w:val="sv-SE"/>
        </w:rPr>
        <w:t>c) Sau khi bắn đạn thật phải bảo quản vũ khí theo quy trình kỹ thuật.</w:t>
      </w:r>
    </w:p>
    <w:p w:rsidR="00711699" w:rsidRDefault="00711699" w:rsidP="00711699">
      <w:pPr>
        <w:tabs>
          <w:tab w:val="left" w:pos="3810"/>
        </w:tabs>
        <w:spacing w:line="360" w:lineRule="exact"/>
        <w:ind w:firstLine="560"/>
        <w:jc w:val="both"/>
        <w:rPr>
          <w:sz w:val="28"/>
          <w:szCs w:val="28"/>
          <w:lang w:val="sv-SE"/>
        </w:rPr>
      </w:pPr>
      <w:r>
        <w:rPr>
          <w:sz w:val="28"/>
          <w:szCs w:val="28"/>
          <w:lang w:val="sv-SE"/>
        </w:rPr>
        <w:t>2. Lau chùi bảo quản vũ khí TBKT hàng ngày, hàng tuần do chỉ huy trực tiếp tổ chức tiến hành có sự hướng dẫn của nhân viên chuyên môn kỹ thuật.</w:t>
      </w:r>
    </w:p>
    <w:p w:rsidR="00711699" w:rsidRDefault="00711699" w:rsidP="00711699">
      <w:pPr>
        <w:tabs>
          <w:tab w:val="left" w:pos="3810"/>
        </w:tabs>
        <w:spacing w:line="360" w:lineRule="exact"/>
        <w:ind w:firstLine="560"/>
        <w:jc w:val="both"/>
        <w:rPr>
          <w:sz w:val="28"/>
          <w:szCs w:val="28"/>
          <w:lang w:val="sv-SE"/>
        </w:rPr>
      </w:pPr>
      <w:r>
        <w:rPr>
          <w:sz w:val="28"/>
          <w:szCs w:val="28"/>
          <w:lang w:val="sv-SE"/>
        </w:rPr>
        <w:t>Vị trí lau chùi vũ khí, TBKT phải sạch sẽ có bàn, bạt, dụng cụ và các điều kiện để tháo, lắp, bảo quản, trước khi lau chùi phải khám súng.</w:t>
      </w:r>
    </w:p>
    <w:p w:rsidR="00711699" w:rsidRDefault="00711699" w:rsidP="00711699">
      <w:pPr>
        <w:tabs>
          <w:tab w:val="left" w:pos="3810"/>
        </w:tabs>
        <w:spacing w:line="360" w:lineRule="exact"/>
        <w:ind w:firstLine="560"/>
        <w:jc w:val="both"/>
        <w:rPr>
          <w:sz w:val="28"/>
          <w:szCs w:val="28"/>
          <w:lang w:val="sv-SE"/>
        </w:rPr>
      </w:pPr>
      <w:r>
        <w:rPr>
          <w:sz w:val="28"/>
          <w:szCs w:val="28"/>
          <w:lang w:val="sv-SE"/>
        </w:rPr>
        <w:t>3. Tuân thủ đúng quy tắc, quy trình tháo lắp, mức độ tháo lắp, lau chùi hàng ngày, hàng tuần theo quy định đối với từng loại vũ khí, khí tài. Khi lau xong phải khám súng, kiểm tra.</w:t>
      </w:r>
    </w:p>
    <w:p w:rsidR="00711699" w:rsidRDefault="00711699" w:rsidP="00711699">
      <w:pPr>
        <w:tabs>
          <w:tab w:val="left" w:pos="3810"/>
        </w:tabs>
        <w:spacing w:line="360" w:lineRule="exact"/>
        <w:ind w:firstLine="560"/>
        <w:jc w:val="both"/>
        <w:rPr>
          <w:sz w:val="28"/>
          <w:szCs w:val="28"/>
          <w:lang w:val="sv-SE"/>
        </w:rPr>
      </w:pPr>
      <w:r>
        <w:rPr>
          <w:sz w:val="28"/>
          <w:szCs w:val="28"/>
          <w:lang w:val="sv-SE"/>
        </w:rPr>
        <w:t>Người chỉ huy phải phân công quân nhân lau chùi, bảo quản vũ khí, TBKT của những người vắng mặt.</w:t>
      </w:r>
    </w:p>
    <w:p w:rsidR="00443FCA" w:rsidRPr="00084377" w:rsidRDefault="00443FCA" w:rsidP="00D67684">
      <w:pPr>
        <w:tabs>
          <w:tab w:val="left" w:pos="3810"/>
        </w:tabs>
        <w:spacing w:line="360" w:lineRule="exact"/>
        <w:ind w:firstLine="560"/>
        <w:jc w:val="both"/>
        <w:rPr>
          <w:sz w:val="28"/>
          <w:szCs w:val="28"/>
          <w:lang w:val="sv-SE"/>
        </w:rPr>
      </w:pPr>
    </w:p>
    <w:p w:rsidR="00D67684" w:rsidRPr="00711699" w:rsidRDefault="00D67684" w:rsidP="00D67684">
      <w:pPr>
        <w:tabs>
          <w:tab w:val="left" w:pos="3810"/>
        </w:tabs>
        <w:spacing w:line="360" w:lineRule="exact"/>
        <w:ind w:firstLine="560"/>
        <w:jc w:val="both"/>
        <w:rPr>
          <w:color w:val="FF0000"/>
          <w:sz w:val="36"/>
          <w:szCs w:val="36"/>
          <w:lang w:val="sv-SE"/>
        </w:rPr>
      </w:pPr>
      <w:r w:rsidRPr="00711699">
        <w:rPr>
          <w:color w:val="FF0000"/>
          <w:sz w:val="36"/>
          <w:szCs w:val="36"/>
          <w:lang w:val="sv-SE"/>
        </w:rPr>
        <w:t>8. Thể thao, tăng gia, sản xuất</w:t>
      </w:r>
    </w:p>
    <w:p w:rsidR="00711699" w:rsidRDefault="00711699" w:rsidP="00711699">
      <w:pPr>
        <w:tabs>
          <w:tab w:val="left" w:pos="3810"/>
        </w:tabs>
        <w:spacing w:line="360" w:lineRule="exact"/>
        <w:ind w:firstLine="560"/>
        <w:jc w:val="both"/>
        <w:rPr>
          <w:sz w:val="28"/>
          <w:szCs w:val="28"/>
          <w:lang w:val="sv-SE"/>
        </w:rPr>
      </w:pPr>
      <w:r>
        <w:rPr>
          <w:sz w:val="28"/>
          <w:szCs w:val="28"/>
          <w:lang w:val="sv-SE"/>
        </w:rPr>
        <w:t>- Tổ chức tăng gia sản xuất để cải thiện đời sống phải chặt chẽ, có kế hoạch thống nhất từng đơn vị. Người chỉ huy phải căn cứ vào tình hình cụ thể của nơi đóng quân để xác định kế hoạch, chỉ tiêu tăng gia sản xuất  cho đơn vị được phù hợp. Quân nhân được phân công tăng gia sản xuất phải tích cực, tự giác thực hiện, không được làm việc khác trong giờ tăng gia sản xuất.</w:t>
      </w:r>
    </w:p>
    <w:p w:rsidR="00711699" w:rsidRPr="00084377" w:rsidRDefault="00711699" w:rsidP="00D67684">
      <w:pPr>
        <w:tabs>
          <w:tab w:val="left" w:pos="3810"/>
        </w:tabs>
        <w:spacing w:line="360" w:lineRule="exact"/>
        <w:ind w:firstLine="560"/>
        <w:jc w:val="both"/>
        <w:rPr>
          <w:sz w:val="28"/>
          <w:szCs w:val="28"/>
          <w:lang w:val="sv-SE"/>
        </w:rPr>
      </w:pPr>
    </w:p>
    <w:p w:rsidR="00D67684" w:rsidRPr="00084377" w:rsidRDefault="00D67684" w:rsidP="00D67684">
      <w:pPr>
        <w:tabs>
          <w:tab w:val="left" w:pos="3810"/>
        </w:tabs>
        <w:spacing w:line="360" w:lineRule="exact"/>
        <w:ind w:firstLine="560"/>
        <w:jc w:val="both"/>
        <w:rPr>
          <w:sz w:val="28"/>
          <w:szCs w:val="28"/>
          <w:lang w:val="sv-SE"/>
        </w:rPr>
      </w:pPr>
      <w:r w:rsidRPr="00084377">
        <w:rPr>
          <w:sz w:val="28"/>
          <w:szCs w:val="28"/>
          <w:lang w:val="sv-SE"/>
        </w:rPr>
        <w:t>9. Đọc báo, nghe tin</w:t>
      </w:r>
    </w:p>
    <w:p w:rsidR="00D67684" w:rsidRPr="00084377" w:rsidRDefault="00D67684" w:rsidP="00D67684">
      <w:pPr>
        <w:tabs>
          <w:tab w:val="left" w:pos="3810"/>
        </w:tabs>
        <w:spacing w:line="360" w:lineRule="exact"/>
        <w:ind w:firstLine="560"/>
        <w:jc w:val="both"/>
        <w:rPr>
          <w:sz w:val="28"/>
          <w:szCs w:val="28"/>
          <w:lang w:val="sv-SE"/>
        </w:rPr>
      </w:pPr>
      <w:r w:rsidRPr="00084377">
        <w:rPr>
          <w:sz w:val="28"/>
          <w:szCs w:val="28"/>
          <w:lang w:val="sv-SE"/>
        </w:rPr>
        <w:t>10. Điểm danh, điểm quân số</w:t>
      </w:r>
    </w:p>
    <w:p w:rsidR="00D67684" w:rsidRPr="00084377" w:rsidRDefault="00D67684" w:rsidP="00D67684">
      <w:pPr>
        <w:tabs>
          <w:tab w:val="left" w:pos="3810"/>
        </w:tabs>
        <w:spacing w:line="360" w:lineRule="exact"/>
        <w:ind w:firstLine="560"/>
        <w:jc w:val="both"/>
        <w:rPr>
          <w:sz w:val="28"/>
          <w:szCs w:val="28"/>
          <w:lang w:val="sv-SE"/>
        </w:rPr>
      </w:pPr>
      <w:r w:rsidRPr="00084377">
        <w:rPr>
          <w:sz w:val="28"/>
          <w:szCs w:val="28"/>
          <w:lang w:val="sv-SE"/>
        </w:rPr>
        <w:t>11. Ngủ, nghỉ</w:t>
      </w:r>
    </w:p>
    <w:p w:rsidR="00D67684" w:rsidRPr="00414318" w:rsidRDefault="00D67684" w:rsidP="00D67684">
      <w:pPr>
        <w:rPr>
          <w:color w:val="FF0000"/>
          <w:sz w:val="36"/>
          <w:szCs w:val="36"/>
        </w:rPr>
      </w:pPr>
      <w:r w:rsidRPr="00414318">
        <w:rPr>
          <w:color w:val="FF0000"/>
          <w:sz w:val="36"/>
          <w:szCs w:val="36"/>
        </w:rPr>
        <w:lastRenderedPageBreak/>
        <w:t xml:space="preserve">B.TRONG TUẦN </w:t>
      </w:r>
    </w:p>
    <w:p w:rsidR="00D67684" w:rsidRPr="00414318" w:rsidRDefault="00D67684" w:rsidP="00D67684">
      <w:pPr>
        <w:tabs>
          <w:tab w:val="left" w:pos="3810"/>
        </w:tabs>
        <w:spacing w:line="420" w:lineRule="exact"/>
        <w:ind w:firstLine="560"/>
        <w:jc w:val="both"/>
        <w:rPr>
          <w:color w:val="FF0000"/>
          <w:sz w:val="36"/>
          <w:szCs w:val="36"/>
        </w:rPr>
      </w:pPr>
      <w:r w:rsidRPr="00414318">
        <w:rPr>
          <w:color w:val="FF0000"/>
          <w:sz w:val="36"/>
          <w:szCs w:val="36"/>
        </w:rPr>
        <w:t>1.  Chào cờ, duyệt đội ngũ.</w:t>
      </w:r>
    </w:p>
    <w:p w:rsidR="00414318" w:rsidRDefault="00414318" w:rsidP="00414318">
      <w:pPr>
        <w:tabs>
          <w:tab w:val="left" w:pos="3810"/>
        </w:tabs>
        <w:spacing w:line="420" w:lineRule="exact"/>
        <w:ind w:firstLine="560"/>
        <w:jc w:val="both"/>
        <w:rPr>
          <w:sz w:val="28"/>
          <w:szCs w:val="28"/>
          <w:lang w:val="sv-SE"/>
        </w:rPr>
      </w:pPr>
      <w:r>
        <w:rPr>
          <w:sz w:val="28"/>
          <w:szCs w:val="28"/>
          <w:lang w:val="sv-SE"/>
        </w:rPr>
        <w:t>1. Cấp đại đội, tiểu đoàn và tương đương ở các đơn vị, các học viện, nhà trường đào tạo sĩ quan, hạ sĩ quan, nhân viên chuyên môn phải tổ chức chào cờ, duyệt đội ngũ vào sáng thứ 2 hàng tuần.</w:t>
      </w:r>
    </w:p>
    <w:p w:rsidR="00414318" w:rsidRDefault="00414318" w:rsidP="00414318">
      <w:pPr>
        <w:tabs>
          <w:tab w:val="left" w:pos="3810"/>
        </w:tabs>
        <w:spacing w:line="420" w:lineRule="exact"/>
        <w:ind w:firstLine="560"/>
        <w:jc w:val="both"/>
        <w:rPr>
          <w:sz w:val="28"/>
          <w:szCs w:val="28"/>
          <w:lang w:val="sv-SE"/>
        </w:rPr>
      </w:pPr>
      <w:r>
        <w:rPr>
          <w:sz w:val="28"/>
          <w:szCs w:val="28"/>
          <w:lang w:val="sv-SE"/>
        </w:rPr>
        <w:t xml:space="preserve">Cơ quan trung, lữ đoàn và các đơn vị trực thuộc của trung, lữ đoàn trong điều kiện đóng quân tập trung phải tổ chức chào cờ, duyệt đội ngũ chung vào sáng thứ hai hàng tuần, do phó trung, lữ đoàn trưởng kiêm tham mưu trưởng hoặc phó trung, lữ đoàn trưởng quân sự chỉ huy. Nếu các đơn vị trực thuộc đóng quân xa cơ quan trung, lữ đoàn thì phải tổ chức chào cờ theo quy định.  </w:t>
      </w:r>
    </w:p>
    <w:p w:rsidR="00414318" w:rsidRDefault="00414318" w:rsidP="00414318">
      <w:pPr>
        <w:tabs>
          <w:tab w:val="left" w:pos="3810"/>
        </w:tabs>
        <w:spacing w:line="440" w:lineRule="exact"/>
        <w:ind w:firstLine="560"/>
        <w:jc w:val="both"/>
        <w:rPr>
          <w:sz w:val="28"/>
          <w:szCs w:val="28"/>
          <w:lang w:val="sv-SE"/>
        </w:rPr>
      </w:pPr>
      <w:r>
        <w:rPr>
          <w:sz w:val="28"/>
          <w:szCs w:val="28"/>
          <w:lang w:val="sv-SE"/>
        </w:rPr>
        <w:t>2. Cấp trung đoàn và tương đương, học viện, trường; cơ quan cấp sư đoàn; cơ quan quân sự, biên phòng tỉnh (thành) khi đóng quân trong doanh trại tập trung tổ chức chào cờ duyệt đội ngũ 1 lần vào sáng thứ 2 tuần đầu tháng.</w:t>
      </w:r>
    </w:p>
    <w:p w:rsidR="00414318" w:rsidRDefault="00414318" w:rsidP="00414318">
      <w:pPr>
        <w:tabs>
          <w:tab w:val="left" w:pos="3810"/>
        </w:tabs>
        <w:spacing w:line="440" w:lineRule="exact"/>
        <w:ind w:firstLine="560"/>
        <w:jc w:val="both"/>
        <w:rPr>
          <w:sz w:val="28"/>
          <w:szCs w:val="28"/>
          <w:lang w:val="sv-SE"/>
        </w:rPr>
      </w:pPr>
      <w:r>
        <w:rPr>
          <w:sz w:val="28"/>
          <w:szCs w:val="28"/>
          <w:lang w:val="sv-SE"/>
        </w:rPr>
        <w:t>a) Cơ quan quân khu, quân chủng, binh chủng, quân đoàn, Bộ đội biên phòng và tương đương, khi đóng quân trong doanh trại tập trung  tổ chức chào duyệt đội ngũ toàn cơ quan một lần vào sáng thứ 2 tuần đầu, tháng đầu qúy, do 1 thủ trưởng BTL chỉ huy, các tháng khác do từng cục tự tổ chức 1 lần vào sáng thứ 2 tuần đầu tháng.</w:t>
      </w:r>
    </w:p>
    <w:p w:rsidR="00414318" w:rsidRDefault="00414318" w:rsidP="00414318">
      <w:pPr>
        <w:tabs>
          <w:tab w:val="left" w:pos="3810"/>
        </w:tabs>
        <w:spacing w:line="440" w:lineRule="exact"/>
        <w:ind w:firstLine="560"/>
        <w:jc w:val="both"/>
        <w:rPr>
          <w:sz w:val="28"/>
          <w:szCs w:val="28"/>
          <w:lang w:val="sv-SE"/>
        </w:rPr>
      </w:pPr>
      <w:r>
        <w:rPr>
          <w:sz w:val="28"/>
          <w:szCs w:val="28"/>
          <w:lang w:val="sv-SE"/>
        </w:rPr>
        <w:t>b) Học viện, trường có quân số nhiều hơn đơn vị cấp trung đoàn trước khi tổ chức chào cờ, duyệt đội ngũ Người chỉ huy phải nắm quân số, quy định vị trí tập trung của từng cơ quan, đơn vị và thứ tự duyệt đội ngũ trong diễu hành; khi chỉnh đốn hàng ngũ, người chỉ huy đứng tại vị trí chỉ huy ( chính giữa phía trước đội hình ) chỉ huy đơn vị không phải về bên phải  đội hình chỉnh đốn hàng ngũ.</w:t>
      </w:r>
    </w:p>
    <w:p w:rsidR="00414318" w:rsidRDefault="00414318" w:rsidP="00414318">
      <w:pPr>
        <w:tabs>
          <w:tab w:val="left" w:pos="3810"/>
        </w:tabs>
        <w:spacing w:line="440" w:lineRule="exact"/>
        <w:ind w:firstLine="560"/>
        <w:jc w:val="both"/>
        <w:rPr>
          <w:sz w:val="28"/>
          <w:szCs w:val="28"/>
          <w:lang w:val="sv-SE"/>
        </w:rPr>
      </w:pPr>
      <w:r>
        <w:rPr>
          <w:sz w:val="28"/>
          <w:szCs w:val="28"/>
          <w:lang w:val="sv-SE"/>
        </w:rPr>
        <w:t xml:space="preserve">3. Cơ quan quân sự huyện ( quận) đồn biên phòng tổ chức chào cờ 1 lần vào sáng thứ 2 tuần đầu tháng.   </w:t>
      </w:r>
    </w:p>
    <w:p w:rsidR="00414318" w:rsidRDefault="00414318" w:rsidP="00414318">
      <w:pPr>
        <w:tabs>
          <w:tab w:val="left" w:pos="3810"/>
        </w:tabs>
        <w:spacing w:line="440" w:lineRule="exact"/>
        <w:ind w:firstLine="560"/>
        <w:jc w:val="both"/>
        <w:rPr>
          <w:spacing w:val="-6"/>
          <w:sz w:val="28"/>
          <w:szCs w:val="28"/>
          <w:lang w:val="sv-SE"/>
        </w:rPr>
      </w:pPr>
      <w:r>
        <w:rPr>
          <w:spacing w:val="-6"/>
          <w:sz w:val="28"/>
          <w:szCs w:val="28"/>
          <w:lang w:val="sv-SE"/>
        </w:rPr>
        <w:t xml:space="preserve">4. Trong tuần nếu cấp trên tổ chức chào cờ thì cấp dưới không tổ  chức chào cờ.  </w:t>
      </w:r>
    </w:p>
    <w:p w:rsidR="00414318" w:rsidRDefault="00414318" w:rsidP="00414318">
      <w:pPr>
        <w:tabs>
          <w:tab w:val="left" w:pos="3810"/>
        </w:tabs>
        <w:spacing w:line="440" w:lineRule="exact"/>
        <w:ind w:firstLine="560"/>
        <w:jc w:val="both"/>
        <w:rPr>
          <w:sz w:val="28"/>
          <w:szCs w:val="28"/>
          <w:lang w:val="sv-SE"/>
        </w:rPr>
      </w:pPr>
      <w:r>
        <w:rPr>
          <w:spacing w:val="-4"/>
          <w:sz w:val="28"/>
          <w:szCs w:val="28"/>
          <w:lang w:val="sv-SE"/>
        </w:rPr>
        <w:lastRenderedPageBreak/>
        <w:t>5</w:t>
      </w:r>
      <w:r>
        <w:rPr>
          <w:sz w:val="28"/>
          <w:szCs w:val="28"/>
          <w:lang w:val="sv-SE"/>
        </w:rPr>
        <w:t>. Các đơn vị đóng quân gần địch do tư lệnh quân khu, quân đoàn và tương đương  được quền cho phép đơn vị thuộc quyền không tổ chức chào cờ, duyệt đội ngũ nếu xét thấy không bảo đảm  an toàn. Sẵn sàng chiến đấu của đơn vị.</w:t>
      </w:r>
    </w:p>
    <w:p w:rsidR="00414318" w:rsidRDefault="00414318" w:rsidP="00414318">
      <w:pPr>
        <w:tabs>
          <w:tab w:val="left" w:pos="3810"/>
        </w:tabs>
        <w:spacing w:line="440" w:lineRule="exact"/>
        <w:ind w:firstLine="560"/>
        <w:jc w:val="both"/>
        <w:rPr>
          <w:sz w:val="28"/>
          <w:szCs w:val="28"/>
          <w:lang w:val="sv-SE"/>
        </w:rPr>
      </w:pPr>
      <w:r>
        <w:rPr>
          <w:sz w:val="28"/>
          <w:szCs w:val="28"/>
          <w:lang w:val="sv-SE"/>
        </w:rPr>
        <w:t>6. Tất cả quân nhân có mặt trong đơn vị phải tham gia chào cờ, trừ người làm nhiệm vụ hoặc đau ốm được người chỉ huy trực tiếp cho phép vắng mặt; quân nhân phải tham gia duyệt đội ngũ.</w:t>
      </w:r>
    </w:p>
    <w:p w:rsidR="00414318" w:rsidRDefault="00414318" w:rsidP="00414318">
      <w:pPr>
        <w:tabs>
          <w:tab w:val="left" w:pos="3810"/>
        </w:tabs>
        <w:spacing w:line="440" w:lineRule="exact"/>
        <w:ind w:firstLine="560"/>
        <w:jc w:val="both"/>
        <w:rPr>
          <w:sz w:val="28"/>
          <w:szCs w:val="28"/>
          <w:lang w:val="sv-SE"/>
        </w:rPr>
      </w:pPr>
      <w:r>
        <w:rPr>
          <w:sz w:val="28"/>
          <w:szCs w:val="28"/>
          <w:lang w:val="sv-SE"/>
        </w:rPr>
        <w:t>a) Chào cờ ở cấp nào do người chỉ huy cấp đó chủ trì và điều hành.</w:t>
      </w:r>
    </w:p>
    <w:p w:rsidR="00414318" w:rsidRDefault="00414318" w:rsidP="00414318">
      <w:pPr>
        <w:tabs>
          <w:tab w:val="left" w:pos="3810"/>
        </w:tabs>
        <w:spacing w:line="440" w:lineRule="exact"/>
        <w:ind w:firstLine="560"/>
        <w:jc w:val="both"/>
        <w:rPr>
          <w:sz w:val="28"/>
          <w:szCs w:val="28"/>
          <w:lang w:val="sv-SE"/>
        </w:rPr>
      </w:pPr>
      <w:r>
        <w:rPr>
          <w:sz w:val="28"/>
          <w:szCs w:val="28"/>
          <w:lang w:val="sv-SE"/>
        </w:rPr>
        <w:t>b) Chào cờ cơ quan từ cấp trung đoàn và tương đương trở lên, do phó chỉ huy kiêm tham mưu trưởng hoặc phó chỉ huy quân sự chỉ huy;</w:t>
      </w:r>
    </w:p>
    <w:p w:rsidR="00414318" w:rsidRDefault="00414318" w:rsidP="00414318">
      <w:pPr>
        <w:tabs>
          <w:tab w:val="left" w:pos="3810"/>
        </w:tabs>
        <w:spacing w:line="440" w:lineRule="exact"/>
        <w:ind w:firstLine="560"/>
        <w:jc w:val="both"/>
        <w:rPr>
          <w:sz w:val="28"/>
          <w:szCs w:val="28"/>
          <w:lang w:val="sv-SE"/>
        </w:rPr>
      </w:pPr>
      <w:r>
        <w:rPr>
          <w:sz w:val="28"/>
          <w:szCs w:val="28"/>
          <w:lang w:val="sv-SE"/>
        </w:rPr>
        <w:t>c) Đội hình chào cờ, duyệt đội ngũ thực hiện theo quy định của ĐLĐN.</w:t>
      </w:r>
    </w:p>
    <w:p w:rsidR="00414318" w:rsidRDefault="00414318" w:rsidP="00414318">
      <w:pPr>
        <w:tabs>
          <w:tab w:val="left" w:pos="3810"/>
        </w:tabs>
        <w:spacing w:line="440" w:lineRule="exact"/>
        <w:ind w:firstLine="560"/>
        <w:jc w:val="both"/>
        <w:rPr>
          <w:sz w:val="28"/>
          <w:szCs w:val="28"/>
          <w:lang w:val="sv-SE"/>
        </w:rPr>
      </w:pPr>
      <w:r>
        <w:rPr>
          <w:sz w:val="28"/>
          <w:szCs w:val="28"/>
          <w:lang w:val="sv-SE"/>
        </w:rPr>
        <w:t>7. Thời gian chào cờ, duyệt đội ngũ được lấy vào giờ hành chính, cấp đại đội, tiểu đoàn và cơ quan có quân số tương đương không quá 30 phút; cấp trung đoàn, nhà trường và cơ quan có quân số tương đương không quá 40 phút.</w:t>
      </w:r>
    </w:p>
    <w:p w:rsidR="00414318" w:rsidRDefault="00414318" w:rsidP="00414318">
      <w:pPr>
        <w:tabs>
          <w:tab w:val="left" w:pos="3810"/>
        </w:tabs>
        <w:spacing w:line="440" w:lineRule="exact"/>
        <w:ind w:firstLine="560"/>
        <w:jc w:val="both"/>
        <w:rPr>
          <w:sz w:val="28"/>
          <w:szCs w:val="28"/>
          <w:lang w:val="sv-SE"/>
        </w:rPr>
      </w:pPr>
      <w:r>
        <w:rPr>
          <w:sz w:val="28"/>
          <w:szCs w:val="28"/>
          <w:lang w:val="sv-SE"/>
        </w:rPr>
        <w:t>Đến 18 giờ trong ngày, trực ban nội vụ hạ cờ xuống</w:t>
      </w:r>
    </w:p>
    <w:p w:rsidR="00414318" w:rsidRDefault="00414318" w:rsidP="00414318">
      <w:pPr>
        <w:tabs>
          <w:tab w:val="left" w:pos="3810"/>
        </w:tabs>
        <w:spacing w:line="420" w:lineRule="exact"/>
        <w:ind w:firstLine="560"/>
        <w:jc w:val="both"/>
        <w:rPr>
          <w:sz w:val="28"/>
          <w:szCs w:val="28"/>
          <w:lang w:val="pt-BR"/>
        </w:rPr>
      </w:pPr>
      <w:r>
        <w:rPr>
          <w:b/>
          <w:bCs/>
          <w:sz w:val="28"/>
          <w:szCs w:val="28"/>
          <w:lang w:val="pt-BR"/>
        </w:rPr>
        <w:t>II. Thông báo chính trị: ( Điều 60)</w:t>
      </w:r>
    </w:p>
    <w:p w:rsidR="00414318" w:rsidRDefault="00414318" w:rsidP="00414318">
      <w:pPr>
        <w:tabs>
          <w:tab w:val="left" w:pos="3810"/>
        </w:tabs>
        <w:spacing w:line="360" w:lineRule="exact"/>
        <w:ind w:firstLine="560"/>
        <w:jc w:val="both"/>
        <w:rPr>
          <w:sz w:val="28"/>
          <w:szCs w:val="28"/>
          <w:lang w:val="pt-BR"/>
        </w:rPr>
      </w:pPr>
      <w:r>
        <w:rPr>
          <w:sz w:val="28"/>
          <w:szCs w:val="28"/>
          <w:lang w:val="pt-BR"/>
        </w:rPr>
        <w:t>1. Đối với cấp tiểu đoàn, đại đội độc lập và tương đương, mỗi tuần quân nhân có 30 phút chính thức để nghe thông báo chính trị vào sáng thứ 2 ngay sau khi kết thúc chào cờ và nhận xét tuần, trước khi duyệt đội ngũ.</w:t>
      </w:r>
    </w:p>
    <w:p w:rsidR="00414318" w:rsidRDefault="00414318" w:rsidP="00414318">
      <w:pPr>
        <w:tabs>
          <w:tab w:val="left" w:pos="3810"/>
        </w:tabs>
        <w:spacing w:line="400" w:lineRule="exact"/>
        <w:ind w:firstLine="560"/>
        <w:jc w:val="both"/>
        <w:rPr>
          <w:sz w:val="28"/>
          <w:szCs w:val="28"/>
          <w:lang w:val="pt-BR"/>
        </w:rPr>
      </w:pPr>
      <w:r>
        <w:rPr>
          <w:sz w:val="28"/>
          <w:szCs w:val="28"/>
          <w:lang w:val="pt-BR"/>
        </w:rPr>
        <w:t>2. Sĩ quan, QNCN, công chức quốc phòng, công nhân viên quốc phòng một tháng được nghe thông báo chính trị một lần 2 giờ (không tính vào thời gian làm việc chính thức) do cấp trung đoàn và tương đương trở lên tổ chức.</w:t>
      </w:r>
    </w:p>
    <w:p w:rsidR="00414318" w:rsidRDefault="00414318" w:rsidP="00414318">
      <w:pPr>
        <w:tabs>
          <w:tab w:val="left" w:pos="3810"/>
        </w:tabs>
        <w:spacing w:line="400" w:lineRule="exact"/>
        <w:ind w:firstLine="560"/>
        <w:jc w:val="both"/>
        <w:rPr>
          <w:sz w:val="28"/>
          <w:szCs w:val="28"/>
          <w:lang w:val="pt-BR"/>
        </w:rPr>
      </w:pPr>
      <w:r>
        <w:rPr>
          <w:sz w:val="28"/>
          <w:szCs w:val="28"/>
          <w:lang w:val="pt-BR"/>
        </w:rPr>
        <w:t>3) Nội dung do cán bộ chính trị phụ trách.</w:t>
      </w:r>
    </w:p>
    <w:p w:rsidR="00414318" w:rsidRPr="00084377" w:rsidRDefault="00414318" w:rsidP="00D67684">
      <w:pPr>
        <w:tabs>
          <w:tab w:val="left" w:pos="3810"/>
        </w:tabs>
        <w:spacing w:line="420" w:lineRule="exact"/>
        <w:ind w:firstLine="560"/>
        <w:jc w:val="both"/>
        <w:rPr>
          <w:sz w:val="28"/>
          <w:szCs w:val="28"/>
        </w:rPr>
      </w:pPr>
    </w:p>
    <w:p w:rsidR="00D67684" w:rsidRPr="00084377" w:rsidRDefault="00D67684" w:rsidP="00D67684">
      <w:pPr>
        <w:tabs>
          <w:tab w:val="left" w:pos="3810"/>
        </w:tabs>
        <w:spacing w:line="420" w:lineRule="exact"/>
        <w:ind w:firstLine="560"/>
        <w:jc w:val="both"/>
        <w:rPr>
          <w:sz w:val="28"/>
          <w:szCs w:val="28"/>
        </w:rPr>
      </w:pPr>
      <w:r w:rsidRPr="00084377">
        <w:rPr>
          <w:sz w:val="28"/>
          <w:szCs w:val="28"/>
        </w:rPr>
        <w:t>2. Thông báo chính trị</w:t>
      </w:r>
    </w:p>
    <w:p w:rsidR="00D67684" w:rsidRPr="00084377" w:rsidRDefault="00D67684" w:rsidP="00D67684">
      <w:pPr>
        <w:tabs>
          <w:tab w:val="left" w:pos="3810"/>
        </w:tabs>
        <w:spacing w:line="420" w:lineRule="exact"/>
        <w:ind w:firstLine="560"/>
        <w:jc w:val="both"/>
        <w:rPr>
          <w:sz w:val="28"/>
          <w:szCs w:val="28"/>
          <w:lang w:val="sv-SE"/>
        </w:rPr>
      </w:pPr>
      <w:r w:rsidRPr="00084377">
        <w:rPr>
          <w:sz w:val="28"/>
          <w:szCs w:val="28"/>
          <w:lang w:val="sv-SE"/>
        </w:rPr>
        <w:t>3. Tổng vệ sinh doanh trại .</w:t>
      </w:r>
    </w:p>
    <w:p w:rsidR="00D67684" w:rsidRPr="0016577C" w:rsidRDefault="00414318" w:rsidP="00D67684">
      <w:pPr>
        <w:rPr>
          <w:color w:val="FF0000"/>
          <w:sz w:val="36"/>
          <w:szCs w:val="36"/>
        </w:rPr>
      </w:pPr>
      <w:r w:rsidRPr="0016577C">
        <w:rPr>
          <w:color w:val="FF0000"/>
          <w:sz w:val="36"/>
          <w:szCs w:val="36"/>
        </w:rPr>
        <w:t>C. ý nghĩa</w:t>
      </w:r>
    </w:p>
    <w:p w:rsidR="00414318" w:rsidRDefault="00414318" w:rsidP="00414318">
      <w:pPr>
        <w:tabs>
          <w:tab w:val="left" w:pos="3810"/>
        </w:tabs>
        <w:spacing w:line="380" w:lineRule="exact"/>
        <w:ind w:firstLine="560"/>
        <w:jc w:val="both"/>
        <w:rPr>
          <w:sz w:val="28"/>
          <w:szCs w:val="28"/>
          <w:lang w:val="sv-SE"/>
        </w:rPr>
      </w:pPr>
      <w:r>
        <w:rPr>
          <w:sz w:val="28"/>
          <w:szCs w:val="28"/>
          <w:lang w:val="sv-SE"/>
        </w:rPr>
        <w:lastRenderedPageBreak/>
        <w:t>Chế độ làm việc, học tâp, sinh hoạt, công tác trong ngày, trong tuần có ý nghĩa hết sức quan trọng trong việc xây dựng và củng cố đơn vị, tạo cho mọi quân nhân thực hiện tốt các chế độ theo giờ giấc, thời gian quy định, bảo đảm sự tập trung thống nhất cao, góp phần xây dựng đơn vị vững mạnh toàn diện.</w:t>
      </w:r>
    </w:p>
    <w:p w:rsidR="00414318" w:rsidRDefault="00414318" w:rsidP="00414318">
      <w:pPr>
        <w:tabs>
          <w:tab w:val="left" w:pos="3810"/>
        </w:tabs>
        <w:spacing w:line="380" w:lineRule="exact"/>
        <w:ind w:firstLine="560"/>
        <w:jc w:val="both"/>
        <w:rPr>
          <w:sz w:val="28"/>
          <w:szCs w:val="28"/>
          <w:lang w:val="sv-SE"/>
        </w:rPr>
      </w:pPr>
      <w:r>
        <w:rPr>
          <w:sz w:val="28"/>
          <w:szCs w:val="28"/>
          <w:lang w:val="sv-SE"/>
        </w:rPr>
        <w:t xml:space="preserve">  Thực hiện tốt chế độ làm việc, học tập, công tác trong ngày trong tuần luôn tạo cho đơn vị có nền nếp, thống nhất trong mọi hoạt động. Góp phần quan trọng trong xây dựng quân đội chính quy, tinh nhuệ từng bứớc hiện đại.</w:t>
      </w:r>
    </w:p>
    <w:p w:rsidR="00414318" w:rsidRDefault="00414318" w:rsidP="00D67684">
      <w:pPr>
        <w:rPr>
          <w:sz w:val="28"/>
          <w:szCs w:val="28"/>
        </w:rPr>
      </w:pPr>
    </w:p>
    <w:p w:rsidR="0016577C" w:rsidRDefault="0016577C" w:rsidP="00D345CA">
      <w:pPr>
        <w:jc w:val="center"/>
        <w:rPr>
          <w:sz w:val="40"/>
          <w:szCs w:val="40"/>
          <w:u w:val="single"/>
        </w:rPr>
      </w:pPr>
      <w:r w:rsidRPr="00D345CA">
        <w:rPr>
          <w:sz w:val="40"/>
          <w:szCs w:val="40"/>
          <w:u w:val="single"/>
        </w:rPr>
        <w:t>BÀI 3</w:t>
      </w:r>
    </w:p>
    <w:p w:rsidR="00D345CA" w:rsidRDefault="00D345CA" w:rsidP="00D345CA">
      <w:pPr>
        <w:rPr>
          <w:sz w:val="28"/>
          <w:szCs w:val="28"/>
        </w:rPr>
      </w:pPr>
      <w:r>
        <w:rPr>
          <w:sz w:val="28"/>
          <w:szCs w:val="28"/>
        </w:rPr>
        <w:t>A</w:t>
      </w:r>
      <w:r w:rsidRPr="00D345CA">
        <w:rPr>
          <w:color w:val="FF0000"/>
          <w:sz w:val="36"/>
          <w:szCs w:val="36"/>
        </w:rPr>
        <w:t>, Quân khu</w:t>
      </w:r>
    </w:p>
    <w:p w:rsidR="00D345CA" w:rsidRDefault="00D345CA" w:rsidP="00D345CA">
      <w:pPr>
        <w:pStyle w:val="ListParagraph"/>
        <w:numPr>
          <w:ilvl w:val="0"/>
          <w:numId w:val="2"/>
        </w:numPr>
        <w:rPr>
          <w:sz w:val="28"/>
          <w:szCs w:val="28"/>
        </w:rPr>
      </w:pPr>
      <w:r>
        <w:rPr>
          <w:sz w:val="28"/>
          <w:szCs w:val="28"/>
        </w:rPr>
        <w:t>Quân khu 1</w:t>
      </w:r>
    </w:p>
    <w:p w:rsidR="00D345CA" w:rsidRDefault="00D345CA" w:rsidP="00D345CA">
      <w:pPr>
        <w:pStyle w:val="ListParagraph"/>
        <w:rPr>
          <w:rFonts w:eastAsia="Times New Roman"/>
          <w:sz w:val="28"/>
        </w:rPr>
      </w:pPr>
      <w:r>
        <w:rPr>
          <w:rFonts w:eastAsia="Times New Roman"/>
          <w:sz w:val="28"/>
        </w:rPr>
        <w:t>Cao Bằng, Bắc Kạn, Thái nguyên, Lạng Sơn, Bắc Giang, Bắc Ninh.</w:t>
      </w:r>
    </w:p>
    <w:p w:rsidR="00464AED" w:rsidRDefault="00464AED" w:rsidP="00464AED">
      <w:pPr>
        <w:pStyle w:val="ListParagraph"/>
        <w:rPr>
          <w:sz w:val="28"/>
          <w:szCs w:val="28"/>
        </w:rPr>
      </w:pPr>
      <w:r>
        <w:rPr>
          <w:rFonts w:eastAsia="Times New Roman"/>
          <w:sz w:val="28"/>
        </w:rPr>
        <w:t>Đông Bắc</w:t>
      </w:r>
    </w:p>
    <w:p w:rsidR="00D345CA" w:rsidRDefault="00464AED" w:rsidP="00464AED">
      <w:pPr>
        <w:pStyle w:val="ListParagraph"/>
        <w:numPr>
          <w:ilvl w:val="0"/>
          <w:numId w:val="2"/>
        </w:numPr>
        <w:rPr>
          <w:sz w:val="28"/>
          <w:szCs w:val="28"/>
        </w:rPr>
      </w:pPr>
      <w:r>
        <w:rPr>
          <w:sz w:val="28"/>
          <w:szCs w:val="28"/>
        </w:rPr>
        <w:t>Quân khu 2</w:t>
      </w:r>
    </w:p>
    <w:p w:rsidR="00464AED" w:rsidRDefault="00464AED" w:rsidP="00464AED">
      <w:pPr>
        <w:pStyle w:val="ListParagraph"/>
        <w:rPr>
          <w:sz w:val="28"/>
          <w:szCs w:val="28"/>
        </w:rPr>
      </w:pPr>
      <w:r>
        <w:rPr>
          <w:rFonts w:eastAsia="Times New Roman"/>
          <w:sz w:val="28"/>
        </w:rPr>
        <w:t>Tây Bắc</w:t>
      </w:r>
    </w:p>
    <w:p w:rsidR="00464AED" w:rsidRDefault="00464AED" w:rsidP="00464AED">
      <w:pPr>
        <w:pStyle w:val="ListParagraph"/>
        <w:rPr>
          <w:rFonts w:eastAsia="Times New Roman"/>
          <w:sz w:val="28"/>
        </w:rPr>
      </w:pPr>
      <w:r>
        <w:rPr>
          <w:rFonts w:eastAsia="Times New Roman"/>
          <w:sz w:val="28"/>
        </w:rPr>
        <w:t>Lai Châu, Điện Biên, Sơn La, Lào Cai, Yên Bái, Phú Thọ, Hà giang, Tuyên Quang, Vĩnh Phúc</w:t>
      </w:r>
    </w:p>
    <w:p w:rsidR="00464AED" w:rsidRDefault="00464AED" w:rsidP="00464AED">
      <w:pPr>
        <w:rPr>
          <w:sz w:val="28"/>
          <w:szCs w:val="28"/>
        </w:rPr>
      </w:pPr>
      <w:r>
        <w:rPr>
          <w:sz w:val="28"/>
          <w:szCs w:val="28"/>
        </w:rPr>
        <w:t>3 . quân khu 3</w:t>
      </w:r>
    </w:p>
    <w:p w:rsidR="00464AED" w:rsidRPr="00464AED" w:rsidRDefault="00464AED" w:rsidP="00464AED">
      <w:pPr>
        <w:pStyle w:val="ListParagraph"/>
        <w:ind w:left="920"/>
        <w:rPr>
          <w:sz w:val="28"/>
          <w:szCs w:val="28"/>
        </w:rPr>
      </w:pPr>
      <w:r w:rsidRPr="00464AED">
        <w:rPr>
          <w:rFonts w:eastAsia="Times New Roman"/>
          <w:sz w:val="28"/>
        </w:rPr>
        <w:t>Đồng bằng sông Hồng</w:t>
      </w:r>
    </w:p>
    <w:p w:rsidR="00464AED" w:rsidRPr="00464AED" w:rsidRDefault="00464AED" w:rsidP="00464AED">
      <w:pPr>
        <w:pStyle w:val="ListParagraph"/>
        <w:numPr>
          <w:ilvl w:val="0"/>
          <w:numId w:val="1"/>
        </w:numPr>
        <w:rPr>
          <w:sz w:val="28"/>
          <w:szCs w:val="28"/>
        </w:rPr>
      </w:pPr>
      <w:r w:rsidRPr="00464AED">
        <w:rPr>
          <w:rFonts w:eastAsia="Times New Roman"/>
          <w:sz w:val="28"/>
        </w:rPr>
        <w:t>9 tỉnh: Quảng Ninh, Hải Phòng, Thái Bình, Nam Định, Ninh Bình, Hưng Yên, Hải Dương, Hà Nam, Hòa Bình.</w:t>
      </w:r>
    </w:p>
    <w:p w:rsidR="00464AED" w:rsidRPr="00464AED" w:rsidRDefault="00464AED" w:rsidP="00464AED">
      <w:pPr>
        <w:ind w:left="360"/>
        <w:rPr>
          <w:sz w:val="28"/>
          <w:szCs w:val="28"/>
        </w:rPr>
      </w:pPr>
      <w:r>
        <w:rPr>
          <w:sz w:val="28"/>
          <w:szCs w:val="28"/>
        </w:rPr>
        <w:t>4.</w:t>
      </w:r>
      <w:r w:rsidRPr="00464AED">
        <w:rPr>
          <w:sz w:val="28"/>
          <w:szCs w:val="28"/>
        </w:rPr>
        <w:t>Quân khu 4</w:t>
      </w:r>
    </w:p>
    <w:p w:rsidR="00464AED" w:rsidRPr="00464AED" w:rsidRDefault="00464AED" w:rsidP="00464AED">
      <w:pPr>
        <w:pStyle w:val="ListParagraph"/>
        <w:numPr>
          <w:ilvl w:val="0"/>
          <w:numId w:val="1"/>
        </w:numPr>
        <w:rPr>
          <w:sz w:val="28"/>
          <w:szCs w:val="28"/>
        </w:rPr>
      </w:pPr>
      <w:r>
        <w:rPr>
          <w:rFonts w:eastAsia="Times New Roman"/>
          <w:sz w:val="28"/>
        </w:rPr>
        <w:t>vùng Bắc Trung Bộ gồm 6 tỉnh: Thanh Hóa, Nghệ An, Hà Tỉnh, Quảng Bình, Quảng Trị, Thừa Thiên Huế</w:t>
      </w:r>
    </w:p>
    <w:p w:rsidR="00464AED" w:rsidRDefault="00464AED" w:rsidP="00464AED">
      <w:pPr>
        <w:rPr>
          <w:sz w:val="28"/>
          <w:szCs w:val="28"/>
        </w:rPr>
      </w:pPr>
      <w:r>
        <w:rPr>
          <w:sz w:val="28"/>
          <w:szCs w:val="28"/>
        </w:rPr>
        <w:t>5. quân khu 5</w:t>
      </w:r>
    </w:p>
    <w:p w:rsidR="00464AED" w:rsidRDefault="00464AED" w:rsidP="00464AED">
      <w:pPr>
        <w:rPr>
          <w:rFonts w:eastAsia="Times New Roman"/>
          <w:sz w:val="28"/>
        </w:rPr>
      </w:pPr>
      <w:r>
        <w:rPr>
          <w:sz w:val="28"/>
          <w:szCs w:val="28"/>
        </w:rPr>
        <w:t xml:space="preserve">  - </w:t>
      </w:r>
      <w:r>
        <w:rPr>
          <w:rFonts w:eastAsia="Times New Roman"/>
          <w:sz w:val="28"/>
        </w:rPr>
        <w:t>Nam Trung Bộ gồm 11 tỉnh thành phố: Đà Nẵng, Quảng Nam, Quảng Ngãi, Bình Định, Phú Yên, Khánh Hoà, Ninh Thuận, Kon Tum, Gia Lai, Đắc Lắc và Đắc Nôn</w:t>
      </w:r>
    </w:p>
    <w:p w:rsidR="00464AED" w:rsidRDefault="00464AED" w:rsidP="00464AED">
      <w:pPr>
        <w:rPr>
          <w:rFonts w:eastAsia="Times New Roman"/>
          <w:sz w:val="28"/>
        </w:rPr>
      </w:pPr>
      <w:r>
        <w:rPr>
          <w:rFonts w:eastAsia="Times New Roman"/>
          <w:sz w:val="28"/>
        </w:rPr>
        <w:t>6. quân khu 7</w:t>
      </w:r>
    </w:p>
    <w:p w:rsidR="00464AED" w:rsidRDefault="00464AED" w:rsidP="00464AED">
      <w:pPr>
        <w:spacing w:after="0" w:line="288" w:lineRule="auto"/>
        <w:ind w:firstLine="567"/>
        <w:jc w:val="both"/>
        <w:rPr>
          <w:rFonts w:eastAsia="Times New Roman"/>
          <w:sz w:val="28"/>
        </w:rPr>
      </w:pPr>
      <w:r>
        <w:rPr>
          <w:rFonts w:eastAsia="Times New Roman"/>
          <w:sz w:val="28"/>
        </w:rPr>
        <w:t>Đông Nam Bộ. Nay gồm Thành phố Hồ Chí Minh và các tỉnh: Bà Rịa - Vũng Tàu, Bình Dương, Bình Phước, Bình Thuận, Đồng Nai, Lâm Đồng, Long An và Tây Ninh.</w:t>
      </w:r>
    </w:p>
    <w:p w:rsidR="00464AED" w:rsidRDefault="00464AED" w:rsidP="00464AED">
      <w:pPr>
        <w:rPr>
          <w:rFonts w:eastAsia="Times New Roman"/>
          <w:sz w:val="28"/>
        </w:rPr>
      </w:pPr>
      <w:r>
        <w:rPr>
          <w:rFonts w:eastAsia="Times New Roman"/>
          <w:sz w:val="28"/>
        </w:rPr>
        <w:lastRenderedPageBreak/>
        <w:t>7. quâm khu 9</w:t>
      </w:r>
    </w:p>
    <w:p w:rsidR="00464AED" w:rsidRDefault="00464AED" w:rsidP="00464AED">
      <w:pPr>
        <w:rPr>
          <w:rFonts w:eastAsia="Times New Roman"/>
          <w:sz w:val="28"/>
        </w:rPr>
      </w:pPr>
      <w:r>
        <w:rPr>
          <w:rFonts w:eastAsia="Times New Roman"/>
          <w:sz w:val="28"/>
        </w:rPr>
        <w:t xml:space="preserve"> Sông Cửu long gồm 12 tỉnh Tiền Giang, Bến Tre, Trà Vinh, Vĩnh Long, Đồng Tháp, Cần Thơ, An Giang, Hậu Giang, Kiên giang, Sóc Trăng, Bạc Liêu, Cà Mau.</w:t>
      </w:r>
    </w:p>
    <w:p w:rsidR="00464AED" w:rsidRDefault="00E14644" w:rsidP="00464AED">
      <w:pPr>
        <w:rPr>
          <w:sz w:val="28"/>
          <w:szCs w:val="28"/>
        </w:rPr>
      </w:pPr>
      <w:r>
        <w:rPr>
          <w:sz w:val="28"/>
          <w:szCs w:val="28"/>
        </w:rPr>
        <w:t xml:space="preserve">B. QUÂN ĐOÀN </w:t>
      </w:r>
    </w:p>
    <w:p w:rsidR="00E14644" w:rsidRDefault="00E14644" w:rsidP="00464AED">
      <w:pPr>
        <w:rPr>
          <w:sz w:val="28"/>
          <w:szCs w:val="28"/>
        </w:rPr>
      </w:pPr>
      <w:r>
        <w:rPr>
          <w:sz w:val="28"/>
          <w:szCs w:val="28"/>
        </w:rPr>
        <w:t>1, quân đoàn 1 Ninh bình</w:t>
      </w:r>
    </w:p>
    <w:p w:rsidR="00E14644" w:rsidRPr="00E14644" w:rsidRDefault="00E14644" w:rsidP="00E14644">
      <w:pPr>
        <w:pStyle w:val="ListParagraph"/>
        <w:numPr>
          <w:ilvl w:val="0"/>
          <w:numId w:val="1"/>
        </w:numPr>
        <w:rPr>
          <w:sz w:val="28"/>
          <w:szCs w:val="28"/>
        </w:rPr>
      </w:pPr>
      <w:bookmarkStart w:id="0" w:name="_GoBack"/>
      <w:bookmarkEnd w:id="0"/>
    </w:p>
    <w:sectPr w:rsidR="00E14644" w:rsidRPr="00E14644"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0145"/>
    <w:multiLevelType w:val="hybridMultilevel"/>
    <w:tmpl w:val="35C4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72928"/>
    <w:multiLevelType w:val="hybridMultilevel"/>
    <w:tmpl w:val="5A16556A"/>
    <w:lvl w:ilvl="0" w:tplc="44ACD762">
      <w:start w:val="2"/>
      <w:numFmt w:val="bullet"/>
      <w:lvlText w:val="-"/>
      <w:lvlJc w:val="left"/>
      <w:pPr>
        <w:ind w:left="920" w:hanging="360"/>
      </w:pPr>
      <w:rPr>
        <w:rFonts w:ascii="Times New Roman" w:eastAsiaTheme="minorHAnsi" w:hAnsi="Times New Roman"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684"/>
    <w:rsid w:val="0016577C"/>
    <w:rsid w:val="00414318"/>
    <w:rsid w:val="00443FCA"/>
    <w:rsid w:val="00464AED"/>
    <w:rsid w:val="00475B86"/>
    <w:rsid w:val="00711699"/>
    <w:rsid w:val="00753450"/>
    <w:rsid w:val="00D345CA"/>
    <w:rsid w:val="00D67684"/>
    <w:rsid w:val="00E14644"/>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19E2"/>
  <w15:chartTrackingRefBased/>
  <w15:docId w15:val="{905AF921-0040-49B9-91E0-A3FB08A5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687680">
      <w:bodyDiv w:val="1"/>
      <w:marLeft w:val="0"/>
      <w:marRight w:val="0"/>
      <w:marTop w:val="0"/>
      <w:marBottom w:val="0"/>
      <w:divBdr>
        <w:top w:val="none" w:sz="0" w:space="0" w:color="auto"/>
        <w:left w:val="none" w:sz="0" w:space="0" w:color="auto"/>
        <w:bottom w:val="none" w:sz="0" w:space="0" w:color="auto"/>
        <w:right w:val="none" w:sz="0" w:space="0" w:color="auto"/>
      </w:divBdr>
    </w:div>
    <w:div w:id="1054039444">
      <w:bodyDiv w:val="1"/>
      <w:marLeft w:val="0"/>
      <w:marRight w:val="0"/>
      <w:marTop w:val="0"/>
      <w:marBottom w:val="0"/>
      <w:divBdr>
        <w:top w:val="none" w:sz="0" w:space="0" w:color="auto"/>
        <w:left w:val="none" w:sz="0" w:space="0" w:color="auto"/>
        <w:bottom w:val="none" w:sz="0" w:space="0" w:color="auto"/>
        <w:right w:val="none" w:sz="0" w:space="0" w:color="auto"/>
      </w:divBdr>
    </w:div>
    <w:div w:id="1071192437">
      <w:bodyDiv w:val="1"/>
      <w:marLeft w:val="0"/>
      <w:marRight w:val="0"/>
      <w:marTop w:val="0"/>
      <w:marBottom w:val="0"/>
      <w:divBdr>
        <w:top w:val="none" w:sz="0" w:space="0" w:color="auto"/>
        <w:left w:val="none" w:sz="0" w:space="0" w:color="auto"/>
        <w:bottom w:val="none" w:sz="0" w:space="0" w:color="auto"/>
        <w:right w:val="none" w:sz="0" w:space="0" w:color="auto"/>
      </w:divBdr>
    </w:div>
    <w:div w:id="1201284993">
      <w:bodyDiv w:val="1"/>
      <w:marLeft w:val="0"/>
      <w:marRight w:val="0"/>
      <w:marTop w:val="0"/>
      <w:marBottom w:val="0"/>
      <w:divBdr>
        <w:top w:val="none" w:sz="0" w:space="0" w:color="auto"/>
        <w:left w:val="none" w:sz="0" w:space="0" w:color="auto"/>
        <w:bottom w:val="none" w:sz="0" w:space="0" w:color="auto"/>
        <w:right w:val="none" w:sz="0" w:space="0" w:color="auto"/>
      </w:divBdr>
    </w:div>
    <w:div w:id="199166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2022-05-14T14:32:00Z</dcterms:created>
  <dcterms:modified xsi:type="dcterms:W3CDTF">2022-05-15T09:37:00Z</dcterms:modified>
</cp:coreProperties>
</file>