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429F" w14:textId="1EAB919F" w:rsidR="007C743C" w:rsidRPr="00090E57" w:rsidRDefault="007F7650" w:rsidP="00B115AC">
      <w:pPr>
        <w:jc w:val="center"/>
        <w:rPr>
          <w:rFonts w:ascii="Malgun Gothic" w:eastAsia="Malgun Gothic" w:hAnsi="Malgun Gothic"/>
          <w:b/>
          <w:bCs/>
          <w:color w:val="00B050"/>
          <w:sz w:val="36"/>
          <w:szCs w:val="36"/>
        </w:rPr>
      </w:pPr>
      <w:r w:rsidRPr="00E84058">
        <w:rPr>
          <w:rFonts w:ascii="Malgun Gothic" w:eastAsia="Malgun Gothic" w:hAnsi="Malgun Gothic"/>
          <w:b/>
          <w:bCs/>
          <w:color w:val="00B050"/>
          <w:sz w:val="36"/>
          <w:szCs w:val="36"/>
          <w:highlight w:val="lightGray"/>
        </w:rPr>
        <w:t>Salisbury – eine sehenswürdige Stadt</w:t>
      </w:r>
    </w:p>
    <w:p w14:paraId="4EA08830" w14:textId="45009ACA" w:rsidR="00180161" w:rsidRDefault="00C56AD1" w:rsidP="002F3C89">
      <w:pPr>
        <w:pStyle w:val="HTMLVorformatiert"/>
        <w:jc w:val="both"/>
        <w:divId w:val="384258125"/>
        <w:rPr>
          <w:rFonts w:ascii="Malgun Gothic" w:eastAsia="Malgun Gothic" w:hAnsi="Malgun Gothic"/>
          <w:color w:val="000000" w:themeColor="text1"/>
          <w:sz w:val="22"/>
          <w:szCs w:val="22"/>
        </w:rPr>
      </w:pPr>
      <w:r>
        <w:rPr>
          <w:noProof/>
        </w:rPr>
        <w:drawing>
          <wp:anchor distT="0" distB="0" distL="114300" distR="114300" simplePos="0" relativeHeight="251664384" behindDoc="0" locked="0" layoutInCell="1" allowOverlap="1" wp14:anchorId="121C6446" wp14:editId="25EFA0CA">
            <wp:simplePos x="0" y="0"/>
            <wp:positionH relativeFrom="column">
              <wp:posOffset>13970</wp:posOffset>
            </wp:positionH>
            <wp:positionV relativeFrom="paragraph">
              <wp:posOffset>94615</wp:posOffset>
            </wp:positionV>
            <wp:extent cx="2950845" cy="1551305"/>
            <wp:effectExtent l="0" t="0" r="190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0845" cy="1551305"/>
                    </a:xfrm>
                    <a:prstGeom prst="rect">
                      <a:avLst/>
                    </a:prstGeom>
                    <a:effectLst/>
                  </pic:spPr>
                </pic:pic>
              </a:graphicData>
            </a:graphic>
            <wp14:sizeRelH relativeFrom="page">
              <wp14:pctWidth>0</wp14:pctWidth>
            </wp14:sizeRelH>
            <wp14:sizeRelV relativeFrom="page">
              <wp14:pctHeight>0</wp14:pctHeight>
            </wp14:sizeRelV>
          </wp:anchor>
        </w:drawing>
      </w:r>
      <w:r w:rsidR="00180161" w:rsidRPr="00541DE0">
        <w:rPr>
          <w:rFonts w:ascii="Malgun Gothic" w:eastAsia="Malgun Gothic" w:hAnsi="Malgun Gothic"/>
          <w:color w:val="000000" w:themeColor="text1"/>
          <w:sz w:val="22"/>
          <w:szCs w:val="22"/>
        </w:rPr>
        <w:t xml:space="preserve">Salisbury in der Grafschaft Wiltshire liegt im Süden Englands. In der Stadt leben über </w:t>
      </w:r>
      <w:r w:rsidR="00180161" w:rsidRPr="00410FAB">
        <w:rPr>
          <w:rFonts w:ascii="Malgun Gothic" w:eastAsia="Malgun Gothic" w:hAnsi="Malgun Gothic"/>
          <w:b/>
          <w:bCs/>
          <w:color w:val="000000" w:themeColor="text1"/>
          <w:sz w:val="22"/>
          <w:szCs w:val="22"/>
        </w:rPr>
        <w:t>40</w:t>
      </w:r>
      <w:r w:rsidR="00410FAB">
        <w:rPr>
          <w:rFonts w:ascii="Malgun Gothic" w:eastAsia="Malgun Gothic" w:hAnsi="Malgun Gothic"/>
          <w:b/>
          <w:bCs/>
          <w:color w:val="000000" w:themeColor="text1"/>
          <w:sz w:val="22"/>
          <w:szCs w:val="22"/>
        </w:rPr>
        <w:t>.</w:t>
      </w:r>
      <w:r w:rsidR="00180161" w:rsidRPr="00410FAB">
        <w:rPr>
          <w:rFonts w:ascii="Malgun Gothic" w:eastAsia="Malgun Gothic" w:hAnsi="Malgun Gothic"/>
          <w:b/>
          <w:bCs/>
          <w:color w:val="000000" w:themeColor="text1"/>
          <w:sz w:val="22"/>
          <w:szCs w:val="22"/>
        </w:rPr>
        <w:t>000 Einwohner</w:t>
      </w:r>
      <w:r w:rsidR="00180161" w:rsidRPr="00541DE0">
        <w:rPr>
          <w:rFonts w:ascii="Malgun Gothic" w:eastAsia="Malgun Gothic" w:hAnsi="Malgun Gothic"/>
          <w:color w:val="000000" w:themeColor="text1"/>
          <w:sz w:val="22"/>
          <w:szCs w:val="22"/>
        </w:rPr>
        <w:t>. Die Ursprünge der Stadt gehen bis in das 4. Jahrhundert vor Christus zurück. Zu der Zeit entstand der Burgwall Old Sarum, der später von den Römern,</w:t>
      </w:r>
      <w:r w:rsidR="00F76EFF">
        <w:rPr>
          <w:rFonts w:ascii="Malgun Gothic" w:eastAsia="Malgun Gothic" w:hAnsi="Malgun Gothic"/>
          <w:color w:val="000000" w:themeColor="text1"/>
          <w:sz w:val="22"/>
          <w:szCs w:val="22"/>
        </w:rPr>
        <w:t xml:space="preserve"> </w:t>
      </w:r>
      <w:r w:rsidR="00180161" w:rsidRPr="00541DE0">
        <w:rPr>
          <w:rFonts w:ascii="Malgun Gothic" w:eastAsia="Malgun Gothic" w:hAnsi="Malgun Gothic"/>
          <w:color w:val="000000" w:themeColor="text1"/>
          <w:sz w:val="22"/>
          <w:szCs w:val="22"/>
        </w:rPr>
        <w:t>Angelsachsen und Normannen als Festung genutzt wurde.</w:t>
      </w:r>
    </w:p>
    <w:p w14:paraId="3E90220F" w14:textId="77777777" w:rsidR="0091684A" w:rsidRPr="00541DE0" w:rsidRDefault="0091684A" w:rsidP="002F3C89">
      <w:pPr>
        <w:pStyle w:val="HTMLVorformatiert"/>
        <w:jc w:val="both"/>
        <w:divId w:val="384258125"/>
        <w:rPr>
          <w:rFonts w:ascii="Malgun Gothic" w:eastAsia="Malgun Gothic" w:hAnsi="Malgun Gothic"/>
          <w:color w:val="000000" w:themeColor="text1"/>
          <w:sz w:val="22"/>
          <w:szCs w:val="22"/>
        </w:rPr>
      </w:pPr>
    </w:p>
    <w:p w14:paraId="7F958A33" w14:textId="51A2BBD5" w:rsidR="00180161" w:rsidRDefault="003F1C34" w:rsidP="002F3C89">
      <w:pPr>
        <w:pStyle w:val="HTMLVorformatiert"/>
        <w:jc w:val="both"/>
        <w:divId w:val="384258125"/>
        <w:rPr>
          <w:rFonts w:ascii="Malgun Gothic" w:eastAsia="Malgun Gothic" w:hAnsi="Malgun Gothic"/>
          <w:color w:val="000000" w:themeColor="text1"/>
          <w:sz w:val="22"/>
          <w:szCs w:val="22"/>
        </w:rPr>
      </w:pPr>
      <w:r w:rsidRPr="00E775DD">
        <w:rPr>
          <w:i/>
          <w:iCs/>
          <w:noProof/>
          <w:sz w:val="16"/>
          <w:szCs w:val="16"/>
        </w:rPr>
        <w:drawing>
          <wp:anchor distT="0" distB="0" distL="114300" distR="114300" simplePos="0" relativeHeight="251661312" behindDoc="0" locked="0" layoutInCell="1" allowOverlap="1" wp14:anchorId="7F28AFEF" wp14:editId="64A674C5">
            <wp:simplePos x="0" y="0"/>
            <wp:positionH relativeFrom="column">
              <wp:posOffset>3982720</wp:posOffset>
            </wp:positionH>
            <wp:positionV relativeFrom="paragraph">
              <wp:posOffset>52070</wp:posOffset>
            </wp:positionV>
            <wp:extent cx="1876425" cy="243840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2438400"/>
                    </a:xfrm>
                    <a:prstGeom prst="rect">
                      <a:avLst/>
                    </a:prstGeom>
                  </pic:spPr>
                </pic:pic>
              </a:graphicData>
            </a:graphic>
          </wp:anchor>
        </w:drawing>
      </w:r>
      <w:r w:rsidR="00180161" w:rsidRPr="00541DE0">
        <w:rPr>
          <w:rFonts w:ascii="Malgun Gothic" w:eastAsia="Malgun Gothic" w:hAnsi="Malgun Gothic"/>
          <w:color w:val="000000" w:themeColor="text1"/>
          <w:sz w:val="22"/>
          <w:szCs w:val="22"/>
        </w:rPr>
        <w:t xml:space="preserve">Salisbury war ein </w:t>
      </w:r>
      <w:r w:rsidR="00180161" w:rsidRPr="00207176">
        <w:rPr>
          <w:rFonts w:ascii="Malgun Gothic" w:eastAsia="Malgun Gothic" w:hAnsi="Malgun Gothic"/>
          <w:b/>
          <w:bCs/>
          <w:color w:val="000000" w:themeColor="text1"/>
          <w:sz w:val="22"/>
          <w:szCs w:val="22"/>
        </w:rPr>
        <w:t>Zentrum der Textilherstellung</w:t>
      </w:r>
      <w:r w:rsidR="00180161" w:rsidRPr="00541DE0">
        <w:rPr>
          <w:rFonts w:ascii="Malgun Gothic" w:eastAsia="Malgun Gothic" w:hAnsi="Malgun Gothic"/>
          <w:color w:val="000000" w:themeColor="text1"/>
          <w:sz w:val="22"/>
          <w:szCs w:val="22"/>
        </w:rPr>
        <w:t xml:space="preserve">. Das College war eines der renommiertesten in Europa. Im 17. Jahrhundert gab es mehrere kriegerische Auseinandersetzungen, die zum Niedergang der Stadt führten. Eine Blütezeit durch die industrielle Revolution erlebte Salisbury nicht. Die Region ist bis heute von der Landwirtschaft geprägt. In der zweiten Hälfte des 20. Jahrhunderts wurde der </w:t>
      </w:r>
      <w:r w:rsidR="00180161" w:rsidRPr="00863700">
        <w:rPr>
          <w:rFonts w:ascii="Malgun Gothic" w:eastAsia="Malgun Gothic" w:hAnsi="Malgun Gothic"/>
          <w:b/>
          <w:bCs/>
          <w:color w:val="000000" w:themeColor="text1"/>
          <w:sz w:val="22"/>
          <w:szCs w:val="22"/>
        </w:rPr>
        <w:t>Tourismus</w:t>
      </w:r>
      <w:r w:rsidR="00180161" w:rsidRPr="00541DE0">
        <w:rPr>
          <w:rFonts w:ascii="Malgun Gothic" w:eastAsia="Malgun Gothic" w:hAnsi="Malgun Gothic"/>
          <w:color w:val="000000" w:themeColor="text1"/>
          <w:sz w:val="22"/>
          <w:szCs w:val="22"/>
        </w:rPr>
        <w:t xml:space="preserve"> zur </w:t>
      </w:r>
      <w:r w:rsidR="00180161" w:rsidRPr="00863700">
        <w:rPr>
          <w:rFonts w:ascii="Malgun Gothic" w:eastAsia="Malgun Gothic" w:hAnsi="Malgun Gothic"/>
          <w:b/>
          <w:bCs/>
          <w:color w:val="000000" w:themeColor="text1"/>
          <w:sz w:val="22"/>
          <w:szCs w:val="22"/>
        </w:rPr>
        <w:t>Haupteinnahmequelle</w:t>
      </w:r>
      <w:r w:rsidR="00180161" w:rsidRPr="00541DE0">
        <w:rPr>
          <w:rFonts w:ascii="Malgun Gothic" w:eastAsia="Malgun Gothic" w:hAnsi="Malgun Gothic"/>
          <w:color w:val="000000" w:themeColor="text1"/>
          <w:sz w:val="22"/>
          <w:szCs w:val="22"/>
        </w:rPr>
        <w:t xml:space="preserve"> der Stadt.</w:t>
      </w:r>
    </w:p>
    <w:p w14:paraId="2F33F833" w14:textId="77777777" w:rsidR="004F1994" w:rsidRPr="00541DE0" w:rsidRDefault="004F1994" w:rsidP="002F3C89">
      <w:pPr>
        <w:pStyle w:val="HTMLVorformatiert"/>
        <w:jc w:val="both"/>
        <w:divId w:val="384258125"/>
        <w:rPr>
          <w:rFonts w:ascii="Malgun Gothic" w:eastAsia="Malgun Gothic" w:hAnsi="Malgun Gothic"/>
          <w:color w:val="000000" w:themeColor="text1"/>
          <w:sz w:val="22"/>
          <w:szCs w:val="22"/>
        </w:rPr>
      </w:pPr>
    </w:p>
    <w:p w14:paraId="26E3D4E5" w14:textId="77777777" w:rsidR="00180161" w:rsidRDefault="00180161" w:rsidP="002F3C89">
      <w:pPr>
        <w:pStyle w:val="HTMLVorformatiert"/>
        <w:jc w:val="both"/>
        <w:divId w:val="384258125"/>
        <w:rPr>
          <w:rFonts w:ascii="Malgun Gothic" w:eastAsia="Malgun Gothic" w:hAnsi="Malgun Gothic"/>
          <w:color w:val="000000" w:themeColor="text1"/>
          <w:sz w:val="22"/>
          <w:szCs w:val="22"/>
        </w:rPr>
      </w:pPr>
      <w:r w:rsidRPr="00541DE0">
        <w:rPr>
          <w:rFonts w:ascii="Malgun Gothic" w:eastAsia="Malgun Gothic" w:hAnsi="Malgun Gothic"/>
          <w:color w:val="000000" w:themeColor="text1"/>
          <w:sz w:val="22"/>
          <w:szCs w:val="22"/>
        </w:rPr>
        <w:t xml:space="preserve">Im Jahr </w:t>
      </w:r>
      <w:r w:rsidRPr="002B0B5F">
        <w:rPr>
          <w:rFonts w:ascii="Malgun Gothic" w:eastAsia="Malgun Gothic" w:hAnsi="Malgun Gothic"/>
          <w:b/>
          <w:bCs/>
          <w:color w:val="000000" w:themeColor="text1"/>
          <w:sz w:val="22"/>
          <w:szCs w:val="22"/>
        </w:rPr>
        <w:t>1220</w:t>
      </w:r>
      <w:r w:rsidRPr="00541DE0">
        <w:rPr>
          <w:rFonts w:ascii="Malgun Gothic" w:eastAsia="Malgun Gothic" w:hAnsi="Malgun Gothic"/>
          <w:color w:val="000000" w:themeColor="text1"/>
          <w:sz w:val="22"/>
          <w:szCs w:val="22"/>
        </w:rPr>
        <w:t xml:space="preserve"> begann der Bischof mit dem Bau einer </w:t>
      </w:r>
      <w:r w:rsidRPr="00863700">
        <w:rPr>
          <w:rFonts w:ascii="Malgun Gothic" w:eastAsia="Malgun Gothic" w:hAnsi="Malgun Gothic"/>
          <w:b/>
          <w:bCs/>
          <w:color w:val="000000" w:themeColor="text1"/>
          <w:sz w:val="22"/>
          <w:szCs w:val="22"/>
        </w:rPr>
        <w:t>neuen Kathedrale</w:t>
      </w:r>
      <w:r w:rsidRPr="00541DE0">
        <w:rPr>
          <w:rFonts w:ascii="Malgun Gothic" w:eastAsia="Malgun Gothic" w:hAnsi="Malgun Gothic"/>
          <w:color w:val="000000" w:themeColor="text1"/>
          <w:sz w:val="22"/>
          <w:szCs w:val="22"/>
        </w:rPr>
        <w:t>, die zur Keimzelle der heutigen Stadt Salisbury wurde. Sie ist rund drei Kilometer von der Festung Sarum entfernt. Sieben Jahre nach Baubeginn erhielt Salisbury die Stadtrechte. Die Kathedrale wurde nach einer Bauzeit von 38 Jahren fertiggestellt.</w:t>
      </w:r>
    </w:p>
    <w:p w14:paraId="00CA3183" w14:textId="77777777" w:rsidR="00F92248" w:rsidRPr="00541DE0" w:rsidRDefault="00F92248" w:rsidP="002F3C89">
      <w:pPr>
        <w:pStyle w:val="HTMLVorformatiert"/>
        <w:jc w:val="both"/>
        <w:divId w:val="384258125"/>
        <w:rPr>
          <w:rFonts w:ascii="Malgun Gothic" w:eastAsia="Malgun Gothic" w:hAnsi="Malgun Gothic"/>
          <w:color w:val="000000" w:themeColor="text1"/>
          <w:sz w:val="22"/>
          <w:szCs w:val="22"/>
        </w:rPr>
      </w:pPr>
    </w:p>
    <w:p w14:paraId="0D6B0D2B" w14:textId="52FCFB1C" w:rsidR="00180161" w:rsidRDefault="00933E43" w:rsidP="002F3C89">
      <w:pPr>
        <w:pStyle w:val="HTMLVorformatiert"/>
        <w:jc w:val="both"/>
        <w:divId w:val="384258125"/>
        <w:rPr>
          <w:rFonts w:ascii="Malgun Gothic" w:eastAsia="Malgun Gothic" w:hAnsi="Malgun Gothic"/>
          <w:color w:val="000000" w:themeColor="text1"/>
          <w:sz w:val="22"/>
          <w:szCs w:val="22"/>
        </w:rPr>
      </w:pPr>
      <w:r>
        <w:rPr>
          <w:noProof/>
        </w:rPr>
        <w:drawing>
          <wp:anchor distT="0" distB="0" distL="114300" distR="114300" simplePos="0" relativeHeight="251663360" behindDoc="0" locked="0" layoutInCell="1" allowOverlap="1" wp14:anchorId="1752780B" wp14:editId="2CF09D00">
            <wp:simplePos x="0" y="0"/>
            <wp:positionH relativeFrom="column">
              <wp:posOffset>22860</wp:posOffset>
            </wp:positionH>
            <wp:positionV relativeFrom="paragraph">
              <wp:posOffset>71120</wp:posOffset>
            </wp:positionV>
            <wp:extent cx="2457450" cy="18573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857375"/>
                    </a:xfrm>
                    <a:prstGeom prst="rect">
                      <a:avLst/>
                    </a:prstGeom>
                  </pic:spPr>
                </pic:pic>
              </a:graphicData>
            </a:graphic>
            <wp14:sizeRelV relativeFrom="margin">
              <wp14:pctHeight>0</wp14:pctHeight>
            </wp14:sizeRelV>
          </wp:anchor>
        </w:drawing>
      </w:r>
      <w:r w:rsidR="00180161" w:rsidRPr="00541DE0">
        <w:rPr>
          <w:rFonts w:ascii="Malgun Gothic" w:eastAsia="Malgun Gothic" w:hAnsi="Malgun Gothic"/>
          <w:color w:val="000000" w:themeColor="text1"/>
          <w:sz w:val="22"/>
          <w:szCs w:val="22"/>
        </w:rPr>
        <w:t xml:space="preserve">Das bedeutendste Bauwerk der Stadt ist die </w:t>
      </w:r>
      <w:r w:rsidR="00180161" w:rsidRPr="00207176">
        <w:rPr>
          <w:rFonts w:ascii="Malgun Gothic" w:eastAsia="Malgun Gothic" w:hAnsi="Malgun Gothic"/>
          <w:b/>
          <w:bCs/>
          <w:color w:val="000000" w:themeColor="text1"/>
          <w:sz w:val="22"/>
          <w:szCs w:val="22"/>
        </w:rPr>
        <w:t>Kathedrale</w:t>
      </w:r>
      <w:r w:rsidR="00180161" w:rsidRPr="00541DE0">
        <w:rPr>
          <w:rFonts w:ascii="Malgun Gothic" w:eastAsia="Malgun Gothic" w:hAnsi="Malgun Gothic"/>
          <w:color w:val="000000" w:themeColor="text1"/>
          <w:sz w:val="22"/>
          <w:szCs w:val="22"/>
        </w:rPr>
        <w:t xml:space="preserve"> mit ihrer kunstvoll verzierten Westfassade. In der Kirche befindet sich eines der vier noch erhaltenen Exemplare der Magna Carta. Die Magna Carta ist eine von König Johann Ohneland zu Runnymede in England am 15. Juni 1215 besiegelte Vereinbarung mit dem revoltierenden englischen Adel. Mit 123 Metern Höhe ist der Turm der Kathedrale der </w:t>
      </w:r>
      <w:r w:rsidR="00180161" w:rsidRPr="00B20F2A">
        <w:rPr>
          <w:rFonts w:ascii="Malgun Gothic" w:eastAsia="Malgun Gothic" w:hAnsi="Malgun Gothic"/>
          <w:b/>
          <w:bCs/>
          <w:color w:val="000000" w:themeColor="text1"/>
          <w:sz w:val="22"/>
          <w:szCs w:val="22"/>
        </w:rPr>
        <w:t>höchste Kirchturm Englands.</w:t>
      </w:r>
      <w:r w:rsidR="00180161" w:rsidRPr="00541DE0">
        <w:rPr>
          <w:rFonts w:ascii="Malgun Gothic" w:eastAsia="Malgun Gothic" w:hAnsi="Malgun Gothic"/>
          <w:color w:val="000000" w:themeColor="text1"/>
          <w:sz w:val="22"/>
          <w:szCs w:val="22"/>
        </w:rPr>
        <w:t xml:space="preserve"> Er wurde nachträglich auf das Kirchenschiff aufgesetzt, wodurch der Turm mehrfach abgestützt werden musste.</w:t>
      </w:r>
    </w:p>
    <w:p w14:paraId="3CAB3713" w14:textId="77777777" w:rsidR="00933E43" w:rsidRPr="00541DE0" w:rsidRDefault="00933E43" w:rsidP="002F3C89">
      <w:pPr>
        <w:pStyle w:val="HTMLVorformatiert"/>
        <w:jc w:val="both"/>
        <w:divId w:val="384258125"/>
        <w:rPr>
          <w:rFonts w:ascii="Malgun Gothic" w:eastAsia="Malgun Gothic" w:hAnsi="Malgun Gothic"/>
          <w:color w:val="000000" w:themeColor="text1"/>
          <w:sz w:val="22"/>
          <w:szCs w:val="22"/>
        </w:rPr>
      </w:pPr>
    </w:p>
    <w:p w14:paraId="1233471F" w14:textId="19DAFE0E" w:rsidR="00D41C0C" w:rsidRPr="006A52A6" w:rsidRDefault="00180161" w:rsidP="006A52A6">
      <w:pPr>
        <w:pStyle w:val="HTMLVorformatiert"/>
        <w:jc w:val="both"/>
        <w:divId w:val="384258125"/>
        <w:rPr>
          <w:rFonts w:ascii="Malgun Gothic" w:eastAsia="Malgun Gothic" w:hAnsi="Malgun Gothic"/>
          <w:color w:val="000000" w:themeColor="text1"/>
          <w:sz w:val="22"/>
          <w:szCs w:val="22"/>
        </w:rPr>
      </w:pPr>
      <w:r w:rsidRPr="00541DE0">
        <w:rPr>
          <w:rFonts w:ascii="Malgun Gothic" w:eastAsia="Malgun Gothic" w:hAnsi="Malgun Gothic"/>
          <w:color w:val="000000" w:themeColor="text1"/>
          <w:sz w:val="22"/>
          <w:szCs w:val="22"/>
        </w:rPr>
        <w:t xml:space="preserve">Für Touristen sind der historische Marktplatz mit einem </w:t>
      </w:r>
      <w:r w:rsidRPr="00B20F2A">
        <w:rPr>
          <w:rFonts w:ascii="Malgun Gothic" w:eastAsia="Malgun Gothic" w:hAnsi="Malgun Gothic"/>
          <w:b/>
          <w:bCs/>
          <w:color w:val="000000" w:themeColor="text1"/>
          <w:sz w:val="22"/>
          <w:szCs w:val="22"/>
        </w:rPr>
        <w:t>Stadttor</w:t>
      </w:r>
      <w:r w:rsidRPr="00541DE0">
        <w:rPr>
          <w:rFonts w:ascii="Malgun Gothic" w:eastAsia="Malgun Gothic" w:hAnsi="Malgun Gothic"/>
          <w:color w:val="000000" w:themeColor="text1"/>
          <w:sz w:val="22"/>
          <w:szCs w:val="22"/>
        </w:rPr>
        <w:t xml:space="preserve"> und die restaurierten </w:t>
      </w:r>
      <w:r w:rsidRPr="00B20F2A">
        <w:rPr>
          <w:rFonts w:ascii="Malgun Gothic" w:eastAsia="Malgun Gothic" w:hAnsi="Malgun Gothic"/>
          <w:b/>
          <w:bCs/>
          <w:color w:val="000000" w:themeColor="text1"/>
          <w:sz w:val="22"/>
          <w:szCs w:val="22"/>
        </w:rPr>
        <w:t>Fachwerkhäuser</w:t>
      </w:r>
      <w:r w:rsidRPr="00541DE0">
        <w:rPr>
          <w:rFonts w:ascii="Malgun Gothic" w:eastAsia="Malgun Gothic" w:hAnsi="Malgun Gothic"/>
          <w:color w:val="000000" w:themeColor="text1"/>
          <w:sz w:val="22"/>
          <w:szCs w:val="22"/>
        </w:rPr>
        <w:t xml:space="preserve"> sehenswert. Fahren Sie von Salisbury 13 Kilometer in nördliche Richtung, kommen Sie nach Stonhenge. Bis zu 50 Kilometer sind die Städte Southampton, Winchester, Bournemouth und Bath entfernt.</w:t>
      </w:r>
    </w:p>
    <w:sectPr w:rsidR="00D41C0C" w:rsidRPr="006A52A6" w:rsidSect="00B23FBF">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00DA" w14:textId="77777777" w:rsidR="00C9456A" w:rsidRDefault="00C9456A">
      <w:pPr>
        <w:spacing w:after="0" w:line="240" w:lineRule="auto"/>
      </w:pPr>
      <w:r>
        <w:separator/>
      </w:r>
    </w:p>
  </w:endnote>
  <w:endnote w:type="continuationSeparator" w:id="0">
    <w:p w14:paraId="71A1B5EF" w14:textId="77777777" w:rsidR="00C9456A" w:rsidRDefault="00C9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70064003"/>
      <w:docPartObj>
        <w:docPartGallery w:val="Page Numbers (Bottom of Page)"/>
        <w:docPartUnique/>
      </w:docPartObj>
    </w:sdtPr>
    <w:sdtEndPr>
      <w:rPr>
        <w:rStyle w:val="Seitenzahl"/>
      </w:rPr>
    </w:sdtEndPr>
    <w:sdtContent>
      <w:p w14:paraId="0CB56823" w14:textId="77777777" w:rsidR="00DD39C6" w:rsidRDefault="00DD39C6" w:rsidP="000F234F">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356571743"/>
      <w:docPartObj>
        <w:docPartGallery w:val="Page Numbers (Bottom of Page)"/>
        <w:docPartUnique/>
      </w:docPartObj>
    </w:sdtPr>
    <w:sdtEndPr>
      <w:rPr>
        <w:rStyle w:val="Seitenzahl"/>
      </w:rPr>
    </w:sdtEndPr>
    <w:sdtContent>
      <w:p w14:paraId="2668C834" w14:textId="77777777" w:rsidR="00DD39C6" w:rsidRDefault="00DD39C6" w:rsidP="000F234F">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513763484"/>
      <w:docPartObj>
        <w:docPartGallery w:val="Page Numbers (Bottom of Page)"/>
        <w:docPartUnique/>
      </w:docPartObj>
    </w:sdtPr>
    <w:sdtEndPr>
      <w:rPr>
        <w:rStyle w:val="Seitenzahl"/>
      </w:rPr>
    </w:sdtEndPr>
    <w:sdtContent>
      <w:p w14:paraId="1CD5434B" w14:textId="77777777" w:rsidR="00DD39C6" w:rsidRDefault="00DD39C6" w:rsidP="009E7053">
        <w:pPr>
          <w:pStyle w:val="Fuzeile"/>
          <w:framePr w:wrap="none" w:vAnchor="text" w:hAnchor="margin" w:xAlign="right" w:y="1"/>
          <w:ind w:firstLine="360"/>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43604498"/>
      <w:docPartObj>
        <w:docPartGallery w:val="Page Numbers (Bottom of Page)"/>
        <w:docPartUnique/>
      </w:docPartObj>
    </w:sdtPr>
    <w:sdtEndPr>
      <w:rPr>
        <w:rStyle w:val="Seitenzahl"/>
      </w:rPr>
    </w:sdtEndPr>
    <w:sdtContent>
      <w:p w14:paraId="3C8343E7" w14:textId="77777777" w:rsidR="00DD39C6" w:rsidRDefault="00DD39C6" w:rsidP="009E7053">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2D0BC7A" w14:textId="77777777" w:rsidR="00DD39C6" w:rsidRDefault="00DD39C6" w:rsidP="009E705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487503"/>
      <w:docPartObj>
        <w:docPartGallery w:val="Page Numbers (Bottom of Page)"/>
        <w:docPartUnique/>
      </w:docPartObj>
    </w:sdtPr>
    <w:sdtEndPr>
      <w:rPr>
        <w:rStyle w:val="Seitenzahl"/>
      </w:rPr>
    </w:sdtEndPr>
    <w:sdtContent>
      <w:p w14:paraId="360D2FE0" w14:textId="77777777" w:rsidR="00DD39C6" w:rsidRDefault="00DD39C6" w:rsidP="000F234F">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2F263FE" w14:textId="77777777" w:rsidR="00DD39C6" w:rsidRDefault="00DD39C6" w:rsidP="009E7053">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55EE" w14:textId="77777777" w:rsidR="00C9456A" w:rsidRDefault="00C9456A">
      <w:pPr>
        <w:spacing w:after="0" w:line="240" w:lineRule="auto"/>
      </w:pPr>
      <w:r>
        <w:separator/>
      </w:r>
    </w:p>
  </w:footnote>
  <w:footnote w:type="continuationSeparator" w:id="0">
    <w:p w14:paraId="4922DDEB" w14:textId="77777777" w:rsidR="00C9456A" w:rsidRDefault="00C9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7626" w14:textId="77777777" w:rsidR="00DD39C6" w:rsidRDefault="00DD39C6">
    <w:pPr>
      <w:pStyle w:val="Kopfzeile"/>
    </w:pPr>
    <w:r>
      <w:t>Tobias Schmitt 17.07.2023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4"/>
    <w:rsid w:val="00011005"/>
    <w:rsid w:val="00090E57"/>
    <w:rsid w:val="000A7D89"/>
    <w:rsid w:val="000D549F"/>
    <w:rsid w:val="00106E7C"/>
    <w:rsid w:val="00122B07"/>
    <w:rsid w:val="00180161"/>
    <w:rsid w:val="00207176"/>
    <w:rsid w:val="002B0B5F"/>
    <w:rsid w:val="002F3C89"/>
    <w:rsid w:val="00313446"/>
    <w:rsid w:val="0036446E"/>
    <w:rsid w:val="003A49BC"/>
    <w:rsid w:val="003F1C34"/>
    <w:rsid w:val="00410FAB"/>
    <w:rsid w:val="004F1994"/>
    <w:rsid w:val="005005E7"/>
    <w:rsid w:val="00541DE0"/>
    <w:rsid w:val="00577E0B"/>
    <w:rsid w:val="005C4184"/>
    <w:rsid w:val="006A52A6"/>
    <w:rsid w:val="006D6F7A"/>
    <w:rsid w:val="00765424"/>
    <w:rsid w:val="007B2557"/>
    <w:rsid w:val="007B5BC5"/>
    <w:rsid w:val="007C743C"/>
    <w:rsid w:val="007D33C4"/>
    <w:rsid w:val="007F7650"/>
    <w:rsid w:val="008368F3"/>
    <w:rsid w:val="00863700"/>
    <w:rsid w:val="0091684A"/>
    <w:rsid w:val="00933E43"/>
    <w:rsid w:val="009B5A2B"/>
    <w:rsid w:val="009C3B24"/>
    <w:rsid w:val="00B115AC"/>
    <w:rsid w:val="00B20F2A"/>
    <w:rsid w:val="00C428A7"/>
    <w:rsid w:val="00C46B82"/>
    <w:rsid w:val="00C56AD1"/>
    <w:rsid w:val="00C9087E"/>
    <w:rsid w:val="00C9456A"/>
    <w:rsid w:val="00D41C0C"/>
    <w:rsid w:val="00D60509"/>
    <w:rsid w:val="00D739D4"/>
    <w:rsid w:val="00DD39C6"/>
    <w:rsid w:val="00E775DD"/>
    <w:rsid w:val="00E84058"/>
    <w:rsid w:val="00F526DC"/>
    <w:rsid w:val="00F76EFF"/>
    <w:rsid w:val="00F9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0774"/>
  <w15:chartTrackingRefBased/>
  <w15:docId w15:val="{E5602BF6-6DD1-E046-AAA6-064062D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3B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B24"/>
  </w:style>
  <w:style w:type="paragraph" w:styleId="Fuzeile">
    <w:name w:val="footer"/>
    <w:basedOn w:val="Standard"/>
    <w:link w:val="FuzeileZchn"/>
    <w:uiPriority w:val="99"/>
    <w:unhideWhenUsed/>
    <w:rsid w:val="009C3B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B24"/>
  </w:style>
  <w:style w:type="character" w:styleId="Seitenzahl">
    <w:name w:val="page number"/>
    <w:basedOn w:val="Absatz-Standardschriftart"/>
    <w:uiPriority w:val="99"/>
    <w:semiHidden/>
    <w:unhideWhenUsed/>
    <w:rsid w:val="009C3B24"/>
  </w:style>
  <w:style w:type="paragraph" w:styleId="HTMLVorformatiert">
    <w:name w:val="HTML Preformatted"/>
    <w:basedOn w:val="Standard"/>
    <w:link w:val="HTMLVorformatiertZchn"/>
    <w:uiPriority w:val="99"/>
    <w:unhideWhenUsed/>
    <w:rsid w:val="0018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VorformatiertZchn">
    <w:name w:val="HTML Vorformatiert Zchn"/>
    <w:basedOn w:val="Absatz-Standardschriftart"/>
    <w:link w:val="HTMLVorformatiert"/>
    <w:uiPriority w:val="99"/>
    <w:rsid w:val="00180161"/>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1664</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Schmitt</dc:creator>
  <cp:keywords/>
  <dc:description/>
  <cp:lastModifiedBy>Tobias Schmitt</cp:lastModifiedBy>
  <cp:revision>2</cp:revision>
  <dcterms:created xsi:type="dcterms:W3CDTF">2023-07-18T06:19:00Z</dcterms:created>
  <dcterms:modified xsi:type="dcterms:W3CDTF">2023-07-18T06:19:00Z</dcterms:modified>
</cp:coreProperties>
</file>