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95363" cy="99536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99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Universidad Nacional del Nordeste</w:t>
      </w:r>
    </w:p>
    <w:p w:rsidR="00000000" w:rsidDel="00000000" w:rsidP="00000000" w:rsidRDefault="00000000" w:rsidRPr="00000000" w14:paraId="00000003">
      <w:pPr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379302" cy="137930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302" cy="1379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Facultad de Ciencias Exactas y Naturales y Agrimensura</w:t>
      </w:r>
    </w:p>
    <w:p w:rsidR="00000000" w:rsidDel="00000000" w:rsidP="00000000" w:rsidRDefault="00000000" w:rsidRPr="00000000" w14:paraId="00000005">
      <w:pPr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Lic. en Sistemas de Información</w:t>
      </w:r>
    </w:p>
    <w:p w:rsidR="00000000" w:rsidDel="00000000" w:rsidP="00000000" w:rsidRDefault="00000000" w:rsidRPr="00000000" w14:paraId="00000006">
      <w:pPr>
        <w:spacing w:before="6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 N°1.1 Parte 2 - Diseño de infraestructura de red - Interconexión</w:t>
      </w:r>
    </w:p>
    <w:p w:rsidR="00000000" w:rsidDel="00000000" w:rsidP="00000000" w:rsidRDefault="00000000" w:rsidRPr="00000000" w14:paraId="00000008">
      <w:pPr>
        <w:spacing w:before="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Redes de Datos</w:t>
      </w:r>
    </w:p>
    <w:p w:rsidR="00000000" w:rsidDel="00000000" w:rsidP="00000000" w:rsidRDefault="00000000" w:rsidRPr="00000000" w14:paraId="00000009">
      <w:pPr>
        <w:spacing w:before="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0A">
      <w:pPr>
        <w:spacing w:before="6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Alumno: </w:t>
      </w:r>
      <w:r w:rsidDel="00000000" w:rsidR="00000000" w:rsidRPr="00000000">
        <w:rPr>
          <w:rtl w:val="0"/>
        </w:rPr>
        <w:t xml:space="preserve">Orban, Tobias Naim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DNI: </w:t>
      </w:r>
      <w:r w:rsidDel="00000000" w:rsidR="00000000" w:rsidRPr="00000000">
        <w:rPr>
          <w:rtl w:val="0"/>
        </w:rPr>
        <w:t xml:space="preserve">46.385.637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LU: </w:t>
      </w:r>
      <w:r w:rsidDel="00000000" w:rsidR="00000000" w:rsidRPr="00000000">
        <w:rPr>
          <w:rtl w:val="0"/>
        </w:rPr>
        <w:t xml:space="preserve">58009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after="225" w:before="225" w:line="240" w:lineRule="auto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ACTIVIDADES</w:t>
      </w:r>
    </w:p>
    <w:p w:rsidR="00000000" w:rsidDel="00000000" w:rsidP="00000000" w:rsidRDefault="00000000" w:rsidRPr="00000000" w14:paraId="00000021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after="240" w:before="240" w:line="24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Interconexión de dispositivos del escenario</w:t>
      </w:r>
    </w:p>
    <w:p w:rsidR="00000000" w:rsidDel="00000000" w:rsidP="00000000" w:rsidRDefault="00000000" w:rsidRPr="00000000" w14:paraId="00000023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Se realizó la interconexión de los dispositivos correspondientes a las tres redes requeridas: Red Auditorio (192.168.0.0/24), Red Planificación (192.168.1.0/24) y Red Servidores (192.168.2.0/24). Para esto, se utilizaron cables UTP directos (Copper Straight-Through) en las conexiones desde los dispositivos finales (PCs, Servidores, Impresora) hacia los switches 2960 correspondientes a cada área, y desde los switches hacia las interfaces GigabitEthernet del Router0, garantizando el enrutamiento inter-redes.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5731200" cy="2184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lin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after="240" w:before="240" w:line="24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Disponibilizar servidores HTTP (Apache e IIS)</w:t>
      </w:r>
    </w:p>
    <w:p w:rsidR="00000000" w:rsidDel="00000000" w:rsidP="00000000" w:rsidRDefault="00000000" w:rsidRPr="00000000" w14:paraId="00000027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En la Red Servidores, se asignó direccionamiento IP estático al Server Apache (192.168.2.10) y al Server IIS (192.168.2.11). En ambos dispositivos se activó el servicio HTTP y se procedió a editar el archivo index.html por defecto para incluir una leyenda identificatoria correspondiente a cada servidor web, cumpliendo con el requerimiento de visualización al acceder desde un navegador de cualquier equipo de la red.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5731200" cy="124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lin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after="240" w:before="240" w:line="24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y 4) Resolución por nombre a los hosts (Servicio DNS)</w:t>
      </w:r>
    </w:p>
    <w:p w:rsidR="00000000" w:rsidDel="00000000" w:rsidP="00000000" w:rsidRDefault="00000000" w:rsidRPr="00000000" w14:paraId="0000002B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Se habilitó y configuró el servicio DNS en el Server Apache para responder a las consultas de resolución de nombres de la red. A cada host de la red se le configuró la IP 192.168.2.10 como su servidor DNS principal. Los registros creados son los siguientes: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impresora001.auditorio.miempresa.com:</w:t>
      </w:r>
      <w:r w:rsidDel="00000000" w:rsidR="00000000" w:rsidRPr="00000000">
        <w:rPr>
          <w:rtl w:val="0"/>
        </w:rPr>
        <w:t xml:space="preserve"> Registro tipo A apuntando a la IP de la impresora (192.168.0.37).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web1.srv.miempresa.com:</w:t>
      </w:r>
      <w:r w:rsidDel="00000000" w:rsidR="00000000" w:rsidRPr="00000000">
        <w:rPr>
          <w:rtl w:val="0"/>
        </w:rPr>
        <w:t xml:space="preserve"> Registro tipo A apuntando a la IP del Servidor Apache (192.168.2.10).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www.empresa.com:</w:t>
      </w:r>
      <w:r w:rsidDel="00000000" w:rsidR="00000000" w:rsidRPr="00000000">
        <w:rPr>
          <w:rtl w:val="0"/>
        </w:rPr>
        <w:t xml:space="preserve"> Registro tipo CNAME asociado al host web1.srv.miempresa.com.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web2.srv.miempresa.com:</w:t>
      </w:r>
      <w:r w:rsidDel="00000000" w:rsidR="00000000" w:rsidRPr="00000000">
        <w:rPr>
          <w:rtl w:val="0"/>
        </w:rPr>
        <w:t xml:space="preserve"> Registro tipo A apuntando a la IP del Servidor IIS (192.168.2.11).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mail.miempresa.com:</w:t>
      </w:r>
      <w:r w:rsidDel="00000000" w:rsidR="00000000" w:rsidRPr="00000000">
        <w:rPr>
          <w:rtl w:val="0"/>
        </w:rPr>
        <w:t xml:space="preserve"> Registro tipo A apuntando a la IP del Servidor SMTP/POP3 (192.168.2.12).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5731200" cy="3467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3028950" cy="18002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240" w:lin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40" w:lin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40" w:lin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lin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40" w:lin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240" w:lin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pacing w:after="240" w:before="240" w:line="24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Identificación de Interfaces (Tablas de Switches)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Tabla 1: Switch0 - Red Auditorio (192.168.0.0/24)</w:t>
      </w:r>
    </w:p>
    <w:tbl>
      <w:tblPr>
        <w:tblStyle w:val="Table1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610"/>
        <w:gridCol w:w="3555"/>
        <w:tblGridChange w:id="0">
          <w:tblGrid>
            <w:gridCol w:w="2100"/>
            <w:gridCol w:w="2610"/>
            <w:gridCol w:w="35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Switch0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Direccion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Router0 (uplink)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GigabitEthernet0/1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IP Fija (Ej: 192.168.0.10)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PC0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IP Fija (Ej: 192.168.0.11)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Printer-PT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192.168.0.37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Laptop-PT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</w:tr>
    </w:tbl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Tabla 2: Switch1 - Red Planificacion (192.168.1.0/24)</w:t>
      </w:r>
    </w:p>
    <w:tbl>
      <w:tblPr>
        <w:tblStyle w:val="Table2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610"/>
        <w:gridCol w:w="3570"/>
        <w:tblGridChange w:id="0">
          <w:tblGrid>
            <w:gridCol w:w="2100"/>
            <w:gridCol w:w="2610"/>
            <w:gridCol w:w="35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Switch1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Direccion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Router0 (uplink)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GigabitEthernet0/1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192.168.1.12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192.168.1.11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192.168.1.10</w:t>
            </w:r>
          </w:p>
        </w:tc>
      </w:tr>
    </w:tbl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Tabla 3: Switch2 - Red Servidores (192.168.2.0/24)</w:t>
      </w:r>
    </w:p>
    <w:tbl>
      <w:tblPr>
        <w:tblStyle w:val="Table3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385"/>
        <w:gridCol w:w="1785"/>
        <w:tblGridChange w:id="0">
          <w:tblGrid>
            <w:gridCol w:w="2115"/>
            <w:gridCol w:w="2385"/>
            <w:gridCol w:w="17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Switch2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Direccion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Router0 (uplink)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GigabitEthernet0/1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192.168.2.1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Server APACHE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192.168.2.10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Server SMTP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192.168.2.12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Server IIS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FastEthernet0/3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192.168.2.11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360" w:lineRule="auto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60" w:line="360" w:lineRule="auto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24"/>
      <w:szCs w:val="24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80" w:lineRule="auto"/>
      <w:jc w:val="center"/>
    </w:pPr>
    <w:rPr>
      <w:b w:val="1"/>
      <w:bCs w:val="1"/>
      <w:i w:val="1"/>
      <w:iCs w:val="1"/>
      <w:color w:val="666666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