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B54E" w14:textId="77777777" w:rsidR="002C4A6E" w:rsidRPr="002C4A6E" w:rsidRDefault="002C4A6E" w:rsidP="002C4A6E">
      <w:pPr>
        <w:rPr>
          <w:b/>
          <w:bCs/>
        </w:rPr>
      </w:pPr>
      <w:r w:rsidRPr="002C4A6E">
        <w:rPr>
          <w:b/>
          <w:bCs/>
        </w:rPr>
        <w:t>Informe de Estudio Integral: Arquitectura de Internetworking y Protocolo TCP/IP</w:t>
      </w:r>
    </w:p>
    <w:p w14:paraId="554A3944" w14:textId="77777777" w:rsidR="002C4A6E" w:rsidRPr="002C4A6E" w:rsidRDefault="002C4A6E" w:rsidP="002C4A6E">
      <w:pPr>
        <w:rPr>
          <w:b/>
          <w:bCs/>
        </w:rPr>
      </w:pPr>
      <w:r w:rsidRPr="002C4A6E">
        <w:rPr>
          <w:b/>
          <w:bCs/>
        </w:rPr>
        <w:t>Glosario de Conceptos Clave</w:t>
      </w:r>
    </w:p>
    <w:p w14:paraId="1B83CDEE" w14:textId="77777777" w:rsidR="002C4A6E" w:rsidRPr="002C4A6E" w:rsidRDefault="002C4A6E" w:rsidP="002C4A6E">
      <w:r w:rsidRPr="002C4A6E">
        <w:t>En el ámbito de la ingeniería de redes, la precisión terminológica es el cimiento del rigor académico. A continuación, se definen los conceptos fundamentales que articulan la arquitectura de interconexión global, basados estrictamente en la documentación técnica de referencia:</w:t>
      </w:r>
    </w:p>
    <w:p w14:paraId="2A7FF057" w14:textId="77777777" w:rsidR="002C4A6E" w:rsidRPr="002C4A6E" w:rsidRDefault="002C4A6E" w:rsidP="002C4A6E">
      <w:pPr>
        <w:numPr>
          <w:ilvl w:val="0"/>
          <w:numId w:val="1"/>
        </w:numPr>
      </w:pPr>
      <w:r w:rsidRPr="002C4A6E">
        <w:rPr>
          <w:b/>
          <w:bCs/>
        </w:rPr>
        <w:t>Internetworking:</w:t>
      </w:r>
      <w:r w:rsidRPr="002C4A6E">
        <w:t xml:space="preserve"> Concepto arquitectónico y tecnológico que permite la unión de dos o más redes físicas independientes y heterogéneas para que operen, desde la perspectiva lógica, como un sistema de comunicación único y unificado.</w:t>
      </w:r>
    </w:p>
    <w:p w14:paraId="0933FB06" w14:textId="77777777" w:rsidR="002C4A6E" w:rsidRPr="002C4A6E" w:rsidRDefault="002C4A6E" w:rsidP="002C4A6E">
      <w:pPr>
        <w:numPr>
          <w:ilvl w:val="0"/>
          <w:numId w:val="1"/>
        </w:numPr>
      </w:pPr>
      <w:r w:rsidRPr="002C4A6E">
        <w:rPr>
          <w:b/>
          <w:bCs/>
        </w:rPr>
        <w:t>Interoperabilidad:</w:t>
      </w:r>
      <w:r w:rsidRPr="002C4A6E">
        <w:t xml:space="preserve"> Capacidad técnica que permite a sistemas informáticos diversos cooperar en la resolución de problemas conjuntos, garantizando compatibilidad entre plataformas y dispositivos de distintos fabricantes.</w:t>
      </w:r>
    </w:p>
    <w:p w14:paraId="2A31B83F" w14:textId="77777777" w:rsidR="002C4A6E" w:rsidRPr="002C4A6E" w:rsidRDefault="002C4A6E" w:rsidP="002C4A6E">
      <w:pPr>
        <w:numPr>
          <w:ilvl w:val="0"/>
          <w:numId w:val="1"/>
        </w:numPr>
      </w:pPr>
      <w:r w:rsidRPr="002C4A6E">
        <w:rPr>
          <w:b/>
          <w:bCs/>
        </w:rPr>
        <w:t>Protocolo:</w:t>
      </w:r>
      <w:r w:rsidRPr="002C4A6E">
        <w:t xml:space="preserve"> Conjunto de reglas sintácticas y semánticas que rigen el intercambio de información. Define el formato de los mensajes y las respuestas esperadas tanto ante condiciones normales como anómalas de comunicación.</w:t>
      </w:r>
    </w:p>
    <w:p w14:paraId="50762306" w14:textId="77777777" w:rsidR="002C4A6E" w:rsidRPr="002C4A6E" w:rsidRDefault="002C4A6E" w:rsidP="002C4A6E">
      <w:pPr>
        <w:numPr>
          <w:ilvl w:val="0"/>
          <w:numId w:val="1"/>
        </w:numPr>
      </w:pPr>
      <w:r w:rsidRPr="002C4A6E">
        <w:rPr>
          <w:b/>
          <w:bCs/>
        </w:rPr>
        <w:t>Sistema Abierto (Open System):</w:t>
      </w:r>
      <w:r w:rsidRPr="002C4A6E">
        <w:t xml:space="preserve"> Modelo de red cuyas especificaciones son públicas y no propietarias, lo que permite a terceros desarrollar hardware y software compatible sin restricciones de licencias cerradas.</w:t>
      </w:r>
    </w:p>
    <w:p w14:paraId="5F2A8AB9" w14:textId="77777777" w:rsidR="002C4A6E" w:rsidRPr="002C4A6E" w:rsidRDefault="002C4A6E" w:rsidP="002C4A6E">
      <w:pPr>
        <w:numPr>
          <w:ilvl w:val="0"/>
          <w:numId w:val="1"/>
        </w:numPr>
      </w:pPr>
      <w:r w:rsidRPr="002C4A6E">
        <w:rPr>
          <w:b/>
          <w:bCs/>
        </w:rPr>
        <w:t>Datagrama:</w:t>
      </w:r>
      <w:r w:rsidRPr="002C4A6E">
        <w:t xml:space="preserve"> Unidad básica de transmisión en el protocolo IP. Es un paquete de datos que viaja de forma independiente y cuya estructura permanece inalterada independientemente de la tecnología de hardware subyacente.</w:t>
      </w:r>
    </w:p>
    <w:p w14:paraId="7E18CA79" w14:textId="77777777" w:rsidR="002C4A6E" w:rsidRPr="002C4A6E" w:rsidRDefault="002C4A6E" w:rsidP="002C4A6E">
      <w:pPr>
        <w:numPr>
          <w:ilvl w:val="0"/>
          <w:numId w:val="1"/>
        </w:numPr>
      </w:pPr>
      <w:r w:rsidRPr="002C4A6E">
        <w:rPr>
          <w:b/>
          <w:bCs/>
        </w:rPr>
        <w:t>Servicio Best-Effort:</w:t>
      </w:r>
      <w:r w:rsidRPr="002C4A6E">
        <w:t xml:space="preserve"> Filosofía de diseño donde la red realiza el máximo esfuerzo posible por entregar los datos, pero no ofrece garantías de éxito, delegando la responsabilidad de la confiabilidad a capas superiores.</w:t>
      </w:r>
    </w:p>
    <w:p w14:paraId="181C7A0C" w14:textId="77777777" w:rsidR="002C4A6E" w:rsidRPr="002C4A6E" w:rsidRDefault="002C4A6E" w:rsidP="002C4A6E">
      <w:pPr>
        <w:numPr>
          <w:ilvl w:val="0"/>
          <w:numId w:val="1"/>
        </w:numPr>
      </w:pPr>
      <w:r w:rsidRPr="002C4A6E">
        <w:rPr>
          <w:b/>
          <w:bCs/>
        </w:rPr>
        <w:t>Máscara de Red:</w:t>
      </w:r>
      <w:r w:rsidRPr="002C4A6E">
        <w:t xml:space="preserve"> Entero de 32 bits utilizado para discernir la jerarquía de una dirección IP; los bits fijados a "1" identifican la red (prefijo) y los bits a "0" identifican al host.</w:t>
      </w:r>
    </w:p>
    <w:p w14:paraId="1782DC07" w14:textId="77777777" w:rsidR="002C4A6E" w:rsidRPr="002C4A6E" w:rsidRDefault="002C4A6E" w:rsidP="002C4A6E">
      <w:pPr>
        <w:numPr>
          <w:ilvl w:val="0"/>
          <w:numId w:val="1"/>
        </w:numPr>
      </w:pPr>
      <w:r w:rsidRPr="002C4A6E">
        <w:rPr>
          <w:b/>
          <w:bCs/>
        </w:rPr>
        <w:t>CIDR (Classless Inter-Domain Routing):</w:t>
      </w:r>
      <w:r w:rsidRPr="002C4A6E">
        <w:t xml:space="preserve"> Notación que expresa la máscara de red mediante una barra (/) seguida del número de bits activos del prefijo, permitiendo un direccionamiento flexible sin las restricciones de las clases tradicionales.</w:t>
      </w:r>
    </w:p>
    <w:p w14:paraId="123FBED4" w14:textId="77777777" w:rsidR="002C4A6E" w:rsidRPr="002C4A6E" w:rsidRDefault="002C4A6E" w:rsidP="002C4A6E">
      <w:pPr>
        <w:numPr>
          <w:ilvl w:val="0"/>
          <w:numId w:val="1"/>
        </w:numPr>
      </w:pPr>
      <w:r w:rsidRPr="002C4A6E">
        <w:rPr>
          <w:b/>
          <w:bCs/>
        </w:rPr>
        <w:t>VLSM (Variable Length Subnet Mask):</w:t>
      </w:r>
      <w:r w:rsidRPr="002C4A6E">
        <w:t xml:space="preserve"> Técnica que permite subdividir una red en subredes de tamaños variables, ajustando la máscara a las necesidades reales de hosts de cada segmento para minimizar el desperdicio.</w:t>
      </w:r>
    </w:p>
    <w:p w14:paraId="32888D07" w14:textId="77777777" w:rsidR="002C4A6E" w:rsidRPr="002C4A6E" w:rsidRDefault="002C4A6E" w:rsidP="002C4A6E">
      <w:pPr>
        <w:numPr>
          <w:ilvl w:val="0"/>
          <w:numId w:val="1"/>
        </w:numPr>
      </w:pPr>
      <w:r w:rsidRPr="002C4A6E">
        <w:rPr>
          <w:b/>
          <w:bCs/>
        </w:rPr>
        <w:t>Mapeo Directo:</w:t>
      </w:r>
      <w:r w:rsidRPr="002C4A6E">
        <w:t xml:space="preserve"> Método de resolución de direcciones donde la dirección física del hardware se incrusta o se hace coincidir con la porción de host de la dirección IP, eliminando la necesidad de protocolos de consulta.</w:t>
      </w:r>
    </w:p>
    <w:p w14:paraId="3B97205B" w14:textId="77777777" w:rsidR="002C4A6E" w:rsidRPr="002C4A6E" w:rsidRDefault="002C4A6E" w:rsidP="002C4A6E">
      <w:pPr>
        <w:numPr>
          <w:ilvl w:val="0"/>
          <w:numId w:val="1"/>
        </w:numPr>
      </w:pPr>
      <w:r w:rsidRPr="002C4A6E">
        <w:rPr>
          <w:b/>
          <w:bCs/>
        </w:rPr>
        <w:t>ARP (Address Resolution Protocol):</w:t>
      </w:r>
      <w:r w:rsidRPr="002C4A6E">
        <w:t xml:space="preserve"> Protocolo de resolución dinámica para IPv4 utilizado cuando la dirección física es mayor que la porción de host de la IP (como en Ethernet), permitiendo obtener la MAC a partir de la IP.</w:t>
      </w:r>
    </w:p>
    <w:p w14:paraId="2FC12298" w14:textId="77777777" w:rsidR="002C4A6E" w:rsidRPr="002C4A6E" w:rsidRDefault="002C4A6E" w:rsidP="002C4A6E">
      <w:pPr>
        <w:numPr>
          <w:ilvl w:val="0"/>
          <w:numId w:val="1"/>
        </w:numPr>
      </w:pPr>
      <w:r w:rsidRPr="002C4A6E">
        <w:rPr>
          <w:b/>
          <w:bCs/>
        </w:rPr>
        <w:lastRenderedPageBreak/>
        <w:t>NDP (Neighbor Discovery Protocol):</w:t>
      </w:r>
      <w:r w:rsidRPr="002C4A6E">
        <w:t xml:space="preserve"> Conjunto de funciones en IPv6 que sustituye a ARP, utilizando mensajes ICMPv6 y mecanismos de multidifusión para el descubrimiento de vecinos y resolución de direcciones.</w:t>
      </w:r>
    </w:p>
    <w:p w14:paraId="1F58EB66" w14:textId="77777777" w:rsidR="002C4A6E" w:rsidRPr="002C4A6E" w:rsidRDefault="002C4A6E" w:rsidP="002C4A6E">
      <w:pPr>
        <w:rPr>
          <w:b/>
          <w:bCs/>
        </w:rPr>
      </w:pPr>
      <w:r w:rsidRPr="002C4A6E">
        <w:rPr>
          <w:b/>
          <w:bCs/>
        </w:rPr>
        <w:t>1. Fundamentos y Filosofía del Internetworking</w:t>
      </w:r>
    </w:p>
    <w:p w14:paraId="314B7B27" w14:textId="77777777" w:rsidR="002C4A6E" w:rsidRPr="002C4A6E" w:rsidRDefault="002C4A6E" w:rsidP="002C4A6E">
      <w:r w:rsidRPr="002C4A6E">
        <w:t xml:space="preserve">El </w:t>
      </w:r>
      <w:r w:rsidRPr="002C4A6E">
        <w:rPr>
          <w:i/>
          <w:iCs/>
        </w:rPr>
        <w:t>internetworking</w:t>
      </w:r>
      <w:r w:rsidRPr="002C4A6E">
        <w:t xml:space="preserve"> surge como una solución estratégica frente a la imposibilidad de que una única tecnología de hardware satisfaga la totalidad de las necesidades de comunicación. La disparidad en presupuestos, alcances geográficos y requisitos de ancho de banda genera un escenario de </w:t>
      </w:r>
      <w:r w:rsidRPr="002C4A6E">
        <w:rPr>
          <w:b/>
          <w:bCs/>
        </w:rPr>
        <w:t>heterogeneidad intrínseca</w:t>
      </w:r>
      <w:r w:rsidRPr="002C4A6E">
        <w:t>. Mientras las redes locales priorizan la velocidad en distancias cortas, las redes de largo alcance sacrifican latencia por cobertura. El internetworking actúa como una capa lógica que oculta estas complejidades, creando un sistema coordinado que permite la comunicación universal independientemente del medio físico.</w:t>
      </w:r>
    </w:p>
    <w:p w14:paraId="37C04B81" w14:textId="77777777" w:rsidR="002C4A6E" w:rsidRPr="002C4A6E" w:rsidRDefault="002C4A6E" w:rsidP="002C4A6E">
      <w:r w:rsidRPr="002C4A6E">
        <w:t xml:space="preserve">Esta arquitectura se sustenta en la filosofía de los </w:t>
      </w:r>
      <w:r w:rsidRPr="002C4A6E">
        <w:rPr>
          <w:b/>
          <w:bCs/>
        </w:rPr>
        <w:t>Sistemas Abiertos</w:t>
      </w:r>
      <w:r w:rsidRPr="002C4A6E">
        <w:t>, fomentando un ecosistema donde la interoperabilidad es el estándar. Un pilar fundamental es la analogía entre los protocolos de comunicación y los algoritmos computacionales: así como un algoritmo describe un proceso sin depender de un lenguaje de programación específico, un protocolo permite la transmisión de datos sin requerir conocimiento del hardware de red. Los protocolos no solo definen el intercambio estándar, sino que gestionan proactivamente las "condiciones anómalas" del sistema.</w:t>
      </w:r>
    </w:p>
    <w:p w14:paraId="671D6083" w14:textId="77777777" w:rsidR="002C4A6E" w:rsidRPr="002C4A6E" w:rsidRDefault="002C4A6E" w:rsidP="002C4A6E">
      <w:r w:rsidRPr="002C4A6E">
        <w:t xml:space="preserve">Para el desarrollador, esta </w:t>
      </w:r>
      <w:r w:rsidRPr="002C4A6E">
        <w:rPr>
          <w:b/>
          <w:bCs/>
        </w:rPr>
        <w:t>abstracción de protocolos</w:t>
      </w:r>
      <w:r w:rsidRPr="002C4A6E">
        <w:t xml:space="preserve"> resulta en tres beneficios estratégicos:</w:t>
      </w:r>
    </w:p>
    <w:p w14:paraId="6D0C7AD2" w14:textId="77777777" w:rsidR="002C4A6E" w:rsidRPr="002C4A6E" w:rsidRDefault="002C4A6E" w:rsidP="002C4A6E">
      <w:pPr>
        <w:numPr>
          <w:ilvl w:val="0"/>
          <w:numId w:val="2"/>
        </w:numPr>
      </w:pPr>
      <w:r w:rsidRPr="002C4A6E">
        <w:rPr>
          <w:b/>
          <w:bCs/>
        </w:rPr>
        <w:t>Facilidad de desarrollo:</w:t>
      </w:r>
      <w:r w:rsidRPr="002C4A6E">
        <w:t xml:space="preserve"> Se elimina la carga cognitiva de aprender configuraciones de hardware de bajo nivel.</w:t>
      </w:r>
    </w:p>
    <w:p w14:paraId="12D0C673" w14:textId="77777777" w:rsidR="002C4A6E" w:rsidRPr="002C4A6E" w:rsidRDefault="002C4A6E" w:rsidP="002C4A6E">
      <w:pPr>
        <w:numPr>
          <w:ilvl w:val="0"/>
          <w:numId w:val="2"/>
        </w:numPr>
      </w:pPr>
      <w:r w:rsidRPr="002C4A6E">
        <w:rPr>
          <w:b/>
          <w:bCs/>
        </w:rPr>
        <w:t>Independencia de arquitectura:</w:t>
      </w:r>
      <w:r w:rsidRPr="002C4A6E">
        <w:t xml:space="preserve"> Las aplicaciones permanecen agnósticas a los cambios en la infraestructura física.</w:t>
      </w:r>
    </w:p>
    <w:p w14:paraId="6E59DC80" w14:textId="77777777" w:rsidR="002C4A6E" w:rsidRPr="002C4A6E" w:rsidRDefault="002C4A6E" w:rsidP="002C4A6E">
      <w:pPr>
        <w:numPr>
          <w:ilvl w:val="0"/>
          <w:numId w:val="2"/>
        </w:numPr>
      </w:pPr>
      <w:r w:rsidRPr="002C4A6E">
        <w:rPr>
          <w:b/>
          <w:bCs/>
        </w:rPr>
        <w:t>Portabilidad:</w:t>
      </w:r>
      <w:r w:rsidRPr="002C4A6E">
        <w:t xml:space="preserve"> El código es ejecutable en múltiples plataformas, permitiendo una expansión global de los servicios con un desarrollo unificado.</w:t>
      </w:r>
    </w:p>
    <w:p w14:paraId="086D1995" w14:textId="77777777" w:rsidR="002C4A6E" w:rsidRPr="002C4A6E" w:rsidRDefault="002C4A6E" w:rsidP="002C4A6E">
      <w:r w:rsidRPr="002C4A6E">
        <w:t>Esta estructura de abstracción es la que permite que, sobre una base lógica común, coexistan diversos servicios que satisfacen tanto al usuario final como al arquitecto de sistemas.</w:t>
      </w:r>
    </w:p>
    <w:p w14:paraId="5C7B1F00" w14:textId="77777777" w:rsidR="002C4A6E" w:rsidRPr="002C4A6E" w:rsidRDefault="002C4A6E" w:rsidP="002C4A6E">
      <w:pPr>
        <w:rPr>
          <w:b/>
          <w:bCs/>
        </w:rPr>
      </w:pPr>
      <w:r w:rsidRPr="002C4A6E">
        <w:rPr>
          <w:b/>
          <w:bCs/>
        </w:rPr>
        <w:t>2. Taxonomía de Servicios de Internet: Aplicación y Red</w:t>
      </w:r>
    </w:p>
    <w:p w14:paraId="7A6133D7" w14:textId="77777777" w:rsidR="002C4A6E" w:rsidRPr="002C4A6E" w:rsidRDefault="002C4A6E" w:rsidP="002C4A6E">
      <w:r w:rsidRPr="002C4A6E">
        <w:t>Existe una dicotomía necesaria en la percepción de la red: el usuario ve aplicaciones funcionales, mientras que el programador ve infraestructura de transporte. La interoperabilidad es el puente que asegura que ambas perspectivas converjan en un sistema funcional.</w:t>
      </w:r>
    </w:p>
    <w:p w14:paraId="7E0EAE12" w14:textId="77777777" w:rsidR="002C4A6E" w:rsidRPr="002C4A6E" w:rsidRDefault="002C4A6E" w:rsidP="002C4A6E">
      <w:pPr>
        <w:rPr>
          <w:b/>
          <w:bCs/>
        </w:rPr>
      </w:pPr>
      <w:r w:rsidRPr="002C4A6E">
        <w:rPr>
          <w:b/>
          <w:bCs/>
        </w:rPr>
        <w:t>Nivel de Aplicación</w:t>
      </w:r>
    </w:p>
    <w:p w14:paraId="1438E932" w14:textId="77777777" w:rsidR="002C4A6E" w:rsidRPr="002C4A6E" w:rsidRDefault="002C4A6E" w:rsidP="002C4A6E">
      <w:r w:rsidRPr="002C4A6E">
        <w:t>Los servicios de este nivel utilizan protocolos estandarizados para tareas específicas:</w:t>
      </w:r>
    </w:p>
    <w:p w14:paraId="6656D1FE" w14:textId="77777777" w:rsidR="002C4A6E" w:rsidRPr="002C4A6E" w:rsidRDefault="002C4A6E" w:rsidP="002C4A6E">
      <w:pPr>
        <w:numPr>
          <w:ilvl w:val="0"/>
          <w:numId w:val="3"/>
        </w:numPr>
      </w:pPr>
      <w:r w:rsidRPr="002C4A6E">
        <w:rPr>
          <w:b/>
          <w:bCs/>
        </w:rPr>
        <w:t>World Wide Web (WWW):</w:t>
      </w:r>
      <w:r w:rsidRPr="002C4A6E">
        <w:t xml:space="preserve"> Principal motor de tráfico global que utiliza protocolos comunes para servicios de búsqueda y redes sociales.</w:t>
      </w:r>
    </w:p>
    <w:p w14:paraId="2BC2EB45" w14:textId="77777777" w:rsidR="002C4A6E" w:rsidRPr="002C4A6E" w:rsidRDefault="002C4A6E" w:rsidP="002C4A6E">
      <w:pPr>
        <w:numPr>
          <w:ilvl w:val="0"/>
          <w:numId w:val="3"/>
        </w:numPr>
      </w:pPr>
      <w:r w:rsidRPr="002C4A6E">
        <w:rPr>
          <w:b/>
          <w:bCs/>
        </w:rPr>
        <w:t>Cloud Computing y Escritorio Remoto:</w:t>
      </w:r>
      <w:r w:rsidRPr="002C4A6E">
        <w:t xml:space="preserve"> Análisis de una relación cliente-servidor donde el procesamiento reside en centros de datos remotos. El sistema captura eventos de periféricos (teclado/ratón) del cliente y transmite imágenes de pantalla desde el servidor, permitiendo que hardware ligero opere con potencia de cómputo masiva.</w:t>
      </w:r>
    </w:p>
    <w:p w14:paraId="6FC8826A" w14:textId="77777777" w:rsidR="002C4A6E" w:rsidRPr="002C4A6E" w:rsidRDefault="002C4A6E" w:rsidP="002C4A6E">
      <w:pPr>
        <w:numPr>
          <w:ilvl w:val="0"/>
          <w:numId w:val="3"/>
        </w:numPr>
      </w:pPr>
      <w:r w:rsidRPr="002C4A6E">
        <w:rPr>
          <w:b/>
          <w:bCs/>
        </w:rPr>
        <w:lastRenderedPageBreak/>
        <w:t>FTP y Email:</w:t>
      </w:r>
      <w:r w:rsidRPr="002C4A6E">
        <w:t xml:space="preserve"> Servicios dedicados a la transferencia de archivos y la gestión de buzones de mensajería, respectivamente, utilizando internamente protocolos de transporte para garantizar la integridad de los datos.</w:t>
      </w:r>
    </w:p>
    <w:p w14:paraId="7A40203B" w14:textId="77777777" w:rsidR="002C4A6E" w:rsidRPr="002C4A6E" w:rsidRDefault="002C4A6E" w:rsidP="002C4A6E">
      <w:pPr>
        <w:rPr>
          <w:b/>
          <w:bCs/>
        </w:rPr>
      </w:pPr>
      <w:r w:rsidRPr="002C4A6E">
        <w:rPr>
          <w:b/>
          <w:bCs/>
        </w:rPr>
        <w:t>Nivel de Red</w:t>
      </w:r>
    </w:p>
    <w:p w14:paraId="09215DDD" w14:textId="77777777" w:rsidR="002C4A6E" w:rsidRPr="002C4A6E" w:rsidRDefault="002C4A6E" w:rsidP="002C4A6E">
      <w:r w:rsidRPr="002C4A6E">
        <w:t>La infraestructura ofrece dos paradigmas fundamentales para el desarrollo de software:</w:t>
      </w:r>
    </w:p>
    <w:p w14:paraId="601AA673" w14:textId="77777777" w:rsidR="002C4A6E" w:rsidRPr="002C4A6E" w:rsidRDefault="002C4A6E" w:rsidP="002C4A6E">
      <w:pPr>
        <w:numPr>
          <w:ilvl w:val="0"/>
          <w:numId w:val="4"/>
        </w:numPr>
      </w:pPr>
      <w:r w:rsidRPr="002C4A6E">
        <w:rPr>
          <w:b/>
          <w:bCs/>
        </w:rPr>
        <w:t>Entrega de paquetes sin conexión (Connectionless):</w:t>
      </w:r>
      <w:r w:rsidRPr="002C4A6E">
        <w:t xml:space="preserve"> Es el fundamento de Internet. Cada paquete se encamina de forma independiente. Su eficiencia radica en evitar la sobrecarga de gestión de estado, permitiendo que la red se adapte a casi cualquier hardware.</w:t>
      </w:r>
    </w:p>
    <w:p w14:paraId="79706855" w14:textId="77777777" w:rsidR="002C4A6E" w:rsidRPr="002C4A6E" w:rsidRDefault="002C4A6E" w:rsidP="002C4A6E">
      <w:pPr>
        <w:numPr>
          <w:ilvl w:val="0"/>
          <w:numId w:val="4"/>
        </w:numPr>
      </w:pPr>
      <w:r w:rsidRPr="002C4A6E">
        <w:rPr>
          <w:b/>
          <w:bCs/>
        </w:rPr>
        <w:t>Transporte confiable de flujo de datos:</w:t>
      </w:r>
      <w:r w:rsidRPr="002C4A6E">
        <w:t xml:space="preserve"> Establece una conexión lógica que emula un enlace físico directo. Utiliza la segmentación de datos, mecanismos de </w:t>
      </w:r>
      <w:r w:rsidRPr="002C4A6E">
        <w:rPr>
          <w:b/>
          <w:bCs/>
        </w:rPr>
        <w:t>confirmación (acknowledgements)</w:t>
      </w:r>
      <w:r w:rsidRPr="002C4A6E">
        <w:t xml:space="preserve"> y retransmisión automática para asegurar que la información llegue completa y en orden.</w:t>
      </w:r>
    </w:p>
    <w:p w14:paraId="685F8DEC" w14:textId="77777777" w:rsidR="002C4A6E" w:rsidRPr="002C4A6E" w:rsidRDefault="002C4A6E" w:rsidP="002C4A6E">
      <w:r w:rsidRPr="002C4A6E">
        <w:t>Esta taxonomía se materializa a través de la arquitectura TCP/IP, donde el protocolo IP ejerce como el elemento unificador central.</w:t>
      </w:r>
    </w:p>
    <w:p w14:paraId="34D4791E" w14:textId="77777777" w:rsidR="002C4A6E" w:rsidRPr="002C4A6E" w:rsidRDefault="002C4A6E" w:rsidP="002C4A6E">
      <w:pPr>
        <w:rPr>
          <w:b/>
          <w:bCs/>
        </w:rPr>
      </w:pPr>
      <w:r w:rsidRPr="002C4A6E">
        <w:rPr>
          <w:b/>
          <w:bCs/>
        </w:rPr>
        <w:t>3. Arquitectura TCP/IP y el Protocolo de Internet (IP)</w:t>
      </w:r>
    </w:p>
    <w:p w14:paraId="56373A54" w14:textId="77777777" w:rsidR="002C4A6E" w:rsidRPr="002C4A6E" w:rsidRDefault="002C4A6E" w:rsidP="002C4A6E">
      <w:r w:rsidRPr="002C4A6E">
        <w:t>Históricamente, el diseño de 1974 del protocolo IP ha servido como el "pegamento" de la red global. Su arquitectura se orienta a la simplicidad extrema para garantizar una escalabilidad sin precedentes, delegando funciones complejas a los extremos de la comunicación.</w:t>
      </w:r>
    </w:p>
    <w:p w14:paraId="1FC59ED4" w14:textId="77777777" w:rsidR="002C4A6E" w:rsidRPr="002C4A6E" w:rsidRDefault="002C4A6E" w:rsidP="002C4A6E">
      <w:pPr>
        <w:rPr>
          <w:b/>
          <w:bCs/>
        </w:rPr>
      </w:pPr>
      <w:r w:rsidRPr="002C4A6E">
        <w:rPr>
          <w:b/>
          <w:bCs/>
        </w:rPr>
        <w:t>Análisis del Servicio Best-Effort</w:t>
      </w:r>
    </w:p>
    <w:p w14:paraId="7B6AFD95" w14:textId="77777777" w:rsidR="002C4A6E" w:rsidRPr="002C4A6E" w:rsidRDefault="002C4A6E" w:rsidP="002C4A6E">
      <w:r w:rsidRPr="002C4A6E">
        <w:t xml:space="preserve">IP implementa una </w:t>
      </w:r>
      <w:r w:rsidRPr="002C4A6E">
        <w:rPr>
          <w:b/>
          <w:bCs/>
        </w:rPr>
        <w:t>distribución no confiable</w:t>
      </w:r>
      <w:r w:rsidRPr="002C4A6E">
        <w:t xml:space="preserve"> por diseño, no por deficiencia. Al no gestionar estados de conexión ni retransmisiones en los routers, se maximiza el rendimiento. Específicamente, IP </w:t>
      </w:r>
      <w:r w:rsidRPr="002C4A6E">
        <w:rPr>
          <w:b/>
          <w:bCs/>
        </w:rPr>
        <w:t>no</w:t>
      </w:r>
      <w:r w:rsidRPr="002C4A6E">
        <w:t xml:space="preserve"> ofrece las siguientes seis garantías:</w:t>
      </w:r>
    </w:p>
    <w:p w14:paraId="528F43C6" w14:textId="77777777" w:rsidR="002C4A6E" w:rsidRPr="002C4A6E" w:rsidRDefault="002C4A6E" w:rsidP="002C4A6E">
      <w:pPr>
        <w:numPr>
          <w:ilvl w:val="0"/>
          <w:numId w:val="5"/>
        </w:numPr>
      </w:pPr>
      <w:r w:rsidRPr="002C4A6E">
        <w:t>Entrega efectiva del datagrama.</w:t>
      </w:r>
    </w:p>
    <w:p w14:paraId="5D27EC81" w14:textId="77777777" w:rsidR="002C4A6E" w:rsidRPr="002C4A6E" w:rsidRDefault="002C4A6E" w:rsidP="002C4A6E">
      <w:pPr>
        <w:numPr>
          <w:ilvl w:val="0"/>
          <w:numId w:val="5"/>
        </w:numPr>
      </w:pPr>
      <w:r w:rsidRPr="002C4A6E">
        <w:t>Ordenación secuencial en la recepción.</w:t>
      </w:r>
    </w:p>
    <w:p w14:paraId="5FA8E814" w14:textId="77777777" w:rsidR="002C4A6E" w:rsidRPr="002C4A6E" w:rsidRDefault="002C4A6E" w:rsidP="002C4A6E">
      <w:pPr>
        <w:numPr>
          <w:ilvl w:val="0"/>
          <w:numId w:val="5"/>
        </w:numPr>
      </w:pPr>
      <w:r w:rsidRPr="002C4A6E">
        <w:t>Ausencia de duplicados.</w:t>
      </w:r>
    </w:p>
    <w:p w14:paraId="6DDC3196" w14:textId="77777777" w:rsidR="002C4A6E" w:rsidRPr="002C4A6E" w:rsidRDefault="002C4A6E" w:rsidP="002C4A6E">
      <w:pPr>
        <w:numPr>
          <w:ilvl w:val="0"/>
          <w:numId w:val="5"/>
        </w:numPr>
      </w:pPr>
      <w:r w:rsidRPr="002C4A6E">
        <w:t>Recuperación de paquetes perdidos.</w:t>
      </w:r>
    </w:p>
    <w:p w14:paraId="33673E08" w14:textId="77777777" w:rsidR="002C4A6E" w:rsidRPr="002C4A6E" w:rsidRDefault="002C4A6E" w:rsidP="002C4A6E">
      <w:pPr>
        <w:numPr>
          <w:ilvl w:val="0"/>
          <w:numId w:val="5"/>
        </w:numPr>
      </w:pPr>
      <w:r w:rsidRPr="002C4A6E">
        <w:t>Detección y corrección de errores de extremo a extremo.</w:t>
      </w:r>
    </w:p>
    <w:p w14:paraId="1AC37A2C" w14:textId="77777777" w:rsidR="002C4A6E" w:rsidRPr="002C4A6E" w:rsidRDefault="002C4A6E" w:rsidP="002C4A6E">
      <w:pPr>
        <w:numPr>
          <w:ilvl w:val="0"/>
          <w:numId w:val="5"/>
        </w:numPr>
      </w:pPr>
      <w:r w:rsidRPr="002C4A6E">
        <w:t>Cumplimiento de un tiempo máximo de tránsito.</w:t>
      </w:r>
    </w:p>
    <w:p w14:paraId="5832A57A" w14:textId="77777777" w:rsidR="002C4A6E" w:rsidRPr="002C4A6E" w:rsidRDefault="002C4A6E" w:rsidP="002C4A6E">
      <w:pPr>
        <w:rPr>
          <w:b/>
          <w:bCs/>
        </w:rPr>
      </w:pPr>
      <w:r w:rsidRPr="002C4A6E">
        <w:rPr>
          <w:b/>
          <w:bCs/>
        </w:rPr>
        <w:t>Mecanismo de Datagramas e Independencia</w:t>
      </w:r>
    </w:p>
    <w:p w14:paraId="2A031BB4" w14:textId="77777777" w:rsidR="002C4A6E" w:rsidRPr="002C4A6E" w:rsidRDefault="002C4A6E" w:rsidP="002C4A6E">
      <w:r w:rsidRPr="002C4A6E">
        <w:t xml:space="preserve">Cada datagrama es tratado como una unidad autónoma. Los routers analizan el destino y el campo </w:t>
      </w:r>
      <w:r w:rsidRPr="002C4A6E">
        <w:rPr>
          <w:b/>
          <w:bCs/>
        </w:rPr>
        <w:t>Time To Live (TTL)</w:t>
      </w:r>
      <w:r w:rsidRPr="002C4A6E">
        <w:t>; si el TTL expira o existe congestión, el router descarta el datagrama sin notificar al emisor. Este enfoque refuerza la independencia de hardware y permite la interconexión universal, manteniendo las confirmaciones exclusivamente de extremo a extremo (End-to-End Acknowledgements).</w:t>
      </w:r>
    </w:p>
    <w:p w14:paraId="544A8ED3" w14:textId="77777777" w:rsidR="002C4A6E" w:rsidRPr="002C4A6E" w:rsidRDefault="002C4A6E" w:rsidP="002C4A6E">
      <w:pPr>
        <w:rPr>
          <w:b/>
          <w:bCs/>
        </w:rPr>
      </w:pPr>
      <w:r w:rsidRPr="002C4A6E">
        <w:rPr>
          <w:b/>
          <w:bCs/>
        </w:rPr>
        <w:t>4. Direccionamiento IPv4: Estructura, Clases y Evolución</w:t>
      </w:r>
    </w:p>
    <w:p w14:paraId="4B56049A" w14:textId="77777777" w:rsidR="002C4A6E" w:rsidRPr="002C4A6E" w:rsidRDefault="002C4A6E" w:rsidP="002C4A6E">
      <w:r w:rsidRPr="002C4A6E">
        <w:lastRenderedPageBreak/>
        <w:t xml:space="preserve">El direccionamiento IPv4 se basa en un entero de 32 bits organizado jerárquicamente para optimizar el enrutamiento. La división entre </w:t>
      </w:r>
      <w:r w:rsidRPr="002C4A6E">
        <w:rPr>
          <w:b/>
          <w:bCs/>
        </w:rPr>
        <w:t>Red (Prefijo)</w:t>
      </w:r>
      <w:r w:rsidRPr="002C4A6E">
        <w:t xml:space="preserve"> y </w:t>
      </w:r>
      <w:r w:rsidRPr="002C4A6E">
        <w:rPr>
          <w:b/>
          <w:bCs/>
        </w:rPr>
        <w:t>Host</w:t>
      </w:r>
      <w:r w:rsidRPr="002C4A6E">
        <w:t xml:space="preserve"> permite que los routers manejen rutas hacia redes en lugar de hacia dispositivos individuales.</w:t>
      </w:r>
    </w:p>
    <w:p w14:paraId="3DFB5A84" w14:textId="77777777" w:rsidR="002C4A6E" w:rsidRPr="002C4A6E" w:rsidRDefault="002C4A6E" w:rsidP="002C4A6E">
      <w:pPr>
        <w:rPr>
          <w:b/>
          <w:bCs/>
        </w:rPr>
      </w:pPr>
      <w:r w:rsidRPr="002C4A6E">
        <w:rPr>
          <w:b/>
          <w:bCs/>
        </w:rPr>
        <w:t>Anatomía y Direcciones Especiales</w:t>
      </w:r>
    </w:p>
    <w:p w14:paraId="6ECC5A3C" w14:textId="77777777" w:rsidR="002C4A6E" w:rsidRPr="002C4A6E" w:rsidRDefault="002C4A6E" w:rsidP="002C4A6E">
      <w:r w:rsidRPr="002C4A6E">
        <w:t>La máscara de red determina el límite entre los bits de red (a 1) y de host (a 0). En cada segmento, existen dos direcciones con restricciones críticas de uso:</w:t>
      </w:r>
    </w:p>
    <w:p w14:paraId="30AE994C" w14:textId="77777777" w:rsidR="002C4A6E" w:rsidRPr="002C4A6E" w:rsidRDefault="002C4A6E" w:rsidP="002C4A6E">
      <w:pPr>
        <w:numPr>
          <w:ilvl w:val="0"/>
          <w:numId w:val="6"/>
        </w:numPr>
      </w:pPr>
      <w:r w:rsidRPr="002C4A6E">
        <w:rPr>
          <w:b/>
          <w:bCs/>
        </w:rPr>
        <w:t>Dirección de Red:</w:t>
      </w:r>
      <w:r w:rsidRPr="002C4A6E">
        <w:t xml:space="preserve"> Bits de host en "0". Identifica al segmento lógico y no puede asignarse a interfaces.</w:t>
      </w:r>
    </w:p>
    <w:p w14:paraId="353BC8DC" w14:textId="77777777" w:rsidR="002C4A6E" w:rsidRPr="002C4A6E" w:rsidRDefault="002C4A6E" w:rsidP="002C4A6E">
      <w:pPr>
        <w:numPr>
          <w:ilvl w:val="0"/>
          <w:numId w:val="6"/>
        </w:numPr>
      </w:pPr>
      <w:r w:rsidRPr="002C4A6E">
        <w:rPr>
          <w:b/>
          <w:bCs/>
        </w:rPr>
        <w:t>Dirección de Broadcast:</w:t>
      </w:r>
      <w:r w:rsidRPr="002C4A6E">
        <w:t xml:space="preserve"> Bits de host en "1". Utilizada para envíos a todos los hosts de la red; tampoco es asignable.</w:t>
      </w:r>
    </w:p>
    <w:p w14:paraId="51956801" w14:textId="77777777" w:rsidR="002C4A6E" w:rsidRPr="002C4A6E" w:rsidRDefault="002C4A6E" w:rsidP="002C4A6E">
      <w:pPr>
        <w:rPr>
          <w:b/>
          <w:bCs/>
        </w:rPr>
      </w:pPr>
      <w:r w:rsidRPr="002C4A6E">
        <w:rPr>
          <w:b/>
          <w:bCs/>
        </w:rPr>
        <w:t>Evolución: Del Modelo con Clases al Classless</w:t>
      </w:r>
    </w:p>
    <w:p w14:paraId="6BC3BE29" w14:textId="77777777" w:rsidR="002C4A6E" w:rsidRPr="002C4A6E" w:rsidRDefault="002C4A6E" w:rsidP="002C4A6E">
      <w:r w:rsidRPr="002C4A6E">
        <w:t>El estándar RFC 791 definió originalmente clases (A, B, C) basadas en los bits iniciales, lo que provocaba una ineficiencia masiva en el reparto del espacio (ej. Clase B con 65,536 direcciones para organizaciones que requerían solo mil). Esta rigidez forzó la transición hacia el direccionamiento sin clases (CIDR), permitiendo prefijos de longitud arbitraria.</w:t>
      </w:r>
    </w:p>
    <w:p w14:paraId="4F6315E4" w14:textId="77777777" w:rsidR="002C4A6E" w:rsidRPr="002C4A6E" w:rsidRDefault="002C4A6E" w:rsidP="002C4A6E">
      <w:pPr>
        <w:rPr>
          <w:b/>
          <w:bCs/>
        </w:rPr>
      </w:pPr>
      <w:r w:rsidRPr="002C4A6E">
        <w:rPr>
          <w:b/>
          <w:bCs/>
        </w:rPr>
        <w:t>5. Optimización mediante Subredes y Metodología VLSM/CIDR</w:t>
      </w:r>
    </w:p>
    <w:p w14:paraId="274BB45B" w14:textId="77777777" w:rsidR="002C4A6E" w:rsidRPr="002C4A6E" w:rsidRDefault="002C4A6E" w:rsidP="002C4A6E">
      <w:r w:rsidRPr="002C4A6E">
        <w:t>VLSM es la respuesta técnica al agotamiento de direcciones, permitiendo "robar" bits al host de forma variable para que cada subred tenga un tamaño ajustado a sus necesidades reales.</w:t>
      </w:r>
    </w:p>
    <w:p w14:paraId="1E52C973" w14:textId="77777777" w:rsidR="002C4A6E" w:rsidRPr="002C4A6E" w:rsidRDefault="002C4A6E" w:rsidP="002C4A6E">
      <w:pPr>
        <w:rPr>
          <w:b/>
          <w:bCs/>
        </w:rPr>
      </w:pPr>
      <w:r w:rsidRPr="002C4A6E">
        <w:rPr>
          <w:b/>
          <w:bCs/>
        </w:rPr>
        <w:t>Lógica de Conversión CIDR</w:t>
      </w:r>
    </w:p>
    <w:p w14:paraId="6906F1B4" w14:textId="77777777" w:rsidR="002C4A6E" w:rsidRPr="002C4A6E" w:rsidRDefault="002C4A6E" w:rsidP="002C4A6E">
      <w:r w:rsidRPr="002C4A6E">
        <w:t xml:space="preserve">Para la conversión de máscaras, se utiliza la </w:t>
      </w:r>
      <w:r w:rsidRPr="002C4A6E">
        <w:rPr>
          <w:b/>
          <w:bCs/>
        </w:rPr>
        <w:t>Tabla 1.2</w:t>
      </w:r>
      <w:r w:rsidRPr="002C4A6E">
        <w:t>, donde cada valor decimal representa la suma acumulada de los bits "1" en un octeto:</w:t>
      </w:r>
    </w:p>
    <w:p w14:paraId="4A7377AF" w14:textId="77777777" w:rsidR="002C4A6E" w:rsidRPr="002C4A6E" w:rsidRDefault="002C4A6E" w:rsidP="002C4A6E">
      <w:pPr>
        <w:numPr>
          <w:ilvl w:val="0"/>
          <w:numId w:val="7"/>
        </w:numPr>
      </w:pPr>
      <w:r w:rsidRPr="002C4A6E">
        <w:t>Valores: 128 (1 bit), 192 (2 bits), 224 (3 bits), 240 (4 bits), 248 (5 bits), 252 (6 bits), 254 (7 bits), 255 (8 bits).</w:t>
      </w:r>
    </w:p>
    <w:p w14:paraId="4AC340A0" w14:textId="77777777" w:rsidR="002C4A6E" w:rsidRPr="002C4A6E" w:rsidRDefault="002C4A6E" w:rsidP="002C4A6E">
      <w:pPr>
        <w:numPr>
          <w:ilvl w:val="0"/>
          <w:numId w:val="7"/>
        </w:numPr>
      </w:pPr>
      <w:r w:rsidRPr="002C4A6E">
        <w:rPr>
          <w:i/>
          <w:iCs/>
        </w:rPr>
        <w:t>Ejemplo de Rigor:</w:t>
      </w:r>
      <w:r w:rsidRPr="002C4A6E">
        <w:t xml:space="preserve"> Una máscara /19 se descompone en 8+8+3+0. Según la tabla, los octetos resultantes son 255.255.224.0.</w:t>
      </w:r>
    </w:p>
    <w:p w14:paraId="3F9321FA" w14:textId="77777777" w:rsidR="002C4A6E" w:rsidRPr="002C4A6E" w:rsidRDefault="002C4A6E" w:rsidP="002C4A6E">
      <w:pPr>
        <w:rPr>
          <w:b/>
          <w:bCs/>
        </w:rPr>
      </w:pPr>
      <w:r w:rsidRPr="002C4A6E">
        <w:rPr>
          <w:b/>
          <w:bCs/>
        </w:rPr>
        <w:t>Metodología de Cálculo VLSM (Guía de 7 Pasos)</w:t>
      </w:r>
    </w:p>
    <w:p w14:paraId="0A8B4439" w14:textId="77777777" w:rsidR="002C4A6E" w:rsidRPr="002C4A6E" w:rsidRDefault="002C4A6E" w:rsidP="002C4A6E">
      <w:pPr>
        <w:numPr>
          <w:ilvl w:val="0"/>
          <w:numId w:val="8"/>
        </w:numPr>
      </w:pPr>
      <w:r w:rsidRPr="002C4A6E">
        <w:rPr>
          <w:b/>
          <w:bCs/>
        </w:rPr>
        <w:t>Ordenar:</w:t>
      </w:r>
      <w:r w:rsidRPr="002C4A6E">
        <w:t xml:space="preserve"> Listar subredes de mayor a menor necesidad de hosts.</w:t>
      </w:r>
    </w:p>
    <w:p w14:paraId="1BC4EE5D" w14:textId="77777777" w:rsidR="002C4A6E" w:rsidRPr="002C4A6E" w:rsidRDefault="002C4A6E" w:rsidP="002C4A6E">
      <w:pPr>
        <w:numPr>
          <w:ilvl w:val="0"/>
          <w:numId w:val="8"/>
        </w:numPr>
      </w:pPr>
      <w:r w:rsidRPr="002C4A6E">
        <w:rPr>
          <w:b/>
          <w:bCs/>
        </w:rPr>
        <w:t>Tamaño de Bloque:</w:t>
      </w:r>
      <w:r w:rsidRPr="002C4A6E">
        <w:t xml:space="preserve"> Sumar 2 (red/broadcast) a los hosts requeridos y redondear a la potencia de 2 superior.</w:t>
      </w:r>
    </w:p>
    <w:p w14:paraId="6CF92D57" w14:textId="77777777" w:rsidR="002C4A6E" w:rsidRPr="002C4A6E" w:rsidRDefault="002C4A6E" w:rsidP="002C4A6E">
      <w:pPr>
        <w:numPr>
          <w:ilvl w:val="0"/>
          <w:numId w:val="8"/>
        </w:numPr>
      </w:pPr>
      <w:r w:rsidRPr="002C4A6E">
        <w:rPr>
          <w:b/>
          <w:bCs/>
        </w:rPr>
        <w:t>Máscara:</w:t>
      </w:r>
      <w:r w:rsidRPr="002C4A6E">
        <w:t xml:space="preserve"> Restar a 32 el número de bits necesarios para el tamaño del bloque.</w:t>
      </w:r>
    </w:p>
    <w:p w14:paraId="2E4D4E5B" w14:textId="77777777" w:rsidR="002C4A6E" w:rsidRPr="002C4A6E" w:rsidRDefault="002C4A6E" w:rsidP="002C4A6E">
      <w:pPr>
        <w:numPr>
          <w:ilvl w:val="0"/>
          <w:numId w:val="8"/>
        </w:numPr>
      </w:pPr>
      <w:r w:rsidRPr="002C4A6E">
        <w:rPr>
          <w:b/>
          <w:bCs/>
        </w:rPr>
        <w:t>Base:</w:t>
      </w:r>
      <w:r w:rsidRPr="002C4A6E">
        <w:t xml:space="preserve"> Asignar la dirección base del prefijo global a la primera subred.</w:t>
      </w:r>
    </w:p>
    <w:p w14:paraId="66C3B453" w14:textId="77777777" w:rsidR="002C4A6E" w:rsidRPr="002C4A6E" w:rsidRDefault="002C4A6E" w:rsidP="002C4A6E">
      <w:pPr>
        <w:numPr>
          <w:ilvl w:val="0"/>
          <w:numId w:val="8"/>
        </w:numPr>
      </w:pPr>
      <w:r w:rsidRPr="002C4A6E">
        <w:rPr>
          <w:b/>
          <w:bCs/>
        </w:rPr>
        <w:t>Continuidad Matemática:</w:t>
      </w:r>
      <w:r w:rsidRPr="002C4A6E">
        <w:t xml:space="preserve"> Calcular la siguiente dirección de red moviéndose en el espacio de direcciones exactamente la cantidad que indica el tamaño de bloque anterior. Esto asegura que los bloques sean </w:t>
      </w:r>
      <w:r w:rsidRPr="002C4A6E">
        <w:rPr>
          <w:b/>
          <w:bCs/>
        </w:rPr>
        <w:t>contiguos</w:t>
      </w:r>
      <w:r w:rsidRPr="002C4A6E">
        <w:t xml:space="preserve"> y no haya desperdicio.</w:t>
      </w:r>
    </w:p>
    <w:p w14:paraId="7CE9C7FD" w14:textId="77777777" w:rsidR="002C4A6E" w:rsidRPr="002C4A6E" w:rsidRDefault="002C4A6E" w:rsidP="002C4A6E">
      <w:pPr>
        <w:numPr>
          <w:ilvl w:val="0"/>
          <w:numId w:val="8"/>
        </w:numPr>
      </w:pPr>
      <w:r w:rsidRPr="002C4A6E">
        <w:rPr>
          <w:b/>
          <w:bCs/>
        </w:rPr>
        <w:t>Broadcast:</w:t>
      </w:r>
      <w:r w:rsidRPr="002C4A6E">
        <w:t xml:space="preserve"> La dirección de red actual más el tamaño de bloque menos 1.</w:t>
      </w:r>
    </w:p>
    <w:p w14:paraId="2FAA2E12" w14:textId="77777777" w:rsidR="002C4A6E" w:rsidRPr="002C4A6E" w:rsidRDefault="002C4A6E" w:rsidP="002C4A6E">
      <w:pPr>
        <w:numPr>
          <w:ilvl w:val="0"/>
          <w:numId w:val="8"/>
        </w:numPr>
      </w:pPr>
      <w:r w:rsidRPr="002C4A6E">
        <w:rPr>
          <w:b/>
          <w:bCs/>
        </w:rPr>
        <w:t>Asignación de Interfaces:</w:t>
      </w:r>
      <w:r w:rsidRPr="002C4A6E">
        <w:t xml:space="preserve"> Aplicar la política de asignar la primera dirección útil al gateway.</w:t>
      </w:r>
    </w:p>
    <w:p w14:paraId="2EB63771" w14:textId="77777777" w:rsidR="002C4A6E" w:rsidRPr="002C4A6E" w:rsidRDefault="002C4A6E" w:rsidP="002C4A6E">
      <w:r w:rsidRPr="002C4A6E">
        <w:rPr>
          <w:b/>
          <w:bCs/>
        </w:rPr>
        <w:lastRenderedPageBreak/>
        <w:t>Premisas Indispensables:</w:t>
      </w:r>
      <w:r w:rsidRPr="002C4A6E">
        <w:t xml:space="preserve"> Todo bloque debe ser potencia de 2, comenzar en un múltiplo de su tamaño y carecer de solapamientos.</w:t>
      </w:r>
    </w:p>
    <w:p w14:paraId="1F79A7CB" w14:textId="77777777" w:rsidR="002C4A6E" w:rsidRPr="002C4A6E" w:rsidRDefault="002C4A6E" w:rsidP="002C4A6E">
      <w:pPr>
        <w:rPr>
          <w:b/>
          <w:bCs/>
        </w:rPr>
      </w:pPr>
      <w:r w:rsidRPr="002C4A6E">
        <w:rPr>
          <w:b/>
          <w:bCs/>
        </w:rPr>
        <w:t>6. La Siguiente Generación: Protocolo IPv6</w:t>
      </w:r>
    </w:p>
    <w:p w14:paraId="1926E400" w14:textId="77777777" w:rsidR="002C4A6E" w:rsidRPr="002C4A6E" w:rsidRDefault="002C4A6E" w:rsidP="002C4A6E">
      <w:r w:rsidRPr="002C4A6E">
        <w:t xml:space="preserve">IPv6 resuelve la escasez de direcciones mediante un espacio de 128 bits, diseñado no solo para el crecimiento, sino para permitir la </w:t>
      </w:r>
      <w:r w:rsidRPr="002C4A6E">
        <w:rPr>
          <w:b/>
          <w:bCs/>
        </w:rPr>
        <w:t>agregación de rutas</w:t>
      </w:r>
      <w:r w:rsidRPr="002C4A6E">
        <w:t xml:space="preserve"> jerárquica, simplificando las tablas de enrutamiento globales.</w:t>
      </w:r>
    </w:p>
    <w:p w14:paraId="040591E5" w14:textId="77777777" w:rsidR="002C4A6E" w:rsidRPr="002C4A6E" w:rsidRDefault="002C4A6E" w:rsidP="002C4A6E">
      <w:pPr>
        <w:rPr>
          <w:b/>
          <w:bCs/>
        </w:rPr>
      </w:pPr>
      <w:r w:rsidRPr="002C4A6E">
        <w:rPr>
          <w:b/>
          <w:bCs/>
        </w:rPr>
        <w:t>Notación y Regla de Ambigüedad</w:t>
      </w:r>
    </w:p>
    <w:p w14:paraId="64BAB304" w14:textId="77777777" w:rsidR="002C4A6E" w:rsidRPr="002C4A6E" w:rsidRDefault="002C4A6E" w:rsidP="002C4A6E">
      <w:r w:rsidRPr="002C4A6E">
        <w:t xml:space="preserve">Se utilizan grupos hexadecimales separados por dos puntos (:). La regla de compactación permite omitir ceros iniciales y usar </w:t>
      </w:r>
      <w:r w:rsidRPr="002C4A6E">
        <w:rPr>
          <w:b/>
          <w:bCs/>
        </w:rPr>
        <w:t>"::"</w:t>
      </w:r>
      <w:r w:rsidRPr="002C4A6E">
        <w:t xml:space="preserve"> una única vez. Esta limitación de uso único es crítica para evitar la ambigüedad al "reinflar" la dirección; de lo contrario, el sistema no podría determinar cuántos ceros corresponden a cada posición omitida.</w:t>
      </w:r>
    </w:p>
    <w:p w14:paraId="69727C76" w14:textId="77777777" w:rsidR="002C4A6E" w:rsidRPr="002C4A6E" w:rsidRDefault="002C4A6E" w:rsidP="002C4A6E">
      <w:pPr>
        <w:rPr>
          <w:b/>
          <w:bCs/>
        </w:rPr>
      </w:pPr>
      <w:r w:rsidRPr="002C4A6E">
        <w:rPr>
          <w:b/>
          <w:bCs/>
        </w:rPr>
        <w:t>Estructura y Jerarquía</w:t>
      </w:r>
    </w:p>
    <w:p w14:paraId="681DBD2A" w14:textId="77777777" w:rsidR="002C4A6E" w:rsidRPr="002C4A6E" w:rsidRDefault="002C4A6E" w:rsidP="002C4A6E">
      <w:r w:rsidRPr="002C4A6E">
        <w:t xml:space="preserve">Se recomienda el uso de máscaras </w:t>
      </w:r>
      <w:r w:rsidRPr="002C4A6E">
        <w:rPr>
          <w:b/>
          <w:bCs/>
        </w:rPr>
        <w:t>/64</w:t>
      </w:r>
      <w:r w:rsidRPr="002C4A6E">
        <w:t xml:space="preserve"> para hosts, siguiendo la jerarquía </w:t>
      </w:r>
      <w:r w:rsidRPr="002C4A6E">
        <w:rPr>
          <w:b/>
          <w:bCs/>
        </w:rPr>
        <w:t>48 bits (ISP) - 16 bits (Subredes) - 64 bits (Dispositivos)</w:t>
      </w:r>
      <w:r w:rsidRPr="002C4A6E">
        <w:t>. Esta abundancia elimina la necesidad de ahorro extremo propia de IPv4. Además, desaparece el broadcast, siendo sustituido por mecanismos de multidifusión más eficientes.</w:t>
      </w:r>
    </w:p>
    <w:p w14:paraId="57EEEF97" w14:textId="77777777" w:rsidR="002C4A6E" w:rsidRPr="002C4A6E" w:rsidRDefault="002C4A6E" w:rsidP="002C4A6E">
      <w:pPr>
        <w:rPr>
          <w:b/>
          <w:bCs/>
        </w:rPr>
      </w:pPr>
      <w:r w:rsidRPr="002C4A6E">
        <w:rPr>
          <w:b/>
          <w:bCs/>
        </w:rPr>
        <w:t>7. Resolución de Direcciones: ARP (IPv4) y NDP (IPv6)</w:t>
      </w:r>
    </w:p>
    <w:p w14:paraId="046A4CF3" w14:textId="77777777" w:rsidR="002C4A6E" w:rsidRPr="002C4A6E" w:rsidRDefault="002C4A6E" w:rsidP="002C4A6E">
      <w:r w:rsidRPr="002C4A6E">
        <w:t>La resolución es el proceso de traducir una dirección lógica (IP) en una dirección física (MAC) necesaria para la transmisión de tramas en el hardware real.</w:t>
      </w:r>
    </w:p>
    <w:p w14:paraId="7D16B8A0" w14:textId="77777777" w:rsidR="002C4A6E" w:rsidRPr="002C4A6E" w:rsidRDefault="002C4A6E" w:rsidP="002C4A6E">
      <w:pPr>
        <w:rPr>
          <w:b/>
          <w:bCs/>
        </w:rPr>
      </w:pPr>
      <w:r w:rsidRPr="002C4A6E">
        <w:rPr>
          <w:b/>
          <w:bCs/>
        </w:rPr>
        <w:t>Mapeo Directo e Impacto de IPv6</w:t>
      </w:r>
    </w:p>
    <w:p w14:paraId="6BB5D4B9" w14:textId="77777777" w:rsidR="002C4A6E" w:rsidRPr="002C4A6E" w:rsidRDefault="002C4A6E" w:rsidP="002C4A6E">
      <w:r w:rsidRPr="002C4A6E">
        <w:t xml:space="preserve">El mapeo directo es viable cuando el identificador de host de la IP puede contener la dirección física. IPv6 facilita enormemente este proceso debido a que su </w:t>
      </w:r>
      <w:r w:rsidRPr="002C4A6E">
        <w:rPr>
          <w:b/>
          <w:bCs/>
        </w:rPr>
        <w:t>Interface ID de 64 bits</w:t>
      </w:r>
      <w:r w:rsidRPr="002C4A6E">
        <w:t xml:space="preserve"> es mayor que las direcciones MAC estándar (48 bits). En IPv4, esto solo es posible si el administrador asigna direcciones IP cuyo octeto final coincida con una dirección física pequeña (ej. 1 a 254).</w:t>
      </w:r>
    </w:p>
    <w:p w14:paraId="39AEAE20" w14:textId="77777777" w:rsidR="002C4A6E" w:rsidRPr="002C4A6E" w:rsidRDefault="002C4A6E" w:rsidP="002C4A6E">
      <w:pPr>
        <w:rPr>
          <w:b/>
          <w:bCs/>
        </w:rPr>
      </w:pPr>
      <w:r w:rsidRPr="002C4A6E">
        <w:rPr>
          <w:b/>
          <w:bCs/>
        </w:rPr>
        <w:t>Resolución Dinámica: ARP vs. NDP</w:t>
      </w:r>
    </w:p>
    <w:p w14:paraId="7D5AD145" w14:textId="77777777" w:rsidR="002C4A6E" w:rsidRPr="002C4A6E" w:rsidRDefault="002C4A6E" w:rsidP="002C4A6E">
      <w:r w:rsidRPr="002C4A6E">
        <w:t xml:space="preserve">Cuando las direcciones de hardware (como MAC de 48 bits) son </w:t>
      </w:r>
      <w:r w:rsidRPr="002C4A6E">
        <w:rPr>
          <w:b/>
          <w:bCs/>
        </w:rPr>
        <w:t>mayores</w:t>
      </w:r>
      <w:r w:rsidRPr="002C4A6E">
        <w:t xml:space="preserve"> que la porción de host en IPv4, el mapeo directo falla y se requiere:</w:t>
      </w:r>
    </w:p>
    <w:p w14:paraId="201B477E" w14:textId="77777777" w:rsidR="002C4A6E" w:rsidRPr="002C4A6E" w:rsidRDefault="002C4A6E" w:rsidP="002C4A6E">
      <w:pPr>
        <w:numPr>
          <w:ilvl w:val="0"/>
          <w:numId w:val="9"/>
        </w:numPr>
      </w:pPr>
      <w:r w:rsidRPr="002C4A6E">
        <w:rPr>
          <w:b/>
          <w:bCs/>
        </w:rPr>
        <w:t>ARP (IPv4):</w:t>
      </w:r>
      <w:r w:rsidRPr="002C4A6E">
        <w:t xml:space="preserve"> Utiliza difusión (broadcast) para consultar la MAC, lo cual genera tráfico en todos los nodos del segmento.</w:t>
      </w:r>
    </w:p>
    <w:p w14:paraId="51927754" w14:textId="77777777" w:rsidR="002C4A6E" w:rsidRPr="002C4A6E" w:rsidRDefault="002C4A6E" w:rsidP="002C4A6E">
      <w:pPr>
        <w:numPr>
          <w:ilvl w:val="0"/>
          <w:numId w:val="9"/>
        </w:numPr>
      </w:pPr>
      <w:r w:rsidRPr="002C4A6E">
        <w:rPr>
          <w:b/>
          <w:bCs/>
        </w:rPr>
        <w:t>NDP (IPv6):</w:t>
      </w:r>
      <w:r w:rsidRPr="002C4A6E">
        <w:t xml:space="preserve"> Optimiza este proceso mediante mensajes </w:t>
      </w:r>
      <w:r w:rsidRPr="002C4A6E">
        <w:rPr>
          <w:b/>
          <w:bCs/>
        </w:rPr>
        <w:t>ICMPv6 y Multicast</w:t>
      </w:r>
      <w:r w:rsidRPr="002C4A6E">
        <w:t>. Al dirigir la consulta solo a un grupo específico en lugar de a toda la red, NDP mejora drásticamente la eficiencia operativa, eliminando el tráfico innecesario del antiguo modelo de difusión.</w:t>
      </w:r>
    </w:p>
    <w:p w14:paraId="7AF8A116" w14:textId="77777777" w:rsidR="002C4A6E" w:rsidRPr="002C4A6E" w:rsidRDefault="002C4A6E" w:rsidP="002C4A6E">
      <w:r w:rsidRPr="002C4A6E">
        <w:t>Este eslabón final de resolución es lo que permite que la potente abstracción lógica del internetworking se materialice con éxito sobre la infraestructura física de la red.</w:t>
      </w:r>
    </w:p>
    <w:p w14:paraId="2B4A7FC7" w14:textId="77777777" w:rsidR="005755D1" w:rsidRDefault="005755D1"/>
    <w:p w14:paraId="65D0E811" w14:textId="28B6C8AD" w:rsidR="002C4A6E" w:rsidRDefault="002C4A6E">
      <w:r>
        <w:t>Resumen prompt</w:t>
      </w:r>
    </w:p>
    <w:sectPr w:rsidR="002C4A6E" w:rsidSect="002C4A6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420"/>
    <w:multiLevelType w:val="multilevel"/>
    <w:tmpl w:val="A014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70DE"/>
    <w:multiLevelType w:val="multilevel"/>
    <w:tmpl w:val="7154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36FA7"/>
    <w:multiLevelType w:val="multilevel"/>
    <w:tmpl w:val="4566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93A4B"/>
    <w:multiLevelType w:val="multilevel"/>
    <w:tmpl w:val="27F2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536AD"/>
    <w:multiLevelType w:val="multilevel"/>
    <w:tmpl w:val="99444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E5364F"/>
    <w:multiLevelType w:val="multilevel"/>
    <w:tmpl w:val="7448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B1595B"/>
    <w:multiLevelType w:val="multilevel"/>
    <w:tmpl w:val="7D9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36B6A"/>
    <w:multiLevelType w:val="multilevel"/>
    <w:tmpl w:val="2C7E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317E26"/>
    <w:multiLevelType w:val="multilevel"/>
    <w:tmpl w:val="8E60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1801937">
    <w:abstractNumId w:val="6"/>
  </w:num>
  <w:num w:numId="2" w16cid:durableId="2073263369">
    <w:abstractNumId w:val="7"/>
  </w:num>
  <w:num w:numId="3" w16cid:durableId="1063717544">
    <w:abstractNumId w:val="1"/>
  </w:num>
  <w:num w:numId="4" w16cid:durableId="1713191594">
    <w:abstractNumId w:val="8"/>
  </w:num>
  <w:num w:numId="5" w16cid:durableId="983966967">
    <w:abstractNumId w:val="2"/>
  </w:num>
  <w:num w:numId="6" w16cid:durableId="1841001896">
    <w:abstractNumId w:val="3"/>
  </w:num>
  <w:num w:numId="7" w16cid:durableId="1716734949">
    <w:abstractNumId w:val="0"/>
  </w:num>
  <w:num w:numId="8" w16cid:durableId="535852892">
    <w:abstractNumId w:val="4"/>
  </w:num>
  <w:num w:numId="9" w16cid:durableId="1746297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B8C"/>
    <w:rsid w:val="00130B8C"/>
    <w:rsid w:val="002C4A6E"/>
    <w:rsid w:val="003222F3"/>
    <w:rsid w:val="005755D1"/>
    <w:rsid w:val="00E66AD6"/>
    <w:rsid w:val="00EF6D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3001"/>
  <w15:chartTrackingRefBased/>
  <w15:docId w15:val="{3432A3D1-0202-4FE8-91CE-EE915B6D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0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0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0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0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0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0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0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0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0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0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0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0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0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0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0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0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0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0B8C"/>
    <w:rPr>
      <w:rFonts w:eastAsiaTheme="majorEastAsia" w:cstheme="majorBidi"/>
      <w:color w:val="272727" w:themeColor="text1" w:themeTint="D8"/>
    </w:rPr>
  </w:style>
  <w:style w:type="paragraph" w:styleId="Ttulo">
    <w:name w:val="Title"/>
    <w:basedOn w:val="Normal"/>
    <w:next w:val="Normal"/>
    <w:link w:val="TtuloCar"/>
    <w:uiPriority w:val="10"/>
    <w:qFormat/>
    <w:rsid w:val="0013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0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0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0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0B8C"/>
    <w:pPr>
      <w:spacing w:before="160"/>
      <w:jc w:val="center"/>
    </w:pPr>
    <w:rPr>
      <w:i/>
      <w:iCs/>
      <w:color w:val="404040" w:themeColor="text1" w:themeTint="BF"/>
    </w:rPr>
  </w:style>
  <w:style w:type="character" w:customStyle="1" w:styleId="CitaCar">
    <w:name w:val="Cita Car"/>
    <w:basedOn w:val="Fuentedeprrafopredeter"/>
    <w:link w:val="Cita"/>
    <w:uiPriority w:val="29"/>
    <w:rsid w:val="00130B8C"/>
    <w:rPr>
      <w:i/>
      <w:iCs/>
      <w:color w:val="404040" w:themeColor="text1" w:themeTint="BF"/>
    </w:rPr>
  </w:style>
  <w:style w:type="paragraph" w:styleId="Prrafodelista">
    <w:name w:val="List Paragraph"/>
    <w:basedOn w:val="Normal"/>
    <w:uiPriority w:val="34"/>
    <w:qFormat/>
    <w:rsid w:val="00130B8C"/>
    <w:pPr>
      <w:ind w:left="720"/>
      <w:contextualSpacing/>
    </w:pPr>
  </w:style>
  <w:style w:type="character" w:styleId="nfasisintenso">
    <w:name w:val="Intense Emphasis"/>
    <w:basedOn w:val="Fuentedeprrafopredeter"/>
    <w:uiPriority w:val="21"/>
    <w:qFormat/>
    <w:rsid w:val="00130B8C"/>
    <w:rPr>
      <w:i/>
      <w:iCs/>
      <w:color w:val="0F4761" w:themeColor="accent1" w:themeShade="BF"/>
    </w:rPr>
  </w:style>
  <w:style w:type="paragraph" w:styleId="Citadestacada">
    <w:name w:val="Intense Quote"/>
    <w:basedOn w:val="Normal"/>
    <w:next w:val="Normal"/>
    <w:link w:val="CitadestacadaCar"/>
    <w:uiPriority w:val="30"/>
    <w:qFormat/>
    <w:rsid w:val="00130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0B8C"/>
    <w:rPr>
      <w:i/>
      <w:iCs/>
      <w:color w:val="0F4761" w:themeColor="accent1" w:themeShade="BF"/>
    </w:rPr>
  </w:style>
  <w:style w:type="character" w:styleId="Referenciaintensa">
    <w:name w:val="Intense Reference"/>
    <w:basedOn w:val="Fuentedeprrafopredeter"/>
    <w:uiPriority w:val="32"/>
    <w:qFormat/>
    <w:rsid w:val="00130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1998</Words>
  <Characters>10993</Characters>
  <Application>Microsoft Office Word</Application>
  <DocSecurity>0</DocSecurity>
  <Lines>91</Lines>
  <Paragraphs>25</Paragraphs>
  <ScaleCrop>false</ScaleCrop>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zini</dc:creator>
  <cp:keywords/>
  <dc:description/>
  <cp:lastModifiedBy>samuel zini</cp:lastModifiedBy>
  <cp:revision>3</cp:revision>
  <dcterms:created xsi:type="dcterms:W3CDTF">2026-08-17T05:22:00Z</dcterms:created>
  <dcterms:modified xsi:type="dcterms:W3CDTF">2026-08-17T05:23:00Z</dcterms:modified>
</cp:coreProperties>
</file>