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C029B" w14:textId="77777777" w:rsidR="00423A73" w:rsidRPr="00423A73" w:rsidRDefault="00423A73" w:rsidP="00423A73">
      <w:pPr>
        <w:rPr>
          <w:b/>
          <w:bCs/>
        </w:rPr>
      </w:pPr>
      <w:r w:rsidRPr="00423A73">
        <w:rPr>
          <w:b/>
          <w:bCs/>
        </w:rPr>
        <w:t>Protocolo de Control de Transmisión (TCP): Arquitectura, Confiabilidad y Gestión de Congestión</w:t>
      </w:r>
    </w:p>
    <w:p w14:paraId="313CF0C4" w14:textId="77777777" w:rsidR="00423A73" w:rsidRPr="00423A73" w:rsidRDefault="00423A73" w:rsidP="00423A73">
      <w:r w:rsidRPr="00423A73">
        <w:rPr>
          <w:b/>
          <w:bCs/>
        </w:rPr>
        <w:t>Glosario de Conceptos Clave</w:t>
      </w:r>
    </w:p>
    <w:p w14:paraId="09ED5DCE" w14:textId="77777777" w:rsidR="00423A73" w:rsidRPr="00423A73" w:rsidRDefault="00423A73" w:rsidP="00423A73">
      <w:pPr>
        <w:numPr>
          <w:ilvl w:val="0"/>
          <w:numId w:val="1"/>
        </w:numPr>
      </w:pPr>
      <w:r w:rsidRPr="00423A73">
        <w:rPr>
          <w:b/>
          <w:bCs/>
        </w:rPr>
        <w:t>TCP (Protocolo de Control de Transmisión)</w:t>
      </w:r>
      <w:r w:rsidRPr="00423A73">
        <w:t>: Protocolo de transporte orientado a flujo y con conexión que proporciona una transferencia de datos confiable y ordenada, abstrayendo la naturaleza no confiable de la red IP subyacente.</w:t>
      </w:r>
    </w:p>
    <w:p w14:paraId="72347010" w14:textId="77777777" w:rsidR="00423A73" w:rsidRPr="00423A73" w:rsidRDefault="00423A73" w:rsidP="00423A73">
      <w:pPr>
        <w:numPr>
          <w:ilvl w:val="0"/>
          <w:numId w:val="1"/>
        </w:numPr>
      </w:pPr>
      <w:r w:rsidRPr="00423A73">
        <w:rPr>
          <w:b/>
          <w:bCs/>
        </w:rPr>
        <w:t>PAR (Confirmación Positiva con Retransmisión)</w:t>
      </w:r>
      <w:r w:rsidRPr="00423A73">
        <w:t>: Técnica fundamental donde el receptor confirma cada llegada exitosa de datos; el emisor utiliza temporizadores para retransmitir si la confirmación no llega en el tiempo previsto.</w:t>
      </w:r>
    </w:p>
    <w:p w14:paraId="60BC19E9" w14:textId="77777777" w:rsidR="00423A73" w:rsidRPr="00423A73" w:rsidRDefault="00423A73" w:rsidP="00423A73">
      <w:pPr>
        <w:numPr>
          <w:ilvl w:val="0"/>
          <w:numId w:val="1"/>
        </w:numPr>
      </w:pPr>
      <w:r w:rsidRPr="00423A73">
        <w:rPr>
          <w:b/>
          <w:bCs/>
        </w:rPr>
        <w:t>Segmento</w:t>
      </w:r>
      <w:r w:rsidRPr="00423A73">
        <w:t>: Unidad de transferencia de datos en TCP, compuesta por un encabezado de metadatos y un área de carga útil (payload).</w:t>
      </w:r>
    </w:p>
    <w:p w14:paraId="2B3AE27A" w14:textId="77777777" w:rsidR="00423A73" w:rsidRPr="00423A73" w:rsidRDefault="00423A73" w:rsidP="00423A73">
      <w:pPr>
        <w:numPr>
          <w:ilvl w:val="0"/>
          <w:numId w:val="1"/>
        </w:numPr>
      </w:pPr>
      <w:r w:rsidRPr="00423A73">
        <w:rPr>
          <w:b/>
          <w:bCs/>
        </w:rPr>
        <w:t>Octeto</w:t>
      </w:r>
      <w:r w:rsidRPr="00423A73">
        <w:t>: Unidad básica de datos (8 bits). TCP numera y transfiere datos como una secuencia continua de estas unidades.</w:t>
      </w:r>
    </w:p>
    <w:p w14:paraId="0D0F2C34" w14:textId="77777777" w:rsidR="00423A73" w:rsidRPr="00423A73" w:rsidRDefault="00423A73" w:rsidP="00423A73">
      <w:pPr>
        <w:numPr>
          <w:ilvl w:val="0"/>
          <w:numId w:val="1"/>
        </w:numPr>
      </w:pPr>
      <w:r w:rsidRPr="00423A73">
        <w:rPr>
          <w:b/>
          <w:bCs/>
        </w:rPr>
        <w:t>Circuito Virtual</w:t>
      </w:r>
      <w:r w:rsidRPr="00423A73">
        <w:t>: Abstracción de conexión que emula un canal de hardware dedicado entre dos puntos finales, supervisando la integridad de la comunicación de extremo a extremo.</w:t>
      </w:r>
    </w:p>
    <w:p w14:paraId="1A1F7E1E" w14:textId="77777777" w:rsidR="00423A73" w:rsidRPr="00423A73" w:rsidRDefault="00423A73" w:rsidP="00423A73">
      <w:pPr>
        <w:numPr>
          <w:ilvl w:val="0"/>
          <w:numId w:val="1"/>
        </w:numPr>
      </w:pPr>
      <w:r w:rsidRPr="00423A73">
        <w:rPr>
          <w:b/>
          <w:bCs/>
        </w:rPr>
        <w:t>Ventana Deslizante (Sliding Window)</w:t>
      </w:r>
      <w:r w:rsidRPr="00423A73">
        <w:t>: Mecanismo de optimización que permite al emisor transmitir múltiples octetos antes de recibir una confirmación, maximizando el rendimiento (throughput) del enlace.</w:t>
      </w:r>
    </w:p>
    <w:p w14:paraId="4535F35B" w14:textId="77777777" w:rsidR="00423A73" w:rsidRPr="00423A73" w:rsidRDefault="00423A73" w:rsidP="00423A73">
      <w:pPr>
        <w:numPr>
          <w:ilvl w:val="0"/>
          <w:numId w:val="1"/>
        </w:numPr>
      </w:pPr>
      <w:r w:rsidRPr="00423A73">
        <w:rPr>
          <w:b/>
          <w:bCs/>
        </w:rPr>
        <w:t>MSS (Tamaño Máximo de Segmento)</w:t>
      </w:r>
      <w:r w:rsidRPr="00423A73">
        <w:t>: Parámetro negociado durante el establecimiento de la conexión para definir el segmento más grande que un receptor puede aceptar; su negociación es vital para la interoperabilidad entre sistemas heterogéneos (ej. supercomputadoras y nodos sensores).</w:t>
      </w:r>
    </w:p>
    <w:p w14:paraId="41C5B536" w14:textId="77777777" w:rsidR="00423A73" w:rsidRPr="00423A73" w:rsidRDefault="00423A73" w:rsidP="00423A73">
      <w:pPr>
        <w:numPr>
          <w:ilvl w:val="0"/>
          <w:numId w:val="1"/>
        </w:numPr>
      </w:pPr>
      <w:r w:rsidRPr="00423A73">
        <w:rPr>
          <w:b/>
          <w:bCs/>
        </w:rPr>
        <w:t>RTT (Tiempo de Ida y Vuelta)</w:t>
      </w:r>
      <w:r w:rsidRPr="00423A73">
        <w:t>: Medida del retraso de la red, obtenida mediante el muestreo del tiempo entre el envío de un segmento y la recepción de su confirmación.</w:t>
      </w:r>
    </w:p>
    <w:p w14:paraId="58C5B993" w14:textId="77777777" w:rsidR="00423A73" w:rsidRPr="00423A73" w:rsidRDefault="00423A73" w:rsidP="00423A73">
      <w:pPr>
        <w:numPr>
          <w:ilvl w:val="0"/>
          <w:numId w:val="1"/>
        </w:numPr>
      </w:pPr>
      <w:r w:rsidRPr="00423A73">
        <w:rPr>
          <w:b/>
          <w:bCs/>
        </w:rPr>
        <w:t>AIMD (Incremento Aditivo, Disminución Multiplicativa)</w:t>
      </w:r>
      <w:r w:rsidRPr="00423A73">
        <w:t>: Algoritmo de control de congestión que aumenta la tasa de transferencia linealmente y la reduce a la mitad ante pérdidas, garantizando la estabilidad del sistema.</w:t>
      </w:r>
    </w:p>
    <w:p w14:paraId="346D17E4" w14:textId="77777777" w:rsidR="00423A73" w:rsidRPr="00423A73" w:rsidRDefault="00423A73" w:rsidP="00423A73">
      <w:pPr>
        <w:numPr>
          <w:ilvl w:val="0"/>
          <w:numId w:val="1"/>
        </w:numPr>
      </w:pPr>
      <w:r w:rsidRPr="00423A73">
        <w:rPr>
          <w:b/>
          <w:bCs/>
        </w:rPr>
        <w:t>RED (Detección Temprana Aleatoria)</w:t>
      </w:r>
      <w:r w:rsidRPr="00423A73">
        <w:t>: Política de gestión de colas en enrutadores que descarta paquetes de forma probabilística antes de que la cola se sature para evitar la sincronización global.</w:t>
      </w:r>
    </w:p>
    <w:p w14:paraId="583A5759" w14:textId="77777777" w:rsidR="00423A73" w:rsidRPr="00423A73" w:rsidRDefault="00423A73" w:rsidP="00423A73">
      <w:pPr>
        <w:numPr>
          <w:ilvl w:val="0"/>
          <w:numId w:val="1"/>
        </w:numPr>
      </w:pPr>
      <w:r w:rsidRPr="00423A73">
        <w:rPr>
          <w:b/>
          <w:bCs/>
        </w:rPr>
        <w:t>MSL (Tiempo de Vida Máximo del Segmento)</w:t>
      </w:r>
      <w:r w:rsidRPr="00423A73">
        <w:t>: Tiempo máximo teórico que un segmento puede transitar en la red antes de ser descartado.</w:t>
      </w:r>
    </w:p>
    <w:p w14:paraId="5135E326" w14:textId="77777777" w:rsidR="00423A73" w:rsidRPr="00423A73" w:rsidRDefault="00423A73" w:rsidP="00423A73">
      <w:pPr>
        <w:rPr>
          <w:b/>
          <w:bCs/>
        </w:rPr>
      </w:pPr>
      <w:r w:rsidRPr="00423A73">
        <w:rPr>
          <w:b/>
          <w:bCs/>
        </w:rPr>
        <w:t>1. Fundamentos y Naturaleza del Servicio TCP</w:t>
      </w:r>
    </w:p>
    <w:p w14:paraId="1B57FF46" w14:textId="77777777" w:rsidR="00423A73" w:rsidRPr="00423A73" w:rsidRDefault="00423A73" w:rsidP="00423A73">
      <w:r w:rsidRPr="00423A73">
        <w:t>En el ecosistema de internetworking, las capas inferiores operan bajo un paradigma de entrega de paquetes no confiable, donde los datos son susceptibles a pérdida, duplicación, retraso excesivo o entrega desordenada debido a fluctuaciones en el hardware y la conmutación dinámica de rutas. TCP surge como la solución de propósito general necesaria para mitigar estas deficiencias. Al implementar una capa de transporte robusta, TCP libera a los arquitectos de aplicaciones de la carga de gestionar la detección y recuperación de errores en cada software individual.</w:t>
      </w:r>
    </w:p>
    <w:p w14:paraId="19E8EB70" w14:textId="77777777" w:rsidR="00423A73" w:rsidRPr="00423A73" w:rsidRDefault="00423A73" w:rsidP="00423A73">
      <w:pPr>
        <w:rPr>
          <w:b/>
          <w:bCs/>
        </w:rPr>
      </w:pPr>
      <w:r w:rsidRPr="00423A73">
        <w:rPr>
          <w:b/>
          <w:bCs/>
        </w:rPr>
        <w:lastRenderedPageBreak/>
        <w:t>Propiedades Estratégicas del Servicio</w:t>
      </w:r>
    </w:p>
    <w:p w14:paraId="179CD459" w14:textId="77777777" w:rsidR="00423A73" w:rsidRPr="00423A73" w:rsidRDefault="00423A73" w:rsidP="00423A73">
      <w:pPr>
        <w:numPr>
          <w:ilvl w:val="0"/>
          <w:numId w:val="2"/>
        </w:numPr>
      </w:pPr>
      <w:r w:rsidRPr="00423A73">
        <w:rPr>
          <w:b/>
          <w:bCs/>
        </w:rPr>
        <w:t>Orientación a Flujo (Stream)</w:t>
      </w:r>
      <w:r w:rsidRPr="00423A73">
        <w:t>: Los datos se perciben como una secuencia contigua de octetos. El receptor garantiza la entrega de la misma secuencia exacta y en el mismo orden cronológico de emisión.</w:t>
      </w:r>
    </w:p>
    <w:p w14:paraId="768B17B2" w14:textId="77777777" w:rsidR="00423A73" w:rsidRPr="00423A73" w:rsidRDefault="00423A73" w:rsidP="00423A73">
      <w:pPr>
        <w:numPr>
          <w:ilvl w:val="0"/>
          <w:numId w:val="2"/>
        </w:numPr>
      </w:pPr>
      <w:r w:rsidRPr="00423A73">
        <w:rPr>
          <w:b/>
          <w:bCs/>
        </w:rPr>
        <w:t>Circuito Virtual</w:t>
      </w:r>
      <w:r w:rsidRPr="00423A73">
        <w:t>: Establece una conexión lógica mediante un acuerdo mutuo entre puntos finales, supervisando activamente el estado de la comunicación y notificando fallos a las capas superiores.</w:t>
      </w:r>
    </w:p>
    <w:p w14:paraId="5118FECD" w14:textId="77777777" w:rsidR="00423A73" w:rsidRPr="00423A73" w:rsidRDefault="00423A73" w:rsidP="00423A73">
      <w:pPr>
        <w:numPr>
          <w:ilvl w:val="0"/>
          <w:numId w:val="2"/>
        </w:numPr>
      </w:pPr>
      <w:r w:rsidRPr="00423A73">
        <w:rPr>
          <w:b/>
          <w:bCs/>
        </w:rPr>
        <w:t>Transferencia con Buffer</w:t>
      </w:r>
      <w:r w:rsidRPr="00423A73">
        <w:t xml:space="preserve">: TCP optimiza la eficiencia recolectando octetos para llenar datagramas de tamaño razonable. Para flujos interactivos, el mecanismo </w:t>
      </w:r>
      <w:r w:rsidRPr="00423A73">
        <w:rPr>
          <w:b/>
          <w:bCs/>
        </w:rPr>
        <w:t>push</w:t>
      </w:r>
      <w:r w:rsidRPr="00423A73">
        <w:t xml:space="preserve"> (bit PSH) fuerza la entrega inmediata tanto en el emisor como en el receptor.</w:t>
      </w:r>
    </w:p>
    <w:p w14:paraId="46F3D11E" w14:textId="77777777" w:rsidR="00423A73" w:rsidRPr="00423A73" w:rsidRDefault="00423A73" w:rsidP="00423A73">
      <w:pPr>
        <w:numPr>
          <w:ilvl w:val="0"/>
          <w:numId w:val="2"/>
        </w:numPr>
      </w:pPr>
      <w:r w:rsidRPr="00423A73">
        <w:rPr>
          <w:b/>
          <w:bCs/>
        </w:rPr>
        <w:t>Flujo no Estructurado</w:t>
      </w:r>
      <w:r w:rsidRPr="00423A73">
        <w:t>: A diferencia de otros protocolos, TCP no reconoce límites de registros (como nóminas o archivos). La interpretación del formato y los límites de los datos es una responsabilidad delegada íntegramente a la aplicación.</w:t>
      </w:r>
    </w:p>
    <w:p w14:paraId="12AA5327" w14:textId="77777777" w:rsidR="00423A73" w:rsidRPr="00423A73" w:rsidRDefault="00423A73" w:rsidP="00423A73">
      <w:pPr>
        <w:numPr>
          <w:ilvl w:val="0"/>
          <w:numId w:val="2"/>
        </w:numPr>
      </w:pPr>
      <w:r w:rsidRPr="00423A73">
        <w:rPr>
          <w:b/>
          <w:bCs/>
        </w:rPr>
        <w:t>Comunicación Full Duplex</w:t>
      </w:r>
      <w:r w:rsidRPr="00423A73">
        <w:t xml:space="preserve">: Permite flujos de datos concurrentes en ambas direcciones. Esto habilita el </w:t>
      </w:r>
      <w:r w:rsidRPr="00423A73">
        <w:rPr>
          <w:b/>
          <w:bCs/>
        </w:rPr>
        <w:t>piggybacking</w:t>
      </w:r>
      <w:r w:rsidRPr="00423A73">
        <w:t>, donde las confirmaciones (ACKs) viajan en segmentos que transportan datos en la dirección opuesta, reduciendo el overhead de la red.</w:t>
      </w:r>
    </w:p>
    <w:p w14:paraId="2B44BE2F" w14:textId="77777777" w:rsidR="00423A73" w:rsidRPr="00423A73" w:rsidRDefault="00423A73" w:rsidP="00423A73">
      <w:r w:rsidRPr="00423A73">
        <w:rPr>
          <w:b/>
          <w:bCs/>
        </w:rPr>
        <w:t>El "So What?":</w:t>
      </w:r>
      <w:r w:rsidRPr="00423A73">
        <w:t xml:space="preserve"> La abstracción de TCP permite que las aplicaciones operen bajo el supuesto de un medio de transmisión perfecto. Al delegar la estructuración del flujo a la aplicación y la confiabilidad al protocolo, se logra una arquitectura de extremo a extremo que escala eficientemente en redes heterogéneas.</w:t>
      </w:r>
    </w:p>
    <w:p w14:paraId="0740E1B3" w14:textId="77777777" w:rsidR="00423A73" w:rsidRPr="00423A73" w:rsidRDefault="00423A73" w:rsidP="00423A73">
      <w:pPr>
        <w:rPr>
          <w:b/>
          <w:bCs/>
        </w:rPr>
      </w:pPr>
      <w:r w:rsidRPr="00423A73">
        <w:rPr>
          <w:b/>
          <w:bCs/>
        </w:rPr>
        <w:t>2. Estructura del Segmento y Abstracción de Puntos Finales</w:t>
      </w:r>
    </w:p>
    <w:p w14:paraId="5F1F5496" w14:textId="77777777" w:rsidR="00423A73" w:rsidRPr="00423A73" w:rsidRDefault="00423A73" w:rsidP="00423A73">
      <w:r w:rsidRPr="00423A73">
        <w:t xml:space="preserve">El segmento es el "plano" o especificación técnica de la unidad de intercambio. Es crucial distinguir entre el </w:t>
      </w:r>
      <w:r w:rsidRPr="00423A73">
        <w:rPr>
          <w:b/>
          <w:bCs/>
        </w:rPr>
        <w:t>protocolo</w:t>
      </w:r>
      <w:r w:rsidRPr="00423A73">
        <w:t xml:space="preserve"> (la arquitectura) y el </w:t>
      </w:r>
      <w:r w:rsidRPr="00423A73">
        <w:rPr>
          <w:b/>
          <w:bCs/>
        </w:rPr>
        <w:t>software</w:t>
      </w:r>
      <w:r w:rsidRPr="00423A73">
        <w:t xml:space="preserve"> (la implementación), lo que permite que TCP sea agnóstico respecto al sistema operativo y la infraestructura física.</w:t>
      </w:r>
    </w:p>
    <w:p w14:paraId="4FFCE00C" w14:textId="77777777" w:rsidR="00423A73" w:rsidRPr="00423A73" w:rsidRDefault="00423A73" w:rsidP="00423A73">
      <w:pPr>
        <w:rPr>
          <w:b/>
          <w:bCs/>
        </w:rPr>
      </w:pPr>
      <w:r w:rsidRPr="00423A73">
        <w:rPr>
          <w:b/>
          <w:bCs/>
        </w:rPr>
        <w:t>Análisis del Encabezado (Header)</w:t>
      </w:r>
    </w:p>
    <w:p w14:paraId="332C193B" w14:textId="77777777" w:rsidR="00423A73" w:rsidRPr="00423A73" w:rsidRDefault="00423A73" w:rsidP="00423A73">
      <w:r w:rsidRPr="00423A73">
        <w:t>El encabezado TCP estándar (mínimo 20 octetos) utiliza el orden de bytes estándar de red (</w:t>
      </w:r>
      <w:r w:rsidRPr="00423A73">
        <w:rPr>
          <w:i/>
          <w:iCs/>
        </w:rPr>
        <w:t>network-standard byte order</w:t>
      </w:r>
      <w:r w:rsidRPr="00423A73">
        <w:t>) e incluye:</w:t>
      </w:r>
    </w:p>
    <w:p w14:paraId="3DD0C35A" w14:textId="77777777" w:rsidR="00423A73" w:rsidRPr="00423A73" w:rsidRDefault="00423A73" w:rsidP="00423A73">
      <w:pPr>
        <w:numPr>
          <w:ilvl w:val="0"/>
          <w:numId w:val="3"/>
        </w:numPr>
      </w:pPr>
      <w:r w:rsidRPr="00423A73">
        <w:rPr>
          <w:b/>
          <w:bCs/>
        </w:rPr>
        <w:t>Source/Destination Port</w:t>
      </w:r>
      <w:r w:rsidRPr="00423A73">
        <w:t>: Puertos de 16 bits para la demultiplexación de aplicaciones.</w:t>
      </w:r>
    </w:p>
    <w:p w14:paraId="0CE32226" w14:textId="77777777" w:rsidR="00423A73" w:rsidRPr="00423A73" w:rsidRDefault="00423A73" w:rsidP="00423A73">
      <w:pPr>
        <w:numPr>
          <w:ilvl w:val="0"/>
          <w:numId w:val="3"/>
        </w:numPr>
      </w:pPr>
      <w:r w:rsidRPr="00423A73">
        <w:rPr>
          <w:b/>
          <w:bCs/>
        </w:rPr>
        <w:t>Sequence Number</w:t>
      </w:r>
      <w:r w:rsidRPr="00423A73">
        <w:t>: Posición del primer octeto del segmento en el flujo del emisor.</w:t>
      </w:r>
    </w:p>
    <w:p w14:paraId="00A1C61A" w14:textId="77777777" w:rsidR="00423A73" w:rsidRPr="00423A73" w:rsidRDefault="00423A73" w:rsidP="00423A73">
      <w:pPr>
        <w:numPr>
          <w:ilvl w:val="0"/>
          <w:numId w:val="3"/>
        </w:numPr>
      </w:pPr>
      <w:r w:rsidRPr="00423A73">
        <w:rPr>
          <w:b/>
          <w:bCs/>
        </w:rPr>
        <w:t>Acknowledgement Number</w:t>
      </w:r>
      <w:r w:rsidRPr="00423A73">
        <w:t>: Siguiente octeto que el receptor espera recibir (confirmación acumulativa).</w:t>
      </w:r>
    </w:p>
    <w:p w14:paraId="5939930F" w14:textId="77777777" w:rsidR="00423A73" w:rsidRPr="00423A73" w:rsidRDefault="00423A73" w:rsidP="00423A73">
      <w:pPr>
        <w:numPr>
          <w:ilvl w:val="0"/>
          <w:numId w:val="3"/>
        </w:numPr>
      </w:pPr>
      <w:r w:rsidRPr="00423A73">
        <w:rPr>
          <w:b/>
          <w:bCs/>
        </w:rPr>
        <w:t>Code Bits (Flags)</w:t>
      </w:r>
      <w:r w:rsidRPr="00423A73">
        <w:t>: Seis bits de control (URG, ACK, PSH, RST, SYN, FIN).</w:t>
      </w:r>
    </w:p>
    <w:p w14:paraId="10CB8876" w14:textId="77777777" w:rsidR="00423A73" w:rsidRPr="00423A73" w:rsidRDefault="00423A73" w:rsidP="00423A73">
      <w:pPr>
        <w:numPr>
          <w:ilvl w:val="0"/>
          <w:numId w:val="3"/>
        </w:numPr>
      </w:pPr>
      <w:r w:rsidRPr="00423A73">
        <w:rPr>
          <w:b/>
          <w:bCs/>
        </w:rPr>
        <w:t>Window</w:t>
      </w:r>
      <w:r w:rsidRPr="00423A73">
        <w:t>: Anuncio del espacio disponible en el buffer del receptor.</w:t>
      </w:r>
    </w:p>
    <w:p w14:paraId="6B3EC5EB" w14:textId="77777777" w:rsidR="00423A73" w:rsidRPr="00423A73" w:rsidRDefault="00423A73" w:rsidP="00423A73">
      <w:pPr>
        <w:numPr>
          <w:ilvl w:val="0"/>
          <w:numId w:val="3"/>
        </w:numPr>
      </w:pPr>
      <w:r w:rsidRPr="00423A73">
        <w:rPr>
          <w:b/>
          <w:bCs/>
        </w:rPr>
        <w:t>Checksum y Pseudo-encabezado</w:t>
      </w:r>
      <w:r w:rsidRPr="00423A73">
        <w:t xml:space="preserve">: Para garantizar la integridad y la entrega al destino correcto, TCP calcula un checksum sobre el segmento y un pseudo-encabezado que nunca se transmite. Para </w:t>
      </w:r>
      <w:r w:rsidRPr="00423A73">
        <w:rPr>
          <w:b/>
          <w:bCs/>
        </w:rPr>
        <w:t>IPv4</w:t>
      </w:r>
      <w:r w:rsidRPr="00423A73">
        <w:t xml:space="preserve">, incluye: Dirección IP Origen, Dirección IP Destino, Cero (8 bits), Protocolo </w:t>
      </w:r>
      <w:r w:rsidRPr="00423A73">
        <w:lastRenderedPageBreak/>
        <w:t xml:space="preserve">(valor </w:t>
      </w:r>
      <w:r w:rsidRPr="00423A73">
        <w:rPr>
          <w:b/>
          <w:bCs/>
        </w:rPr>
        <w:t>6</w:t>
      </w:r>
      <w:r w:rsidRPr="00423A73">
        <w:t xml:space="preserve">) y Longitud TCP. Para </w:t>
      </w:r>
      <w:r w:rsidRPr="00423A73">
        <w:rPr>
          <w:b/>
          <w:bCs/>
        </w:rPr>
        <w:t>IPv6</w:t>
      </w:r>
      <w:r w:rsidRPr="00423A73">
        <w:t xml:space="preserve">, incluye: Dirección Origen, Dirección Destino, Longitud TCP, Ceros (24 bits) y Next Header (valor </w:t>
      </w:r>
      <w:r w:rsidRPr="00423A73">
        <w:rPr>
          <w:b/>
          <w:bCs/>
        </w:rPr>
        <w:t>6</w:t>
      </w:r>
      <w:r w:rsidRPr="00423A73">
        <w:t>).</w:t>
      </w:r>
    </w:p>
    <w:p w14:paraId="623BCB45" w14:textId="77777777" w:rsidR="00423A73" w:rsidRPr="00423A73" w:rsidRDefault="00423A73" w:rsidP="00423A73">
      <w:pPr>
        <w:rPr>
          <w:b/>
          <w:bCs/>
        </w:rPr>
      </w:pPr>
      <w:r w:rsidRPr="00423A73">
        <w:rPr>
          <w:b/>
          <w:bCs/>
        </w:rPr>
        <w:t>Puntos Finales y Conexiones</w:t>
      </w:r>
    </w:p>
    <w:p w14:paraId="2AF1FC7F" w14:textId="77777777" w:rsidR="00423A73" w:rsidRPr="00423A73" w:rsidRDefault="00423A73" w:rsidP="00423A73">
      <w:r w:rsidRPr="00423A73">
        <w:t xml:space="preserve">TCP define un </w:t>
      </w:r>
      <w:r w:rsidRPr="00423A73">
        <w:rPr>
          <w:b/>
          <w:bCs/>
        </w:rPr>
        <w:t>punto final (endpoint)</w:t>
      </w:r>
      <w:r w:rsidRPr="00423A73">
        <w:t xml:space="preserve"> como el par (dirección IP, puerto). Una conexión se identifica unívocamente por sus dos puntos finales. Esta flexibilidad arquitectónica permite que un mismo puerto local (ej. el 80) sea compartido por múltiples conexiones simultáneas sin ambigüedad, ya que cada flujo se distingue por el punto final remoto.</w:t>
      </w:r>
    </w:p>
    <w:p w14:paraId="2070533B" w14:textId="77777777" w:rsidR="00423A73" w:rsidRPr="00423A73" w:rsidRDefault="00423A73" w:rsidP="00423A73">
      <w:r w:rsidRPr="00423A73">
        <w:rPr>
          <w:b/>
          <w:bCs/>
        </w:rPr>
        <w:t>El "So What?":</w:t>
      </w:r>
      <w:r w:rsidRPr="00423A73">
        <w:t xml:space="preserve"> Al no dictar los detalles de la interfaz de programación, TCP se integra en cualquier stack de red, permitiendo que un servidor web atienda cientos de clientes de forma concurrente bajo una única abstracción de puerto.</w:t>
      </w:r>
    </w:p>
    <w:p w14:paraId="1035AFAA" w14:textId="77777777" w:rsidR="00423A73" w:rsidRPr="00423A73" w:rsidRDefault="00423A73" w:rsidP="00423A73">
      <w:pPr>
        <w:rPr>
          <w:b/>
          <w:bCs/>
        </w:rPr>
      </w:pPr>
      <w:r w:rsidRPr="00423A73">
        <w:rPr>
          <w:b/>
          <w:bCs/>
        </w:rPr>
        <w:t>3. Mecanismos de Confiabilidad y Ventana Deslizante</w:t>
      </w:r>
    </w:p>
    <w:p w14:paraId="76A0CD31" w14:textId="77777777" w:rsidR="00423A73" w:rsidRPr="00423A73" w:rsidRDefault="00423A73" w:rsidP="00423A73">
      <w:r w:rsidRPr="00423A73">
        <w:t xml:space="preserve">TCP proporciona confiabilidad sobre sistemas no confiables mediante </w:t>
      </w:r>
      <w:r w:rsidRPr="00423A73">
        <w:rPr>
          <w:b/>
          <w:bCs/>
        </w:rPr>
        <w:t>PAR</w:t>
      </w:r>
      <w:r w:rsidRPr="00423A73">
        <w:t xml:space="preserve">. Para evitar la inactividad de la red propia del esquema "enviar-y-esperar", TCP utiliza el paradigma de </w:t>
      </w:r>
      <w:r w:rsidRPr="00423A73">
        <w:rPr>
          <w:b/>
          <w:bCs/>
        </w:rPr>
        <w:t>ventana deslizante</w:t>
      </w:r>
      <w:r w:rsidRPr="00423A73">
        <w:t xml:space="preserve">, manteniendo la red saturada de paquetes y maximizando el </w:t>
      </w:r>
      <w:r w:rsidRPr="00423A73">
        <w:rPr>
          <w:i/>
          <w:iCs/>
        </w:rPr>
        <w:t>throughput</w:t>
      </w:r>
      <w:r w:rsidRPr="00423A73">
        <w:t>.</w:t>
      </w:r>
    </w:p>
    <w:p w14:paraId="11ECD919" w14:textId="77777777" w:rsidR="00423A73" w:rsidRPr="00423A73" w:rsidRDefault="00423A73" w:rsidP="00423A73">
      <w:pPr>
        <w:rPr>
          <w:b/>
          <w:bCs/>
        </w:rPr>
      </w:pPr>
      <w:r w:rsidRPr="00423A73">
        <w:rPr>
          <w:b/>
          <w:bCs/>
        </w:rPr>
        <w:t>Gestión de Retransmisión Adaptativa</w:t>
      </w:r>
    </w:p>
    <w:p w14:paraId="46515725" w14:textId="77777777" w:rsidR="00423A73" w:rsidRPr="00423A73" w:rsidRDefault="00423A73" w:rsidP="00423A73">
      <w:r w:rsidRPr="00423A73">
        <w:t>TCP emplea un algoritmo de retransmisión adaptativo basado en el muestreo (</w:t>
      </w:r>
      <w:r w:rsidRPr="00423A73">
        <w:rPr>
          <w:i/>
          <w:iCs/>
        </w:rPr>
        <w:t>sampling</w:t>
      </w:r>
      <w:r w:rsidRPr="00423A73">
        <w:t>) constante del RTT. Utiliza un promedio ponderado para suavizar (</w:t>
      </w:r>
      <w:r w:rsidRPr="00423A73">
        <w:rPr>
          <w:i/>
          <w:iCs/>
        </w:rPr>
        <w:t>smoothing</w:t>
      </w:r>
      <w:r w:rsidRPr="00423A73">
        <w:t>) las variaciones:</w:t>
      </w:r>
    </w:p>
    <w:p w14:paraId="3988EFB9" w14:textId="77777777" w:rsidR="00423A73" w:rsidRPr="00423A73" w:rsidRDefault="00423A73" w:rsidP="00423A73">
      <w:pPr>
        <w:numPr>
          <w:ilvl w:val="0"/>
          <w:numId w:val="4"/>
        </w:numPr>
      </w:pPr>
      <w:r w:rsidRPr="00423A73">
        <w:rPr>
          <w:b/>
          <w:bCs/>
        </w:rPr>
        <w:t>Suavizado (Smoothing)</w:t>
      </w:r>
      <w:r w:rsidRPr="00423A73">
        <w:t>: Se usan factores \alpha (típicamente entre 0.8 y 0.9) para el RTT promedio y \beta (donde \beta &gt; 1) para calcular el timeout inicial.</w:t>
      </w:r>
    </w:p>
    <w:p w14:paraId="55615868" w14:textId="77777777" w:rsidR="00423A73" w:rsidRPr="00423A73" w:rsidRDefault="00423A73" w:rsidP="00423A73">
      <w:pPr>
        <w:numPr>
          <w:ilvl w:val="0"/>
          <w:numId w:val="4"/>
        </w:numPr>
      </w:pPr>
      <w:r w:rsidRPr="00423A73">
        <w:rPr>
          <w:b/>
          <w:bCs/>
        </w:rPr>
        <w:t>Algoritmo de Karn</w:t>
      </w:r>
      <w:r w:rsidRPr="00423A73">
        <w:t>: Resuelve la ambigüedad de las confirmaciones prohibiendo la actualización de la estimación del RTT basada en segmentos retransmitidos. Ante un timeout, TCP aplica un retroceso del temporizador (</w:t>
      </w:r>
      <w:r w:rsidRPr="00423A73">
        <w:rPr>
          <w:i/>
          <w:iCs/>
        </w:rPr>
        <w:t>timer backoff</w:t>
      </w:r>
      <w:r w:rsidRPr="00423A73">
        <w:t>) multiplicativo (usualmente \gamma = 2) hasta que se logre una transferencia exitosa y no ambigua.</w:t>
      </w:r>
    </w:p>
    <w:p w14:paraId="12898392" w14:textId="77777777" w:rsidR="00423A73" w:rsidRPr="00423A73" w:rsidRDefault="00423A73" w:rsidP="00423A73">
      <w:r w:rsidRPr="00423A73">
        <w:rPr>
          <w:b/>
          <w:bCs/>
        </w:rPr>
        <w:t>El "So What?":</w:t>
      </w:r>
      <w:r w:rsidRPr="00423A73">
        <w:t xml:space="preserve"> El ajuste dinámico del timeout es la innovación que permite a TCP ser igualmente eficiente en enlaces locales de microsegundos de latencia y en rutas satelitales con retrasos de cientos de milisegundos.</w:t>
      </w:r>
    </w:p>
    <w:p w14:paraId="40894032" w14:textId="77777777" w:rsidR="00423A73" w:rsidRPr="00423A73" w:rsidRDefault="00423A73" w:rsidP="00423A73">
      <w:pPr>
        <w:rPr>
          <w:b/>
          <w:bCs/>
        </w:rPr>
      </w:pPr>
      <w:r w:rsidRPr="00423A73">
        <w:rPr>
          <w:b/>
          <w:bCs/>
        </w:rPr>
        <w:t>4. Control de Flujo y Gestión de Congestión (AIMD)</w:t>
      </w:r>
    </w:p>
    <w:p w14:paraId="6C7094EE" w14:textId="77777777" w:rsidR="00423A73" w:rsidRPr="00423A73" w:rsidRDefault="00423A73" w:rsidP="00423A73">
      <w:r w:rsidRPr="00423A73">
        <w:t>La arquitectura distingue entre el control de flujo extremo a extremo (receptor protegiendo sus buffers) y el control de congestión (protección de los enrutadores intermedios). La ventana permitida (</w:t>
      </w:r>
      <w:r w:rsidRPr="00423A73">
        <w:rPr>
          <w:i/>
          <w:iCs/>
        </w:rPr>
        <w:t>Allowed_window</w:t>
      </w:r>
      <w:r w:rsidRPr="00423A73">
        <w:t>) es siempre el mínimo entre el anuncio del receptor y la ventana de congestión interna.</w:t>
      </w:r>
    </w:p>
    <w:p w14:paraId="360E5557" w14:textId="77777777" w:rsidR="00423A73" w:rsidRPr="00423A73" w:rsidRDefault="00423A73" w:rsidP="00423A73">
      <w:pPr>
        <w:rPr>
          <w:b/>
          <w:bCs/>
        </w:rPr>
      </w:pPr>
      <w:r w:rsidRPr="00423A73">
        <w:rPr>
          <w:b/>
          <w:bCs/>
        </w:rPr>
        <w:t>Algoritmos Críticos y Variantes</w:t>
      </w:r>
    </w:p>
    <w:p w14:paraId="5EECAD37" w14:textId="77777777" w:rsidR="00423A73" w:rsidRPr="00423A73" w:rsidRDefault="00423A73" w:rsidP="00423A73">
      <w:pPr>
        <w:numPr>
          <w:ilvl w:val="0"/>
          <w:numId w:val="5"/>
        </w:numPr>
      </w:pPr>
      <w:r w:rsidRPr="00423A73">
        <w:rPr>
          <w:b/>
          <w:bCs/>
        </w:rPr>
        <w:t>Inicio Lento (Slow-Start)</w:t>
      </w:r>
      <w:r w:rsidRPr="00423A73">
        <w:t>: Crecimiento exponencial de la ventana de congestión para explorar la capacidad disponible.</w:t>
      </w:r>
    </w:p>
    <w:p w14:paraId="38BE032D" w14:textId="77777777" w:rsidR="00423A73" w:rsidRPr="00423A73" w:rsidRDefault="00423A73" w:rsidP="00423A73">
      <w:pPr>
        <w:numPr>
          <w:ilvl w:val="0"/>
          <w:numId w:val="5"/>
        </w:numPr>
      </w:pPr>
      <w:r w:rsidRPr="00423A73">
        <w:rPr>
          <w:b/>
          <w:bCs/>
        </w:rPr>
        <w:t>Evitación de Congestión (AIMD)</w:t>
      </w:r>
      <w:r w:rsidRPr="00423A73">
        <w:t>: Tras superar un umbral o detectar congestión, TCP transita al incremento aditivo (1 segmento por RTT) y disminución multiplicativa (reducción al 50% ante pérdida).</w:t>
      </w:r>
    </w:p>
    <w:p w14:paraId="6C8CBA46" w14:textId="77777777" w:rsidR="00423A73" w:rsidRPr="00423A73" w:rsidRDefault="00423A73" w:rsidP="00423A73">
      <w:pPr>
        <w:numPr>
          <w:ilvl w:val="0"/>
          <w:numId w:val="5"/>
        </w:numPr>
      </w:pPr>
      <w:r w:rsidRPr="00423A73">
        <w:rPr>
          <w:b/>
          <w:bCs/>
        </w:rPr>
        <w:lastRenderedPageBreak/>
        <w:t>Evolución del Protocolo</w:t>
      </w:r>
      <w:r w:rsidRPr="00423A73">
        <w:t xml:space="preserve">: Desde </w:t>
      </w:r>
      <w:r w:rsidRPr="00423A73">
        <w:rPr>
          <w:b/>
          <w:bCs/>
        </w:rPr>
        <w:t>Tahoe</w:t>
      </w:r>
      <w:r w:rsidRPr="00423A73">
        <w:t xml:space="preserve"> (timeout básico) y </w:t>
      </w:r>
      <w:r w:rsidRPr="00423A73">
        <w:rPr>
          <w:b/>
          <w:bCs/>
        </w:rPr>
        <w:t>Reno</w:t>
      </w:r>
      <w:r w:rsidRPr="00423A73">
        <w:t xml:space="preserve"> (retransmisión rápida tras 3 ACKs duplicados), hasta </w:t>
      </w:r>
      <w:r w:rsidRPr="00423A73">
        <w:rPr>
          <w:b/>
          <w:bCs/>
        </w:rPr>
        <w:t>NewReno</w:t>
      </w:r>
      <w:r w:rsidRPr="00423A73">
        <w:t xml:space="preserve"> (optimización de pérdidas múltiples). Variantes modernas como </w:t>
      </w:r>
      <w:r w:rsidRPr="00423A73">
        <w:rPr>
          <w:b/>
          <w:bCs/>
        </w:rPr>
        <w:t>Vegas</w:t>
      </w:r>
      <w:r w:rsidRPr="00423A73">
        <w:t xml:space="preserve">, </w:t>
      </w:r>
      <w:r w:rsidRPr="00423A73">
        <w:rPr>
          <w:b/>
          <w:bCs/>
        </w:rPr>
        <w:t>FAST</w:t>
      </w:r>
      <w:r w:rsidRPr="00423A73">
        <w:t xml:space="preserve"> y </w:t>
      </w:r>
      <w:r w:rsidRPr="00423A73">
        <w:rPr>
          <w:b/>
          <w:bCs/>
        </w:rPr>
        <w:t>HSTCP</w:t>
      </w:r>
      <w:r w:rsidRPr="00423A73">
        <w:t xml:space="preserve"> ajustan la ventana basándose en el RTT o funciones de ventana agresivas para redes de alto ancho de banda.</w:t>
      </w:r>
    </w:p>
    <w:p w14:paraId="6DD302F7" w14:textId="77777777" w:rsidR="00423A73" w:rsidRPr="00423A73" w:rsidRDefault="00423A73" w:rsidP="00423A73">
      <w:r w:rsidRPr="00423A73">
        <w:rPr>
          <w:b/>
          <w:bCs/>
        </w:rPr>
        <w:t>El "So What?":</w:t>
      </w:r>
      <w:r w:rsidRPr="00423A73">
        <w:t xml:space="preserve"> El mecanismo AIMD favorece la estabilidad del sistema global. Al crecer linealmente y decrecer drásticamente, TCP previene oscilaciones violentas que causarían el "colapso por congestión" de la infraestructura de Internet.</w:t>
      </w:r>
    </w:p>
    <w:p w14:paraId="5325C187" w14:textId="77777777" w:rsidR="00423A73" w:rsidRPr="00423A73" w:rsidRDefault="00423A73" w:rsidP="00423A73">
      <w:pPr>
        <w:rPr>
          <w:b/>
          <w:bCs/>
        </w:rPr>
      </w:pPr>
      <w:r w:rsidRPr="00423A73">
        <w:rPr>
          <w:b/>
          <w:bCs/>
        </w:rPr>
        <w:t>5. Interacción con la Red: Gestión de Colas y RED</w:t>
      </w:r>
    </w:p>
    <w:p w14:paraId="6A7E455C" w14:textId="77777777" w:rsidR="00423A73" w:rsidRPr="00423A73" w:rsidRDefault="00423A73" w:rsidP="00423A73">
      <w:r w:rsidRPr="00423A73">
        <w:t xml:space="preserve">El rendimiento de TCP es sensible a las políticas de descarte de los enrutadores. El descarte tradicional </w:t>
      </w:r>
      <w:r w:rsidRPr="00423A73">
        <w:rPr>
          <w:b/>
          <w:bCs/>
        </w:rPr>
        <w:t>Tail-Drop</w:t>
      </w:r>
      <w:r w:rsidRPr="00423A73">
        <w:t xml:space="preserve"> (cola llena) provoca la </w:t>
      </w:r>
      <w:r w:rsidRPr="00423A73">
        <w:rPr>
          <w:b/>
          <w:bCs/>
        </w:rPr>
        <w:t>sincronización global</w:t>
      </w:r>
      <w:r w:rsidRPr="00423A73">
        <w:t>, donde múltiples flujos entran en inicio lento simultáneamente, causando infrautilización y picos de congestión cíclicos.</w:t>
      </w:r>
    </w:p>
    <w:p w14:paraId="0937DB27" w14:textId="77777777" w:rsidR="00423A73" w:rsidRPr="00423A73" w:rsidRDefault="00423A73" w:rsidP="00423A73">
      <w:pPr>
        <w:rPr>
          <w:b/>
          <w:bCs/>
        </w:rPr>
      </w:pPr>
      <w:r w:rsidRPr="00423A73">
        <w:rPr>
          <w:b/>
          <w:bCs/>
        </w:rPr>
        <w:t>Detección Temprana Aleatoria (RED)</w:t>
      </w:r>
    </w:p>
    <w:p w14:paraId="3EDF1CE4" w14:textId="77777777" w:rsidR="00423A73" w:rsidRPr="00423A73" w:rsidRDefault="00423A73" w:rsidP="00423A73">
      <w:r w:rsidRPr="00423A73">
        <w:t>RED mitiga esto descartando datagramas aleatoriamente según umbrales de cola (</w:t>
      </w:r>
      <w:r w:rsidRPr="00423A73">
        <w:rPr>
          <w:b/>
          <w:bCs/>
        </w:rPr>
        <w:t>Tmin</w:t>
      </w:r>
      <w:r w:rsidRPr="00423A73">
        <w:t xml:space="preserve"> y </w:t>
      </w:r>
      <w:r w:rsidRPr="00423A73">
        <w:rPr>
          <w:b/>
          <w:bCs/>
        </w:rPr>
        <w:t>Tmax</w:t>
      </w:r>
      <w:r w:rsidRPr="00423A73">
        <w:t xml:space="preserve">). Una característica técnica vital de RED es la medición de la cola en </w:t>
      </w:r>
      <w:r w:rsidRPr="00423A73">
        <w:rPr>
          <w:b/>
          <w:bCs/>
        </w:rPr>
        <w:t>octetos</w:t>
      </w:r>
      <w:r w:rsidRPr="00423A73">
        <w:t>. Esto penaliza los flujos de archivos grandes (proporcional a su carga) y protege el tráfico interactivo, las sesiones remotas y las confirmaciones (ACKs), que suelen ser datagramas pequeños.</w:t>
      </w:r>
    </w:p>
    <w:p w14:paraId="106439BD" w14:textId="77777777" w:rsidR="00423A73" w:rsidRPr="00423A73" w:rsidRDefault="00423A73" w:rsidP="00423A73">
      <w:pPr>
        <w:numPr>
          <w:ilvl w:val="0"/>
          <w:numId w:val="6"/>
        </w:numPr>
      </w:pPr>
      <w:r w:rsidRPr="00423A73">
        <w:rPr>
          <w:b/>
          <w:bCs/>
        </w:rPr>
        <w:t>ECN (Notificación Explícita de Congestión)</w:t>
      </w:r>
      <w:r w:rsidRPr="00423A73">
        <w:t>: Permite que los enrutadores marquen bits en el encabezado IP (Type of Service) y que el receptor use bits del encabezado TCP (del área reservada) para informar al emisor de la congestión sin necesidad de descartar el paquete.</w:t>
      </w:r>
    </w:p>
    <w:p w14:paraId="7007B224" w14:textId="77777777" w:rsidR="00423A73" w:rsidRPr="00423A73" w:rsidRDefault="00423A73" w:rsidP="00423A73">
      <w:r w:rsidRPr="00423A73">
        <w:rPr>
          <w:b/>
          <w:bCs/>
        </w:rPr>
        <w:t>El "So What?":</w:t>
      </w:r>
      <w:r w:rsidRPr="00423A73">
        <w:t xml:space="preserve"> RED y el uso de tamaños en octetos permiten mantener una alta utilización de los enlaces troncales sin penalizar injustamente el tráfico ligero, manteniendo la fluidez de las aplicaciones interactivas.</w:t>
      </w:r>
    </w:p>
    <w:p w14:paraId="724A0EE7" w14:textId="77777777" w:rsidR="00423A73" w:rsidRPr="00423A73" w:rsidRDefault="00423A73" w:rsidP="00423A73">
      <w:pPr>
        <w:rPr>
          <w:b/>
          <w:bCs/>
        </w:rPr>
      </w:pPr>
      <w:r w:rsidRPr="00423A73">
        <w:rPr>
          <w:b/>
          <w:bCs/>
        </w:rPr>
        <w:t>6. Ciclo de Vida: Establecimiento, Cierre y Estados de Conexión</w:t>
      </w:r>
    </w:p>
    <w:p w14:paraId="1E2AAFA1" w14:textId="77777777" w:rsidR="00423A73" w:rsidRPr="00423A73" w:rsidRDefault="00423A73" w:rsidP="00423A73">
      <w:pPr>
        <w:rPr>
          <w:b/>
          <w:bCs/>
        </w:rPr>
      </w:pPr>
      <w:r w:rsidRPr="00423A73">
        <w:rPr>
          <w:b/>
          <w:bCs/>
        </w:rPr>
        <w:t>Establecimiento (Three-way Handshake)</w:t>
      </w:r>
    </w:p>
    <w:p w14:paraId="66A062C4" w14:textId="77777777" w:rsidR="00423A73" w:rsidRPr="00423A73" w:rsidRDefault="00423A73" w:rsidP="00423A73">
      <w:pPr>
        <w:numPr>
          <w:ilvl w:val="0"/>
          <w:numId w:val="7"/>
        </w:numPr>
      </w:pPr>
      <w:r w:rsidRPr="00423A73">
        <w:rPr>
          <w:b/>
          <w:bCs/>
        </w:rPr>
        <w:t>SYN</w:t>
      </w:r>
      <w:r w:rsidRPr="00423A73">
        <w:t>: Envío de número de secuencia inicial x.</w:t>
      </w:r>
    </w:p>
    <w:p w14:paraId="31F9EAA5" w14:textId="77777777" w:rsidR="00423A73" w:rsidRPr="00423A73" w:rsidRDefault="00423A73" w:rsidP="00423A73">
      <w:pPr>
        <w:numPr>
          <w:ilvl w:val="0"/>
          <w:numId w:val="7"/>
        </w:numPr>
      </w:pPr>
      <w:r w:rsidRPr="00423A73">
        <w:rPr>
          <w:b/>
          <w:bCs/>
        </w:rPr>
        <w:t>SYN+ACK</w:t>
      </w:r>
      <w:r w:rsidRPr="00423A73">
        <w:t>: Confirmación de x+1 y envío de secuencia inicial y.</w:t>
      </w:r>
    </w:p>
    <w:p w14:paraId="5BAB95EE" w14:textId="77777777" w:rsidR="00423A73" w:rsidRPr="00423A73" w:rsidRDefault="00423A73" w:rsidP="00423A73">
      <w:pPr>
        <w:numPr>
          <w:ilvl w:val="0"/>
          <w:numId w:val="7"/>
        </w:numPr>
      </w:pPr>
      <w:r w:rsidRPr="00423A73">
        <w:rPr>
          <w:b/>
          <w:bCs/>
        </w:rPr>
        <w:t>ACK</w:t>
      </w:r>
      <w:r w:rsidRPr="00423A73">
        <w:t>: Confirmación de y+1. Este proceso garantiza la sincronización inicial y protege contra segmentos duplicados de conexiones antiguas.</w:t>
      </w:r>
    </w:p>
    <w:p w14:paraId="60A3AB11" w14:textId="77777777" w:rsidR="00423A73" w:rsidRPr="00423A73" w:rsidRDefault="00423A73" w:rsidP="00423A73">
      <w:pPr>
        <w:rPr>
          <w:b/>
          <w:bCs/>
        </w:rPr>
      </w:pPr>
      <w:r w:rsidRPr="00423A73">
        <w:rPr>
          <w:b/>
          <w:bCs/>
        </w:rPr>
        <w:t>Máquina de Estados Finitos y Cierre</w:t>
      </w:r>
    </w:p>
    <w:p w14:paraId="01E6A2B1" w14:textId="77777777" w:rsidR="00423A73" w:rsidRPr="00423A73" w:rsidRDefault="00423A73" w:rsidP="00423A73">
      <w:r w:rsidRPr="00423A73">
        <w:t xml:space="preserve">TCP transita por estados como </w:t>
      </w:r>
      <w:r w:rsidRPr="00423A73">
        <w:rPr>
          <w:b/>
          <w:bCs/>
        </w:rPr>
        <w:t>CLOSED</w:t>
      </w:r>
      <w:r w:rsidRPr="00423A73">
        <w:t xml:space="preserve">, </w:t>
      </w:r>
      <w:r w:rsidRPr="00423A73">
        <w:rPr>
          <w:b/>
          <w:bCs/>
        </w:rPr>
        <w:t>LISTEN</w:t>
      </w:r>
      <w:r w:rsidRPr="00423A73">
        <w:t xml:space="preserve">, </w:t>
      </w:r>
      <w:r w:rsidRPr="00423A73">
        <w:rPr>
          <w:b/>
          <w:bCs/>
        </w:rPr>
        <w:t>SYN SENT/RECV</w:t>
      </w:r>
      <w:r w:rsidRPr="00423A73">
        <w:t xml:space="preserve"> y </w:t>
      </w:r>
      <w:r w:rsidRPr="00423A73">
        <w:rPr>
          <w:b/>
          <w:bCs/>
        </w:rPr>
        <w:t>ESTABLISHED</w:t>
      </w:r>
      <w:r w:rsidRPr="00423A73">
        <w:t xml:space="preserve">. El cierre es full duplex; cada dirección se cierra con un bit </w:t>
      </w:r>
      <w:r w:rsidRPr="00423A73">
        <w:rPr>
          <w:b/>
          <w:bCs/>
        </w:rPr>
        <w:t>FIN</w:t>
      </w:r>
      <w:r w:rsidRPr="00423A73">
        <w:t xml:space="preserve"> (cierre ordenado) o un bit </w:t>
      </w:r>
      <w:r w:rsidRPr="00423A73">
        <w:rPr>
          <w:b/>
          <w:bCs/>
        </w:rPr>
        <w:t>RST</w:t>
      </w:r>
      <w:r w:rsidRPr="00423A73">
        <w:t xml:space="preserve"> (reinicio/aborto). El estado </w:t>
      </w:r>
      <w:r w:rsidRPr="00423A73">
        <w:rPr>
          <w:b/>
          <w:bCs/>
        </w:rPr>
        <w:t>TIMED WAIT</w:t>
      </w:r>
      <w:r w:rsidRPr="00423A73">
        <w:t xml:space="preserve"> es crítico: TCP permanece en él durante </w:t>
      </w:r>
      <w:r w:rsidRPr="00423A73">
        <w:rPr>
          <w:b/>
          <w:bCs/>
        </w:rPr>
        <w:t>2MSL</w:t>
      </w:r>
      <w:r w:rsidRPr="00423A73">
        <w:t xml:space="preserve"> (el doble del tiempo de vida máximo del segmento). Esto asegura que cualquier segmento retrasado "muera" en la red y permite manejar la posible pérdida del último ACK de confirmación de cierre enviado al otro extremo.</w:t>
      </w:r>
    </w:p>
    <w:p w14:paraId="07FC08EA" w14:textId="77777777" w:rsidR="00423A73" w:rsidRPr="00423A73" w:rsidRDefault="00423A73" w:rsidP="00423A73">
      <w:r w:rsidRPr="00423A73">
        <w:rPr>
          <w:b/>
          <w:bCs/>
        </w:rPr>
        <w:t>El "So What?":</w:t>
      </w:r>
      <w:r w:rsidRPr="00423A73">
        <w:t xml:space="preserve"> El handshake de tres pasos y el estado de espera de 2MSL son los requisitos mínimos para garantizar la robustez en un sistema de entrega de paquetes desordenado y con retrasos impredecibles.</w:t>
      </w:r>
    </w:p>
    <w:p w14:paraId="6AEEBDB8" w14:textId="77777777" w:rsidR="00423A73" w:rsidRPr="00423A73" w:rsidRDefault="00423A73" w:rsidP="00423A73">
      <w:pPr>
        <w:rPr>
          <w:b/>
          <w:bCs/>
        </w:rPr>
      </w:pPr>
      <w:r w:rsidRPr="00423A73">
        <w:rPr>
          <w:b/>
          <w:bCs/>
        </w:rPr>
        <w:lastRenderedPageBreak/>
        <w:t>7. Opciones de TCP y Puertos Bien Conocidos</w:t>
      </w:r>
    </w:p>
    <w:p w14:paraId="63F11BF7" w14:textId="77777777" w:rsidR="00423A73" w:rsidRPr="00423A73" w:rsidRDefault="00423A73" w:rsidP="00423A73">
      <w:r w:rsidRPr="00423A73">
        <w:t>TCP utiliza el campo de opciones para extender su funcionalidad sin romper la compatibilidad:</w:t>
      </w:r>
    </w:p>
    <w:p w14:paraId="33CAC572" w14:textId="77777777" w:rsidR="00423A73" w:rsidRPr="00423A73" w:rsidRDefault="00423A73" w:rsidP="00423A73">
      <w:pPr>
        <w:numPr>
          <w:ilvl w:val="0"/>
          <w:numId w:val="8"/>
        </w:numPr>
      </w:pPr>
      <w:r w:rsidRPr="00423A73">
        <w:rPr>
          <w:b/>
          <w:bCs/>
        </w:rPr>
        <w:t>Escalado de Ventana</w:t>
      </w:r>
      <w:r w:rsidRPr="00423A73">
        <w:t>: Desplaza el valor del campo Window para manejar "long fat pipes".</w:t>
      </w:r>
    </w:p>
    <w:p w14:paraId="050583C7" w14:textId="77777777" w:rsidR="00423A73" w:rsidRPr="00423A73" w:rsidRDefault="00423A73" w:rsidP="00423A73">
      <w:pPr>
        <w:numPr>
          <w:ilvl w:val="0"/>
          <w:numId w:val="8"/>
        </w:numPr>
      </w:pPr>
      <w:r w:rsidRPr="00423A73">
        <w:rPr>
          <w:b/>
          <w:bCs/>
        </w:rPr>
        <w:t>SACK (Confirmación Selectiva)</w:t>
      </w:r>
      <w:r w:rsidRPr="00423A73">
        <w:t xml:space="preserve">: Informa sobre bloques de octetos recibidos fuera de orden. Debido al límite fijo del encabezado, una confirmación puede contener un máximo de </w:t>
      </w:r>
      <w:r w:rsidRPr="00423A73">
        <w:rPr>
          <w:b/>
          <w:bCs/>
        </w:rPr>
        <w:t>cuatro bloques SACK</w:t>
      </w:r>
      <w:r w:rsidRPr="00423A73">
        <w:t>.</w:t>
      </w:r>
    </w:p>
    <w:p w14:paraId="3F9D2935" w14:textId="77777777" w:rsidR="00423A73" w:rsidRPr="00423A73" w:rsidRDefault="00423A73" w:rsidP="00423A73">
      <w:pPr>
        <w:numPr>
          <w:ilvl w:val="0"/>
          <w:numId w:val="8"/>
        </w:numPr>
      </w:pPr>
      <w:r w:rsidRPr="00423A73">
        <w:rPr>
          <w:b/>
          <w:bCs/>
        </w:rPr>
        <w:t>Timestamps</w:t>
      </w:r>
      <w:r w:rsidRPr="00423A73">
        <w:t>: Protege contra números de secuencia envueltos (</w:t>
      </w:r>
      <w:r w:rsidRPr="00423A73">
        <w:rPr>
          <w:b/>
          <w:bCs/>
        </w:rPr>
        <w:t>PAWS</w:t>
      </w:r>
      <w:r w:rsidRPr="00423A73">
        <w:t>) y mejora la precisión del cálculo del RTT.</w:t>
      </w:r>
    </w:p>
    <w:p w14:paraId="0B42ADC6" w14:textId="77777777" w:rsidR="00423A73" w:rsidRPr="00423A73" w:rsidRDefault="00423A73" w:rsidP="00423A73">
      <w:pPr>
        <w:rPr>
          <w:b/>
          <w:bCs/>
        </w:rPr>
      </w:pPr>
      <w:r w:rsidRPr="00423A73">
        <w:rPr>
          <w:b/>
          <w:bCs/>
        </w:rPr>
        <w:t>Puertos Reservados (Ejemplos)</w:t>
      </w:r>
    </w:p>
    <w:p w14:paraId="18113E67" w14:textId="77777777" w:rsidR="00423A73" w:rsidRPr="00423A73" w:rsidRDefault="00423A73" w:rsidP="00423A73">
      <w:pPr>
        <w:numPr>
          <w:ilvl w:val="0"/>
          <w:numId w:val="9"/>
        </w:numPr>
      </w:pPr>
      <w:r w:rsidRPr="00423A73">
        <w:rPr>
          <w:b/>
          <w:bCs/>
        </w:rPr>
        <w:t>21 (FTP)</w:t>
      </w:r>
      <w:r w:rsidRPr="00423A73">
        <w:t>: Transferencia de archivos.</w:t>
      </w:r>
    </w:p>
    <w:p w14:paraId="6893B51B" w14:textId="77777777" w:rsidR="00423A73" w:rsidRPr="00423A73" w:rsidRDefault="00423A73" w:rsidP="00423A73">
      <w:pPr>
        <w:numPr>
          <w:ilvl w:val="0"/>
          <w:numId w:val="9"/>
        </w:numPr>
      </w:pPr>
      <w:r w:rsidRPr="00423A73">
        <w:rPr>
          <w:b/>
          <w:bCs/>
        </w:rPr>
        <w:t>22 (SSH)</w:t>
      </w:r>
      <w:r w:rsidRPr="00423A73">
        <w:t>: Shell seguro.</w:t>
      </w:r>
    </w:p>
    <w:p w14:paraId="0597B5C9" w14:textId="77777777" w:rsidR="00423A73" w:rsidRPr="00423A73" w:rsidRDefault="00423A73" w:rsidP="00423A73">
      <w:pPr>
        <w:numPr>
          <w:ilvl w:val="0"/>
          <w:numId w:val="9"/>
        </w:numPr>
      </w:pPr>
      <w:r w:rsidRPr="00423A73">
        <w:rPr>
          <w:b/>
          <w:bCs/>
        </w:rPr>
        <w:t>25 (SMTP)</w:t>
      </w:r>
      <w:r w:rsidRPr="00423A73">
        <w:t>: Correo electrónico.</w:t>
      </w:r>
    </w:p>
    <w:p w14:paraId="2825A5DB" w14:textId="77777777" w:rsidR="00423A73" w:rsidRPr="00423A73" w:rsidRDefault="00423A73" w:rsidP="00423A73">
      <w:pPr>
        <w:numPr>
          <w:ilvl w:val="0"/>
          <w:numId w:val="9"/>
        </w:numPr>
      </w:pPr>
      <w:r w:rsidRPr="00423A73">
        <w:rPr>
          <w:b/>
          <w:bCs/>
        </w:rPr>
        <w:t>53 (DNS)</w:t>
      </w:r>
      <w:r w:rsidRPr="00423A73">
        <w:t>: Resolución de nombres (compartido con UDP).</w:t>
      </w:r>
    </w:p>
    <w:p w14:paraId="47588120" w14:textId="77777777" w:rsidR="00423A73" w:rsidRPr="00423A73" w:rsidRDefault="00423A73" w:rsidP="00423A73">
      <w:pPr>
        <w:numPr>
          <w:ilvl w:val="0"/>
          <w:numId w:val="9"/>
        </w:numPr>
      </w:pPr>
      <w:r w:rsidRPr="00423A73">
        <w:rPr>
          <w:b/>
          <w:bCs/>
        </w:rPr>
        <w:t>80 (WWW)</w:t>
      </w:r>
      <w:r w:rsidRPr="00423A73">
        <w:t>: HTTP.</w:t>
      </w:r>
    </w:p>
    <w:p w14:paraId="295E75CE" w14:textId="77777777" w:rsidR="00423A73" w:rsidRPr="00423A73" w:rsidRDefault="00423A73" w:rsidP="00423A73">
      <w:pPr>
        <w:numPr>
          <w:ilvl w:val="0"/>
          <w:numId w:val="9"/>
        </w:numPr>
      </w:pPr>
      <w:r w:rsidRPr="00423A73">
        <w:rPr>
          <w:b/>
          <w:bCs/>
        </w:rPr>
        <w:t>443 (HTTPS)</w:t>
      </w:r>
      <w:r w:rsidRPr="00423A73">
        <w:t>: HTTP seguro.</w:t>
      </w:r>
    </w:p>
    <w:p w14:paraId="27DA16C3" w14:textId="77777777" w:rsidR="00423A73" w:rsidRPr="00423A73" w:rsidRDefault="00423A73" w:rsidP="00423A73">
      <w:r w:rsidRPr="00423A73">
        <w:rPr>
          <w:b/>
          <w:bCs/>
        </w:rPr>
        <w:t>El "So What?":</w:t>
      </w:r>
      <w:r w:rsidRPr="00423A73">
        <w:t xml:space="preserve"> Estas extensiones permiten que un protocolo diseñado en los albores de la red siga siendo el pilar fundamental de la infraestructura digital moderna, adaptándose desde redes satelitales hasta fibra óptica de alta velocidad.</w:t>
      </w:r>
    </w:p>
    <w:p w14:paraId="1A12086A" w14:textId="77777777" w:rsidR="005755D1" w:rsidRDefault="005755D1"/>
    <w:sectPr w:rsidR="005755D1" w:rsidSect="00423A7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36848"/>
    <w:multiLevelType w:val="multilevel"/>
    <w:tmpl w:val="CC488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50066"/>
    <w:multiLevelType w:val="multilevel"/>
    <w:tmpl w:val="E6EA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8080E"/>
    <w:multiLevelType w:val="multilevel"/>
    <w:tmpl w:val="882A1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4463E0"/>
    <w:multiLevelType w:val="multilevel"/>
    <w:tmpl w:val="CE0C4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331E95"/>
    <w:multiLevelType w:val="multilevel"/>
    <w:tmpl w:val="ED42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563C07"/>
    <w:multiLevelType w:val="multilevel"/>
    <w:tmpl w:val="4808D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8401F3"/>
    <w:multiLevelType w:val="multilevel"/>
    <w:tmpl w:val="D2E4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99208F"/>
    <w:multiLevelType w:val="multilevel"/>
    <w:tmpl w:val="A70E7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127D30"/>
    <w:multiLevelType w:val="multilevel"/>
    <w:tmpl w:val="E4F8B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005376">
    <w:abstractNumId w:val="6"/>
  </w:num>
  <w:num w:numId="2" w16cid:durableId="910307096">
    <w:abstractNumId w:val="3"/>
  </w:num>
  <w:num w:numId="3" w16cid:durableId="439689344">
    <w:abstractNumId w:val="7"/>
  </w:num>
  <w:num w:numId="4" w16cid:durableId="915673372">
    <w:abstractNumId w:val="1"/>
  </w:num>
  <w:num w:numId="5" w16cid:durableId="734280268">
    <w:abstractNumId w:val="4"/>
  </w:num>
  <w:num w:numId="6" w16cid:durableId="1630932478">
    <w:abstractNumId w:val="5"/>
  </w:num>
  <w:num w:numId="7" w16cid:durableId="947082602">
    <w:abstractNumId w:val="8"/>
  </w:num>
  <w:num w:numId="8" w16cid:durableId="859007933">
    <w:abstractNumId w:val="2"/>
  </w:num>
  <w:num w:numId="9" w16cid:durableId="2075736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64B"/>
    <w:rsid w:val="003222F3"/>
    <w:rsid w:val="00370143"/>
    <w:rsid w:val="00423A73"/>
    <w:rsid w:val="005755D1"/>
    <w:rsid w:val="00D9764B"/>
    <w:rsid w:val="00E66AD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64C548-5574-47E1-840A-546DE5567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976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976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9764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9764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9764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9764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9764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9764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9764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9764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9764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9764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9764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9764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9764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9764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9764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9764B"/>
    <w:rPr>
      <w:rFonts w:eastAsiaTheme="majorEastAsia" w:cstheme="majorBidi"/>
      <w:color w:val="272727" w:themeColor="text1" w:themeTint="D8"/>
    </w:rPr>
  </w:style>
  <w:style w:type="paragraph" w:styleId="Ttulo">
    <w:name w:val="Title"/>
    <w:basedOn w:val="Normal"/>
    <w:next w:val="Normal"/>
    <w:link w:val="TtuloCar"/>
    <w:uiPriority w:val="10"/>
    <w:qFormat/>
    <w:rsid w:val="00D976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9764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9764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9764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9764B"/>
    <w:pPr>
      <w:spacing w:before="160"/>
      <w:jc w:val="center"/>
    </w:pPr>
    <w:rPr>
      <w:i/>
      <w:iCs/>
      <w:color w:val="404040" w:themeColor="text1" w:themeTint="BF"/>
    </w:rPr>
  </w:style>
  <w:style w:type="character" w:customStyle="1" w:styleId="CitaCar">
    <w:name w:val="Cita Car"/>
    <w:basedOn w:val="Fuentedeprrafopredeter"/>
    <w:link w:val="Cita"/>
    <w:uiPriority w:val="29"/>
    <w:rsid w:val="00D9764B"/>
    <w:rPr>
      <w:i/>
      <w:iCs/>
      <w:color w:val="404040" w:themeColor="text1" w:themeTint="BF"/>
    </w:rPr>
  </w:style>
  <w:style w:type="paragraph" w:styleId="Prrafodelista">
    <w:name w:val="List Paragraph"/>
    <w:basedOn w:val="Normal"/>
    <w:uiPriority w:val="34"/>
    <w:qFormat/>
    <w:rsid w:val="00D9764B"/>
    <w:pPr>
      <w:ind w:left="720"/>
      <w:contextualSpacing/>
    </w:pPr>
  </w:style>
  <w:style w:type="character" w:styleId="nfasisintenso">
    <w:name w:val="Intense Emphasis"/>
    <w:basedOn w:val="Fuentedeprrafopredeter"/>
    <w:uiPriority w:val="21"/>
    <w:qFormat/>
    <w:rsid w:val="00D9764B"/>
    <w:rPr>
      <w:i/>
      <w:iCs/>
      <w:color w:val="0F4761" w:themeColor="accent1" w:themeShade="BF"/>
    </w:rPr>
  </w:style>
  <w:style w:type="paragraph" w:styleId="Citadestacada">
    <w:name w:val="Intense Quote"/>
    <w:basedOn w:val="Normal"/>
    <w:next w:val="Normal"/>
    <w:link w:val="CitadestacadaCar"/>
    <w:uiPriority w:val="30"/>
    <w:qFormat/>
    <w:rsid w:val="00D976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9764B"/>
    <w:rPr>
      <w:i/>
      <w:iCs/>
      <w:color w:val="0F4761" w:themeColor="accent1" w:themeShade="BF"/>
    </w:rPr>
  </w:style>
  <w:style w:type="character" w:styleId="Referenciaintensa">
    <w:name w:val="Intense Reference"/>
    <w:basedOn w:val="Fuentedeprrafopredeter"/>
    <w:uiPriority w:val="32"/>
    <w:qFormat/>
    <w:rsid w:val="00D976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1836</Words>
  <Characters>10098</Characters>
  <Application>Microsoft Office Word</Application>
  <DocSecurity>0</DocSecurity>
  <Lines>84</Lines>
  <Paragraphs>23</Paragraphs>
  <ScaleCrop>false</ScaleCrop>
  <Company/>
  <LinksUpToDate>false</LinksUpToDate>
  <CharactersWithSpaces>11911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zini</dc:creator>
  <cp:keywords/>
  <dc:description/>
  <cp:lastModifiedBy>samuel zini</cp:lastModifiedBy>
  <cp:revision>3</cp:revision>
  <dcterms:created xsi:type="dcterms:W3CDTF">2026-09-14T02:17:00Z</dcterms:created>
  <dcterms:modified xsi:type="dcterms:W3CDTF">2026-09-14T02:17:00Z</dcterms:modified>
</cp:coreProperties>
</file>