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379A1" w14:textId="2A612885" w:rsidR="0074011D" w:rsidRPr="00D154FC" w:rsidRDefault="0074011D" w:rsidP="00A31C69">
      <w:pPr>
        <w:jc w:val="center"/>
        <w:rPr>
          <w:b/>
          <w:bCs/>
          <w:lang w:val="en-AU"/>
        </w:rPr>
      </w:pPr>
      <w:r w:rsidRPr="00D154FC">
        <w:rPr>
          <w:b/>
          <w:bCs/>
          <w:lang w:val="en-AU"/>
        </w:rPr>
        <w:t xml:space="preserve">LOGISTIC REGRESSION – </w:t>
      </w:r>
      <w:r w:rsidR="00E75961" w:rsidRPr="00D154FC">
        <w:rPr>
          <w:b/>
          <w:bCs/>
          <w:lang w:val="en-AU"/>
        </w:rPr>
        <w:t>COEFFICIENTS</w:t>
      </w:r>
    </w:p>
    <w:p w14:paraId="7AD36B36" w14:textId="22903F7A" w:rsidR="00D154FC" w:rsidRDefault="00D154FC" w:rsidP="00D154FC">
      <w:pPr>
        <w:jc w:val="both"/>
        <w:rPr>
          <w:lang w:val="en-AU"/>
        </w:rPr>
      </w:pPr>
      <w:r w:rsidRPr="00D154FC">
        <w:rPr>
          <w:lang w:val="en-AU"/>
        </w:rPr>
        <w:t>In this S</w:t>
      </w:r>
      <w:r>
        <w:rPr>
          <w:lang w:val="en-AU"/>
        </w:rPr>
        <w:t>tatQuest we´ll talk about the coefficients that are the result of any logistic regression; we´ll talk about how they are determined and interpreted…</w:t>
      </w:r>
    </w:p>
    <w:p w14:paraId="6A51910E" w14:textId="41085129" w:rsidR="00180EE6" w:rsidRDefault="00180EE6" w:rsidP="00D154FC">
      <w:pPr>
        <w:jc w:val="both"/>
        <w:rPr>
          <w:lang w:val="en-AU"/>
        </w:rPr>
      </w:pPr>
      <w:r>
        <w:rPr>
          <w:lang w:val="en-AU"/>
        </w:rPr>
        <w:t xml:space="preserve">… we´ll talk about the coefficients in the context of using a </w:t>
      </w:r>
      <w:r w:rsidR="00915888">
        <w:rPr>
          <w:lang w:val="en-AU"/>
        </w:rPr>
        <w:t>CONTINUOS</w:t>
      </w:r>
      <w:r>
        <w:rPr>
          <w:lang w:val="en-AU"/>
        </w:rPr>
        <w:t xml:space="preserve"> variable like weight to predict obesity … and we´ll talk about the coefficients in the context of testing if a </w:t>
      </w:r>
      <w:r w:rsidR="00915888">
        <w:rPr>
          <w:lang w:val="en-AU"/>
        </w:rPr>
        <w:t xml:space="preserve">DISCRETE </w:t>
      </w:r>
      <w:r>
        <w:rPr>
          <w:lang w:val="en-AU"/>
        </w:rPr>
        <w:t>variable like ´whether a gene mutated´ is related to obesity.</w:t>
      </w:r>
    </w:p>
    <w:p w14:paraId="21303033" w14:textId="2A416E1F" w:rsidR="00DE7D24" w:rsidRPr="00022083" w:rsidRDefault="00DE7D24" w:rsidP="00D154FC">
      <w:pPr>
        <w:jc w:val="both"/>
        <w:rPr>
          <w:lang w:val="en-AU"/>
        </w:rPr>
      </w:pPr>
      <w:r w:rsidRPr="00DE7D24">
        <w:rPr>
          <w:b/>
          <w:bCs/>
          <w:lang w:val="en-AU"/>
        </w:rPr>
        <w:t>QUICK REVIEW</w:t>
      </w:r>
    </w:p>
    <w:p w14:paraId="44A8E055" w14:textId="1E8C8593" w:rsidR="00180EE6" w:rsidRDefault="007B5CE8" w:rsidP="007B5CE8">
      <w:pPr>
        <w:jc w:val="center"/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3F423600" wp14:editId="1692F34D">
            <wp:extent cx="3629025" cy="2771775"/>
            <wp:effectExtent l="0" t="0" r="9525" b="9525"/>
            <wp:docPr id="1177615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B66E8" w14:textId="27017302" w:rsidR="00022083" w:rsidRDefault="00022083" w:rsidP="00022083">
      <w:pPr>
        <w:rPr>
          <w:b/>
          <w:bCs/>
          <w:lang w:val="en-AU"/>
        </w:rPr>
      </w:pPr>
      <w:r>
        <w:rPr>
          <w:b/>
          <w:bCs/>
          <w:lang w:val="en-AU"/>
        </w:rPr>
        <w:t>GENERALIZED LINEAR MODELS</w:t>
      </w:r>
    </w:p>
    <w:p w14:paraId="5F86BD24" w14:textId="113B5EE2" w:rsidR="00022083" w:rsidRPr="00022083" w:rsidRDefault="00022083" w:rsidP="00022083">
      <w:pPr>
        <w:jc w:val="both"/>
        <w:rPr>
          <w:lang w:val="en-AU"/>
        </w:rPr>
      </w:pPr>
      <w:r w:rsidRPr="00022083">
        <w:rPr>
          <w:lang w:val="en-AU"/>
        </w:rPr>
        <w:t xml:space="preserve">Logistic regression is a specific type of generalized linear model (GLM) … </w:t>
      </w:r>
      <w:r>
        <w:rPr>
          <w:lang w:val="en-AU"/>
        </w:rPr>
        <w:t>GLMs are generalization of the concepts and abilities of regular/general linear models, which we´ve already covered in the series ´linear models´.</w:t>
      </w:r>
    </w:p>
    <w:p w14:paraId="1897ED68" w14:textId="3FDC2AE1" w:rsidR="00022083" w:rsidRDefault="002239D5" w:rsidP="00022083">
      <w:pPr>
        <w:jc w:val="center"/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7C65C364" wp14:editId="6CB3E1C1">
            <wp:extent cx="4356000" cy="3096000"/>
            <wp:effectExtent l="0" t="0" r="26035" b="0"/>
            <wp:docPr id="383067063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53361877" w14:textId="6B1C1773" w:rsidR="007752FD" w:rsidRDefault="00295F96" w:rsidP="007752FD">
      <w:pPr>
        <w:rPr>
          <w:b/>
          <w:bCs/>
          <w:lang w:val="en-AU"/>
        </w:rPr>
      </w:pPr>
      <w:r w:rsidRPr="00295F96">
        <w:rPr>
          <w:b/>
          <w:bCs/>
          <w:lang w:val="en-AU"/>
        </w:rPr>
        <w:lastRenderedPageBreak/>
        <w:t>CONTINUOS PREDICTOR</w:t>
      </w:r>
      <w:r w:rsidR="00014A61">
        <w:rPr>
          <w:b/>
          <w:bCs/>
          <w:lang w:val="en-AU"/>
        </w:rPr>
        <w:t xml:space="preserve"> VARIABLE</w:t>
      </w:r>
    </w:p>
    <w:p w14:paraId="0B85CB37" w14:textId="3B0930D4" w:rsidR="00295F96" w:rsidRDefault="00295F96" w:rsidP="009638DC">
      <w:pPr>
        <w:jc w:val="both"/>
        <w:rPr>
          <w:lang w:val="en-AU"/>
        </w:rPr>
      </w:pPr>
      <w:r>
        <w:rPr>
          <w:lang w:val="en-AU"/>
        </w:rPr>
        <w:t>We´ll start by talking about logistic regression when we use a continuous variable (like weight) to predict obesity</w:t>
      </w:r>
      <w:r w:rsidR="00022083">
        <w:rPr>
          <w:lang w:val="en-AU"/>
        </w:rPr>
        <w:t xml:space="preserve"> </w:t>
      </w:r>
      <w:r>
        <w:rPr>
          <w:lang w:val="en-AU"/>
        </w:rPr>
        <w:t>…</w:t>
      </w:r>
      <w:r w:rsidR="00022083">
        <w:rPr>
          <w:lang w:val="en-AU"/>
        </w:rPr>
        <w:t xml:space="preserve"> this type of logistic regression is closely related to linear regression (a type of linear model)</w:t>
      </w:r>
    </w:p>
    <w:p w14:paraId="563F9080" w14:textId="5872A335" w:rsidR="00022083" w:rsidRDefault="009638DC" w:rsidP="009638DC">
      <w:pPr>
        <w:jc w:val="both"/>
        <w:rPr>
          <w:lang w:val="en-AU"/>
        </w:rPr>
      </w:pPr>
      <w:r>
        <w:rPr>
          <w:lang w:val="en-AU"/>
        </w:rPr>
        <w:t>With linear regression, the values on the y-axis can, in theory, be any number …</w:t>
      </w:r>
    </w:p>
    <w:p w14:paraId="3A703630" w14:textId="4A9CA86A" w:rsidR="009638DC" w:rsidRDefault="009638DC" w:rsidP="009638DC">
      <w:pPr>
        <w:jc w:val="center"/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50F71AD4" wp14:editId="026DD54D">
            <wp:extent cx="4429125" cy="2628900"/>
            <wp:effectExtent l="0" t="0" r="9525" b="0"/>
            <wp:docPr id="132267504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F097E" w14:textId="580F12BF" w:rsidR="009638DC" w:rsidRDefault="009638DC" w:rsidP="00987FA6">
      <w:pPr>
        <w:jc w:val="both"/>
        <w:rPr>
          <w:lang w:val="en-AU"/>
        </w:rPr>
      </w:pPr>
      <w:r>
        <w:rPr>
          <w:lang w:val="en-AU"/>
        </w:rPr>
        <w:t>… the fact that we are not limiting the equation domain and range makes it easier to solve (we are mentioning this because it has a big effect in how logistic regression in done)</w:t>
      </w:r>
      <w:r w:rsidR="00987FA6">
        <w:rPr>
          <w:lang w:val="en-AU"/>
        </w:rPr>
        <w:t xml:space="preserve"> …</w:t>
      </w:r>
    </w:p>
    <w:p w14:paraId="563DF715" w14:textId="72A24D5D" w:rsidR="00987FA6" w:rsidRDefault="00987FA6" w:rsidP="00987FA6">
      <w:pPr>
        <w:jc w:val="both"/>
        <w:rPr>
          <w:lang w:val="en-AU"/>
        </w:rPr>
      </w:pPr>
      <w:r>
        <w:rPr>
          <w:lang w:val="en-AU"/>
        </w:rPr>
        <w:t>… Unfortunately, with logistic regression, the y-axis is confined to probability values between 0 and 1</w:t>
      </w:r>
      <w:r w:rsidR="0002444F">
        <w:rPr>
          <w:lang w:val="en-AU"/>
        </w:rPr>
        <w:t xml:space="preserve"> … to solve this problem, the y-axis is transformed from the ´probability of obesity´ to the ´log odds of obesity´ … so, just like the y-axis in linear regression, it can go from -infinity to +infinity.</w:t>
      </w:r>
    </w:p>
    <w:p w14:paraId="367E748B" w14:textId="308C13E3" w:rsidR="0002444F" w:rsidRDefault="007F2E08" w:rsidP="007F2E08">
      <w:pPr>
        <w:jc w:val="center"/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3AD1415C" wp14:editId="03500994">
            <wp:extent cx="5362575" cy="1714500"/>
            <wp:effectExtent l="0" t="0" r="9525" b="0"/>
            <wp:docPr id="15559850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B4CA2" w14:textId="6146844C" w:rsidR="007F2E08" w:rsidRDefault="00D02910" w:rsidP="007F2E08">
      <w:pPr>
        <w:rPr>
          <w:lang w:val="en-AU"/>
        </w:rPr>
      </w:pPr>
      <w:r>
        <w:rPr>
          <w:lang w:val="en-AU"/>
        </w:rPr>
        <w:t>Okey, now let´s transform this y-axis from a probability scale to a log odds scale</w:t>
      </w:r>
      <w:r w:rsidR="00F11D5A">
        <w:rPr>
          <w:lang w:val="en-AU"/>
        </w:rPr>
        <w:t>; we do this with the LOGIT FUNCTION</w:t>
      </w:r>
      <w:r>
        <w:rPr>
          <w:lang w:val="en-AU"/>
        </w:rPr>
        <w:t xml:space="preserve"> …</w:t>
      </w:r>
    </w:p>
    <w:p w14:paraId="0B973CFC" w14:textId="6D811328" w:rsidR="00D02910" w:rsidRPr="00D02910" w:rsidRDefault="00000000" w:rsidP="007F2E08">
      <w:pPr>
        <w:rPr>
          <w:rFonts w:eastAsiaTheme="minorEastAsia"/>
          <w:iCs/>
          <w:lang w:val="en-AU"/>
        </w:rPr>
      </w:pPr>
      <m:oMathPara>
        <m:oMath>
          <m:func>
            <m:funcPr>
              <m:ctrlPr>
                <w:rPr>
                  <w:rFonts w:ascii="Cambria Math" w:hAnsi="Cambria Math"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odds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AU"/>
            </w:rPr>
            <m:t>=</m:t>
          </m:r>
          <m:func>
            <m:funcPr>
              <m:ctrlPr>
                <w:rPr>
                  <w:rFonts w:ascii="Cambria Math" w:hAnsi="Cambria Math"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lang w:val="en-A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1-p</m:t>
                      </m:r>
                    </m:den>
                  </m:f>
                </m:e>
              </m:d>
            </m:e>
          </m:func>
        </m:oMath>
      </m:oMathPara>
    </w:p>
    <w:p w14:paraId="0D3B6D04" w14:textId="79A87E6A" w:rsidR="00651625" w:rsidRDefault="00B7257E" w:rsidP="00651625">
      <w:pPr>
        <w:rPr>
          <w:lang w:val="en-AU"/>
        </w:rPr>
      </w:pPr>
      <m:oMath>
        <m:r>
          <m:rPr>
            <m:sty m:val="p"/>
          </m:rPr>
          <w:rPr>
            <w:rFonts w:ascii="Cambria Math" w:hAnsi="Cambria Math"/>
            <w:lang w:val="en-AU"/>
          </w:rPr>
          <m:t>p</m:t>
        </m:r>
      </m:oMath>
      <w:r w:rsidRPr="00B7257E">
        <w:rPr>
          <w:rFonts w:eastAsiaTheme="minorEastAsia"/>
          <w:lang w:val="en-AU"/>
        </w:rPr>
        <w:t>, in this case, is the probability of a mouse being obese, and corresponds to a value on the old y-axis between 0 and 1.</w:t>
      </w:r>
    </w:p>
    <w:p w14:paraId="2B6635B9" w14:textId="47B55134" w:rsidR="00651625" w:rsidRPr="00651625" w:rsidRDefault="00651625" w:rsidP="00B25D0E">
      <w:pPr>
        <w:jc w:val="both"/>
        <w:rPr>
          <w:lang w:val="en-AU"/>
        </w:rPr>
      </w:pPr>
      <w:r>
        <w:rPr>
          <w:lang w:val="en-AU"/>
        </w:rPr>
        <w:t xml:space="preserve">The mid-point on the old y-axis corresponds to </w:t>
      </w:r>
      <m:oMath>
        <m:r>
          <m:rPr>
            <m:sty m:val="p"/>
          </m:rPr>
          <w:rPr>
            <w:rFonts w:ascii="Cambria Math" w:hAnsi="Cambria Math"/>
            <w:lang w:val="en-AU"/>
          </w:rPr>
          <m:t>p=0,5</m:t>
        </m:r>
      </m:oMath>
      <w:r>
        <w:rPr>
          <w:lang w:val="en-AU"/>
        </w:rPr>
        <w:t>, and when we plug that value into the logit formula, we get 0, the centre of the new y-axis</w:t>
      </w:r>
      <w:r w:rsidR="00CF2193">
        <w:rPr>
          <w:lang w:val="en-AU"/>
        </w:rPr>
        <w:t>:</w:t>
      </w:r>
    </w:p>
    <w:p w14:paraId="32C50B47" w14:textId="41D36EC3" w:rsidR="00651625" w:rsidRPr="00D02910" w:rsidRDefault="002A44C7" w:rsidP="00651625">
      <w:pPr>
        <w:rPr>
          <w:rFonts w:eastAsiaTheme="minorEastAsia"/>
          <w:iCs/>
          <w:lang w:val="en-AU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AU"/>
            </w:rPr>
            <w:lastRenderedPageBreak/>
            <m:t>p=0,5→</m:t>
          </m:r>
          <m:func>
            <m:funcPr>
              <m:ctrlPr>
                <w:rPr>
                  <w:rFonts w:ascii="Cambria Math" w:hAnsi="Cambria Math"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odds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AU"/>
            </w:rPr>
            <m:t>=</m:t>
          </m:r>
          <m:func>
            <m:funcPr>
              <m:ctrlPr>
                <w:rPr>
                  <w:rFonts w:ascii="Cambria Math" w:hAnsi="Cambria Math"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1</m:t>
                  </m:r>
                </m:e>
              </m:d>
            </m:e>
          </m:func>
          <m:r>
            <w:rPr>
              <w:rFonts w:ascii="Cambria Math" w:hAnsi="Cambria Math"/>
              <w:lang w:val="en-AU"/>
            </w:rPr>
            <m:t>=0</m:t>
          </m:r>
        </m:oMath>
      </m:oMathPara>
    </w:p>
    <w:p w14:paraId="3E88BD29" w14:textId="364FEA78" w:rsidR="00FD59A5" w:rsidRPr="00651625" w:rsidRDefault="00FD59A5" w:rsidP="00FD59A5">
      <w:pPr>
        <w:jc w:val="both"/>
        <w:rPr>
          <w:lang w:val="en-AU"/>
        </w:rPr>
      </w:pPr>
      <w:r>
        <w:rPr>
          <w:lang w:val="en-AU"/>
        </w:rPr>
        <w:t xml:space="preserve">If we plug </w:t>
      </w:r>
      <m:oMath>
        <m:r>
          <m:rPr>
            <m:sty m:val="p"/>
          </m:rPr>
          <w:rPr>
            <w:rFonts w:ascii="Cambria Math" w:hAnsi="Cambria Math"/>
            <w:lang w:val="en-AU"/>
          </w:rPr>
          <m:t>p</m:t>
        </m:r>
      </m:oMath>
      <w:r>
        <w:rPr>
          <w:lang w:val="en-AU"/>
        </w:rPr>
        <w:t xml:space="preserve"> into the logit formula, we get </w:t>
      </w:r>
      <m:oMath>
        <m:func>
          <m:funcPr>
            <m:ctrlPr>
              <w:rPr>
                <w:rFonts w:ascii="Cambria Math" w:hAnsi="Cambria Math"/>
                <w:iCs/>
                <w:lang w:val="en-A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AU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Cs/>
                    <w:lang w:val="en-A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Cs/>
                        <w:lang w:val="en-A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AU"/>
                      </w:rPr>
                      <m:t>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AU"/>
                      </w:rPr>
                      <m:t>1-p</m:t>
                    </m:r>
                  </m:den>
                </m:f>
              </m:e>
            </m:d>
          </m:e>
        </m:func>
      </m:oMath>
      <w:r>
        <w:rPr>
          <w:lang w:val="en-AU"/>
        </w:rPr>
        <w:t xml:space="preserve"> on the new y-axis:</w:t>
      </w:r>
    </w:p>
    <w:p w14:paraId="1ECDB17A" w14:textId="2D1B444A" w:rsidR="00FD59A5" w:rsidRPr="00FD59A5" w:rsidRDefault="00FD59A5" w:rsidP="00FD59A5">
      <w:pPr>
        <w:rPr>
          <w:rFonts w:eastAsiaTheme="minorEastAsia"/>
          <w:iCs/>
          <w:lang w:val="en-A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AU"/>
            </w:rPr>
            <m:t>p=0,731→</m:t>
          </m:r>
          <m:func>
            <m:funcPr>
              <m:ctrlPr>
                <w:rPr>
                  <w:rFonts w:ascii="Cambria Math" w:hAnsi="Cambria Math"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odds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AU"/>
            </w:rPr>
            <m:t>=</m:t>
          </m:r>
          <m:func>
            <m:funcPr>
              <m:ctrlPr>
                <w:rPr>
                  <w:rFonts w:ascii="Cambria Math" w:hAnsi="Cambria Math"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2,717</m:t>
                  </m:r>
                </m:e>
              </m:d>
            </m:e>
          </m:func>
          <m:r>
            <w:rPr>
              <w:rFonts w:ascii="Cambria Math" w:hAnsi="Cambria Math"/>
              <w:lang w:val="en-AU"/>
            </w:rPr>
            <m:t>=1</m:t>
          </m:r>
        </m:oMath>
      </m:oMathPara>
    </w:p>
    <w:p w14:paraId="76B22C8E" w14:textId="2FB74794" w:rsidR="00FD59A5" w:rsidRPr="00FD59A5" w:rsidRDefault="00FD59A5" w:rsidP="00FD59A5">
      <w:pPr>
        <w:rPr>
          <w:rFonts w:eastAsiaTheme="minorEastAsia"/>
          <w:iCs/>
          <w:lang w:val="en-A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AU"/>
            </w:rPr>
            <m:t>p=0,88→</m:t>
          </m:r>
          <m:func>
            <m:funcPr>
              <m:ctrlPr>
                <w:rPr>
                  <w:rFonts w:ascii="Cambria Math" w:hAnsi="Cambria Math"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odds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AU"/>
            </w:rPr>
            <m:t>=</m:t>
          </m:r>
          <m:func>
            <m:funcPr>
              <m:ctrlPr>
                <w:rPr>
                  <w:rFonts w:ascii="Cambria Math" w:hAnsi="Cambria Math"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7,33</m:t>
                  </m:r>
                </m:e>
              </m:d>
            </m:e>
          </m:func>
          <m:r>
            <w:rPr>
              <w:rFonts w:ascii="Cambria Math" w:hAnsi="Cambria Math"/>
              <w:lang w:val="en-AU"/>
            </w:rPr>
            <m:t>=2</m:t>
          </m:r>
        </m:oMath>
      </m:oMathPara>
    </w:p>
    <w:p w14:paraId="39119ECE" w14:textId="62443C94" w:rsidR="00FD59A5" w:rsidRPr="00FD59A5" w:rsidRDefault="00FD59A5" w:rsidP="00FD59A5">
      <w:pPr>
        <w:rPr>
          <w:rFonts w:eastAsiaTheme="minorEastAsia"/>
          <w:iCs/>
          <w:lang w:val="en-A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AU"/>
            </w:rPr>
            <m:t>p=0,95→</m:t>
          </m:r>
          <m:func>
            <m:funcPr>
              <m:ctrlPr>
                <w:rPr>
                  <w:rFonts w:ascii="Cambria Math" w:hAnsi="Cambria Math"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odds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AU"/>
            </w:rPr>
            <m:t>=</m:t>
          </m:r>
          <m:func>
            <m:funcPr>
              <m:ctrlPr>
                <w:rPr>
                  <w:rFonts w:ascii="Cambria Math" w:hAnsi="Cambria Math"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19</m:t>
                  </m:r>
                </m:e>
              </m:d>
            </m:e>
          </m:func>
          <m:r>
            <w:rPr>
              <w:rFonts w:ascii="Cambria Math" w:hAnsi="Cambria Math"/>
              <w:lang w:val="en-AU"/>
            </w:rPr>
            <m:t>=3</m:t>
          </m:r>
        </m:oMath>
      </m:oMathPara>
    </w:p>
    <w:p w14:paraId="0576976A" w14:textId="39A56284" w:rsidR="00FD59A5" w:rsidRPr="00651625" w:rsidRDefault="00CF2193" w:rsidP="00533359">
      <w:pPr>
        <w:jc w:val="both"/>
        <w:rPr>
          <w:lang w:val="en-AU"/>
        </w:rPr>
      </w:pPr>
      <w:r>
        <w:rPr>
          <w:lang w:val="en-AU"/>
        </w:rPr>
        <w:t>Lastly, if</w:t>
      </w:r>
      <w:r w:rsidR="00FD59A5">
        <w:rPr>
          <w:lang w:val="en-AU"/>
        </w:rPr>
        <w:t xml:space="preserve"> we plug </w:t>
      </w:r>
      <m:oMath>
        <m:r>
          <m:rPr>
            <m:sty m:val="p"/>
          </m:rPr>
          <w:rPr>
            <w:rFonts w:ascii="Cambria Math" w:hAnsi="Cambria Math"/>
            <w:lang w:val="en-AU"/>
          </w:rPr>
          <m:t>p=1</m:t>
        </m:r>
      </m:oMath>
      <w:r w:rsidR="00FD59A5">
        <w:rPr>
          <w:lang w:val="en-AU"/>
        </w:rPr>
        <w:t xml:space="preserve"> into the logit formula, we get </w:t>
      </w:r>
      <w:r>
        <w:rPr>
          <w:lang w:val="en-AU"/>
        </w:rPr>
        <w:t>… well technically, we can´t divide by 0, however … if we apply log properties this whole thing turns out to be positive infinity:</w:t>
      </w:r>
    </w:p>
    <w:p w14:paraId="319B7A5A" w14:textId="32A35029" w:rsidR="00FD59A5" w:rsidRPr="00FD59A5" w:rsidRDefault="00FD59A5" w:rsidP="00FD59A5">
      <w:pPr>
        <w:rPr>
          <w:rFonts w:eastAsiaTheme="minorEastAsia"/>
          <w:iCs/>
          <w:lang w:val="en-AU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AU"/>
            </w:rPr>
            <m:t>p=1→</m:t>
          </m:r>
          <m:func>
            <m:funcPr>
              <m:ctrlPr>
                <w:rPr>
                  <w:rFonts w:ascii="Cambria Math" w:hAnsi="Cambria Math"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odds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AU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A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A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AU"/>
                        </w:rPr>
                        <m:t>0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AU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iCs/>
                  <w:lang w:val="en-AU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iCs/>
                      <w:lang w:val="en-AU"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lang w:val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AU"/>
                            </w:rPr>
                            <m:t>1</m:t>
                          </m:r>
                        </m:e>
                      </m:d>
                    </m:e>
                  </m:func>
                </m:e>
              </m:groupChr>
            </m:e>
            <m:lim>
              <m:r>
                <w:rPr>
                  <w:rFonts w:ascii="Cambria Math" w:hAnsi="Cambria Math"/>
                  <w:lang w:val="en-AU"/>
                </w:rPr>
                <m:t>0</m:t>
              </m:r>
            </m:lim>
          </m:limLow>
          <m:r>
            <w:rPr>
              <w:rFonts w:ascii="Cambria Math" w:hAnsi="Cambria Math"/>
              <w:lang w:val="en-AU"/>
            </w:rPr>
            <m:t>-</m:t>
          </m:r>
          <m:limLow>
            <m:limLowPr>
              <m:ctrlPr>
                <w:rPr>
                  <w:rFonts w:ascii="Cambria Math" w:hAnsi="Cambria Math"/>
                  <w:i/>
                  <w:iCs/>
                  <w:lang w:val="en-AU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iCs/>
                      <w:lang w:val="en-AU"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hAnsi="Cambria Math"/>
                          <w:iCs/>
                          <w:lang w:val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  <w:lang w:val="en-A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AU"/>
                            </w:rPr>
                            <m:t>0</m:t>
                          </m:r>
                        </m:e>
                      </m:d>
                    </m:e>
                  </m:func>
                </m:e>
              </m:groupChr>
            </m:e>
            <m:lim>
              <m:r>
                <w:rPr>
                  <w:rFonts w:ascii="Cambria Math" w:hAnsi="Cambria Math"/>
                  <w:lang w:val="en-AU"/>
                </w:rPr>
                <m:t>-∞</m:t>
              </m:r>
            </m:lim>
          </m:limLow>
          <m:r>
            <w:rPr>
              <w:rFonts w:ascii="Cambria Math" w:hAnsi="Cambria Math"/>
              <w:lang w:val="en-AU"/>
            </w:rPr>
            <m:t>=∞</m:t>
          </m:r>
        </m:oMath>
      </m:oMathPara>
    </w:p>
    <w:p w14:paraId="7830B72C" w14:textId="672708BF" w:rsidR="00FD59A5" w:rsidRDefault="00B712F5" w:rsidP="00533359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This means the original samples that were labeled ´obese´ are at positive infinity in the new y-axis.</w:t>
      </w:r>
    </w:p>
    <w:p w14:paraId="0719A643" w14:textId="49486074" w:rsidR="00B712F5" w:rsidRDefault="00533359" w:rsidP="00533359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As a result, the original y-axis, from 0,5 to 1, is stretched out from 0 to positive infinity on the new y-axis.</w:t>
      </w:r>
      <w:r w:rsidR="00D80D3D">
        <w:rPr>
          <w:rFonts w:eastAsiaTheme="minorEastAsia"/>
          <w:iCs/>
          <w:lang w:val="en-AU"/>
        </w:rPr>
        <w:t xml:space="preserve"> Similarly, 0,5 to 0 on the old y-axis is stretched ou</w:t>
      </w:r>
      <w:r w:rsidR="00D000F7">
        <w:rPr>
          <w:rFonts w:eastAsiaTheme="minorEastAsia"/>
          <w:iCs/>
          <w:lang w:val="en-AU"/>
        </w:rPr>
        <w:t>t</w:t>
      </w:r>
      <w:r w:rsidR="00D80D3D">
        <w:rPr>
          <w:rFonts w:eastAsiaTheme="minorEastAsia"/>
          <w:iCs/>
          <w:lang w:val="en-AU"/>
        </w:rPr>
        <w:t xml:space="preserve"> from 0 to minus infinity on the new y-axis.</w:t>
      </w:r>
      <w:r w:rsidR="00D000F7">
        <w:rPr>
          <w:rFonts w:eastAsiaTheme="minorEastAsia"/>
          <w:iCs/>
          <w:lang w:val="en-AU"/>
        </w:rPr>
        <w:t xml:space="preserve"> Ultimately, we ended up with log odds of obesity on the new y-axis … and the new y-axis transforms the squiggly line into a straight line.</w:t>
      </w:r>
    </w:p>
    <w:p w14:paraId="41B7A8FD" w14:textId="7ED57971" w:rsidR="00D80D3D" w:rsidRDefault="007E2A26" w:rsidP="007E2A26">
      <w:pPr>
        <w:rPr>
          <w:rFonts w:eastAsiaTheme="minorEastAsia"/>
          <w:iCs/>
          <w:lang w:val="en-AU"/>
        </w:rPr>
      </w:pPr>
      <w:r>
        <w:rPr>
          <w:rFonts w:eastAsiaTheme="minorEastAsia"/>
          <w:iCs/>
          <w:noProof/>
          <w:lang w:val="en-AU"/>
        </w:rPr>
        <w:drawing>
          <wp:inline distT="0" distB="0" distL="0" distR="0" wp14:anchorId="179C0422" wp14:editId="46EFF6A2">
            <wp:extent cx="5400040" cy="3133090"/>
            <wp:effectExtent l="0" t="0" r="0" b="0"/>
            <wp:docPr id="38594697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BBE80" w14:textId="7ED128FB" w:rsidR="007E2A26" w:rsidRDefault="00A9207A" w:rsidP="00A9207A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The important thing to know is that even though the graph with the squiggly line is what we associate with logistic regression … the coefficients are presented in terms of the log(odds) graph.</w:t>
      </w:r>
    </w:p>
    <w:p w14:paraId="43A9AD82" w14:textId="77777777" w:rsidR="00D8190D" w:rsidRPr="00A02D7B" w:rsidRDefault="00D8190D" w:rsidP="00A02D7B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In the following StatQuest we´ll t</w:t>
      </w:r>
      <w:r w:rsidRPr="00A02D7B">
        <w:rPr>
          <w:rFonts w:eastAsiaTheme="minorEastAsia"/>
          <w:iCs/>
          <w:lang w:val="en-AU"/>
        </w:rPr>
        <w:t>alk more about how this straight line is fit to the data, but for now this is the best fit … just like with linear regression, the best fitting line has y-axis intercept and a slope:</w:t>
      </w:r>
    </w:p>
    <w:p w14:paraId="0ABD5A07" w14:textId="68CDE4C1" w:rsidR="00EF226B" w:rsidRPr="00D8190D" w:rsidRDefault="00915A60" w:rsidP="00D8190D">
      <w:pPr>
        <w:jc w:val="center"/>
        <w:rPr>
          <w:rFonts w:eastAsiaTheme="minorEastAsia"/>
          <w:lang w:val="en-AU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log</m:t>
          </m:r>
          <m:d>
            <m:dPr>
              <m:ctrlPr>
                <w:rPr>
                  <w:rFonts w:ascii="Cambria Math" w:eastAsiaTheme="minorEastAsia" w:hAnsi="Cambria Math"/>
                  <w:lang w:val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odds</m:t>
              </m:r>
            </m:e>
          </m:d>
          <m:r>
            <w:rPr>
              <w:rFonts w:ascii="Cambria Math" w:eastAsiaTheme="minorEastAsia" w:hAnsi="Cambria Math"/>
              <w:lang w:val="en-AU"/>
            </w:rPr>
            <m:t>=-3,48+1,83×</m:t>
          </m:r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weight</m:t>
          </m:r>
        </m:oMath>
      </m:oMathPara>
    </w:p>
    <w:p w14:paraId="1F30F05A" w14:textId="6DFFFA7D" w:rsidR="00D8190D" w:rsidRDefault="004516E3" w:rsidP="004516E3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lastRenderedPageBreak/>
        <w:t xml:space="preserve">The first coefficient is the y-axis </w:t>
      </w:r>
      <w:r w:rsidR="00146030">
        <w:rPr>
          <w:rFonts w:eastAsiaTheme="minorEastAsia"/>
          <w:lang w:val="en-AU"/>
        </w:rPr>
        <w:t xml:space="preserve">INTERCEPT </w:t>
      </w:r>
      <w:r>
        <w:rPr>
          <w:rFonts w:eastAsiaTheme="minorEastAsia"/>
          <w:lang w:val="en-AU"/>
        </w:rPr>
        <w:t xml:space="preserve">when weight = 0 … it means that if a mouse weight 0, the log odds are -3,4 (in other words, if the mouse doesn´t weight anything, the odds are against it being obese ! </w:t>
      </w:r>
      <w:r w:rsidR="00080C5F">
        <w:rPr>
          <w:rFonts w:eastAsiaTheme="minorEastAsia"/>
          <w:lang w:val="en-AU"/>
        </w:rPr>
        <w:t>Duh !</w:t>
      </w:r>
      <w:r w:rsidR="00F65E8C">
        <w:rPr>
          <w:rFonts w:eastAsiaTheme="minorEastAsia"/>
          <w:lang w:val="en-AU"/>
        </w:rPr>
        <w:t>)</w:t>
      </w:r>
    </w:p>
    <w:p w14:paraId="63CBAA2D" w14:textId="2C5BB054" w:rsidR="00D645D9" w:rsidRDefault="00D645D9" w:rsidP="004516E3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 xml:space="preserve">Here´s the standard error for the estimated intercept … </w:t>
      </w:r>
    </w:p>
    <w:tbl>
      <w:tblPr>
        <w:tblStyle w:val="Tablaconcuadrcu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694583" w14:paraId="01910EC8" w14:textId="77777777" w:rsidTr="00694583">
        <w:tc>
          <w:tcPr>
            <w:tcW w:w="1698" w:type="dxa"/>
          </w:tcPr>
          <w:p w14:paraId="44AE9958" w14:textId="27845A6A" w:rsidR="00694583" w:rsidRDefault="00694583" w:rsidP="00694583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Coefficients</w:t>
            </w:r>
          </w:p>
        </w:tc>
        <w:tc>
          <w:tcPr>
            <w:tcW w:w="1699" w:type="dxa"/>
          </w:tcPr>
          <w:p w14:paraId="793DAA6B" w14:textId="77777777" w:rsidR="00694583" w:rsidRDefault="00694583" w:rsidP="00694583">
            <w:pPr>
              <w:jc w:val="center"/>
              <w:rPr>
                <w:rFonts w:eastAsiaTheme="minorEastAsia"/>
                <w:iCs/>
                <w:lang w:val="en-AU"/>
              </w:rPr>
            </w:pPr>
          </w:p>
        </w:tc>
        <w:tc>
          <w:tcPr>
            <w:tcW w:w="1699" w:type="dxa"/>
          </w:tcPr>
          <w:p w14:paraId="4DBFC8D3" w14:textId="77777777" w:rsidR="00694583" w:rsidRDefault="00694583" w:rsidP="00694583">
            <w:pPr>
              <w:jc w:val="center"/>
              <w:rPr>
                <w:rFonts w:eastAsiaTheme="minorEastAsia"/>
                <w:iCs/>
                <w:lang w:val="en-AU"/>
              </w:rPr>
            </w:pPr>
          </w:p>
        </w:tc>
        <w:tc>
          <w:tcPr>
            <w:tcW w:w="1699" w:type="dxa"/>
          </w:tcPr>
          <w:p w14:paraId="51882D87" w14:textId="77777777" w:rsidR="00694583" w:rsidRDefault="00694583" w:rsidP="00694583">
            <w:pPr>
              <w:jc w:val="center"/>
              <w:rPr>
                <w:rFonts w:eastAsiaTheme="minorEastAsia"/>
                <w:iCs/>
                <w:lang w:val="en-AU"/>
              </w:rPr>
            </w:pPr>
          </w:p>
        </w:tc>
        <w:tc>
          <w:tcPr>
            <w:tcW w:w="1699" w:type="dxa"/>
          </w:tcPr>
          <w:p w14:paraId="70477CF1" w14:textId="77777777" w:rsidR="00694583" w:rsidRDefault="00694583" w:rsidP="00694583">
            <w:pPr>
              <w:jc w:val="center"/>
              <w:rPr>
                <w:rFonts w:eastAsiaTheme="minorEastAsia"/>
                <w:iCs/>
                <w:lang w:val="en-AU"/>
              </w:rPr>
            </w:pPr>
          </w:p>
        </w:tc>
      </w:tr>
      <w:tr w:rsidR="00694583" w14:paraId="2FAC0E85" w14:textId="77777777" w:rsidTr="00694583">
        <w:tc>
          <w:tcPr>
            <w:tcW w:w="1698" w:type="dxa"/>
          </w:tcPr>
          <w:p w14:paraId="34F0D16B" w14:textId="77777777" w:rsidR="00694583" w:rsidRDefault="00694583" w:rsidP="00694583">
            <w:pPr>
              <w:jc w:val="center"/>
              <w:rPr>
                <w:rFonts w:eastAsiaTheme="minorEastAsia"/>
                <w:iCs/>
                <w:lang w:val="en-AU"/>
              </w:rPr>
            </w:pPr>
          </w:p>
        </w:tc>
        <w:tc>
          <w:tcPr>
            <w:tcW w:w="1699" w:type="dxa"/>
          </w:tcPr>
          <w:p w14:paraId="159EC9A5" w14:textId="1C5E81CE" w:rsidR="00694583" w:rsidRDefault="00694583" w:rsidP="00694583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Estimate</w:t>
            </w:r>
          </w:p>
        </w:tc>
        <w:tc>
          <w:tcPr>
            <w:tcW w:w="1699" w:type="dxa"/>
          </w:tcPr>
          <w:p w14:paraId="07AA80C5" w14:textId="3D3F93C5" w:rsidR="00694583" w:rsidRDefault="00D645D9" w:rsidP="00694583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 xml:space="preserve">Std. </w:t>
            </w:r>
            <w:r w:rsidR="00694583">
              <w:rPr>
                <w:rFonts w:eastAsiaTheme="minorEastAsia"/>
                <w:iCs/>
                <w:lang w:val="en-AU"/>
              </w:rPr>
              <w:t>Error</w:t>
            </w:r>
          </w:p>
        </w:tc>
        <w:tc>
          <w:tcPr>
            <w:tcW w:w="1699" w:type="dxa"/>
          </w:tcPr>
          <w:p w14:paraId="331ABBC7" w14:textId="581CB8DF" w:rsidR="00694583" w:rsidRDefault="00694583" w:rsidP="00694583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Z value</w:t>
            </w:r>
          </w:p>
        </w:tc>
        <w:tc>
          <w:tcPr>
            <w:tcW w:w="1699" w:type="dxa"/>
          </w:tcPr>
          <w:p w14:paraId="23A297F3" w14:textId="5C02394B" w:rsidR="00694583" w:rsidRDefault="00694583" w:rsidP="00694583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Pr(&gt;|z|)</w:t>
            </w:r>
          </w:p>
        </w:tc>
      </w:tr>
      <w:tr w:rsidR="00694583" w14:paraId="02B25812" w14:textId="77777777" w:rsidTr="00694583">
        <w:tc>
          <w:tcPr>
            <w:tcW w:w="1698" w:type="dxa"/>
          </w:tcPr>
          <w:p w14:paraId="76B5E037" w14:textId="0C64A6FC" w:rsidR="00694583" w:rsidRDefault="00694583" w:rsidP="00694583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(Intercept)</w:t>
            </w:r>
          </w:p>
        </w:tc>
        <w:tc>
          <w:tcPr>
            <w:tcW w:w="1699" w:type="dxa"/>
          </w:tcPr>
          <w:p w14:paraId="3A6782A6" w14:textId="667B7539" w:rsidR="00694583" w:rsidRDefault="00694583" w:rsidP="00694583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-3,476</w:t>
            </w:r>
          </w:p>
        </w:tc>
        <w:tc>
          <w:tcPr>
            <w:tcW w:w="1699" w:type="dxa"/>
          </w:tcPr>
          <w:p w14:paraId="300BE250" w14:textId="3FB46BF4" w:rsidR="00694583" w:rsidRDefault="00694583" w:rsidP="00694583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2,364</w:t>
            </w:r>
          </w:p>
        </w:tc>
        <w:tc>
          <w:tcPr>
            <w:tcW w:w="1699" w:type="dxa"/>
          </w:tcPr>
          <w:p w14:paraId="52F5DFE4" w14:textId="2974ECF1" w:rsidR="00694583" w:rsidRDefault="00694583" w:rsidP="00694583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-1,471</w:t>
            </w:r>
          </w:p>
        </w:tc>
        <w:tc>
          <w:tcPr>
            <w:tcW w:w="1699" w:type="dxa"/>
          </w:tcPr>
          <w:p w14:paraId="3D9B1CF2" w14:textId="2E659061" w:rsidR="00694583" w:rsidRDefault="00694583" w:rsidP="00694583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0,1414</w:t>
            </w:r>
          </w:p>
        </w:tc>
      </w:tr>
    </w:tbl>
    <w:p w14:paraId="3D0AFE75" w14:textId="77777777" w:rsidR="001E4F04" w:rsidRDefault="001E4F04" w:rsidP="00D8190D">
      <w:pPr>
        <w:rPr>
          <w:rFonts w:eastAsiaTheme="minorEastAsia"/>
          <w:iCs/>
          <w:lang w:val="en-AU"/>
        </w:rPr>
      </w:pPr>
    </w:p>
    <w:p w14:paraId="4D6CB266" w14:textId="6E9AFD09" w:rsidR="00D645D9" w:rsidRDefault="00D645D9" w:rsidP="00D645D9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lang w:val="en-AU"/>
        </w:rPr>
        <w:t>… and the z-value is the estimated intercept divided by the standard error, in other words, it´s the number of standard deviations the estimated intercept is away from 0 on a standard normal curve … this is WALD´s TEST … since the estimate is less than 2 standard deviations away from 0, we know it is not statistically significant … and this is confirmed by the large p-value (the area under the curve that is further than 1,471 sd away from 0.</w:t>
      </w:r>
    </w:p>
    <w:p w14:paraId="5B8FC5A1" w14:textId="6CB30BCD" w:rsidR="00EF226B" w:rsidRDefault="004C1689" w:rsidP="004C1689">
      <w:pPr>
        <w:jc w:val="center"/>
        <w:rPr>
          <w:rFonts w:eastAsiaTheme="minorEastAsia"/>
          <w:iCs/>
          <w:lang w:val="en-AU"/>
        </w:rPr>
      </w:pPr>
      <w:r>
        <w:rPr>
          <w:rFonts w:eastAsiaTheme="minorEastAsia"/>
          <w:iCs/>
          <w:noProof/>
          <w:lang w:val="en-AU"/>
        </w:rPr>
        <w:drawing>
          <wp:inline distT="0" distB="0" distL="0" distR="0" wp14:anchorId="3C9B1370" wp14:editId="1864C3AA">
            <wp:extent cx="5362575" cy="1495425"/>
            <wp:effectExtent l="0" t="0" r="9525" b="9525"/>
            <wp:docPr id="202942179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EF304" w14:textId="5933700D" w:rsidR="004C1689" w:rsidRDefault="00BF28E0" w:rsidP="00BF28E0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 xml:space="preserve">The second coefficient is the </w:t>
      </w:r>
      <w:r w:rsidR="00146030">
        <w:rPr>
          <w:rFonts w:eastAsiaTheme="minorEastAsia"/>
          <w:iCs/>
          <w:lang w:val="en-AU"/>
        </w:rPr>
        <w:t xml:space="preserve">SLOPE </w:t>
      </w:r>
      <w:r>
        <w:rPr>
          <w:rFonts w:eastAsiaTheme="minorEastAsia"/>
          <w:iCs/>
          <w:lang w:val="en-AU"/>
        </w:rPr>
        <w:t xml:space="preserve">… it means that for every one unit of weight gained, the log odds of obesity </w:t>
      </w:r>
      <w:proofErr w:type="gramStart"/>
      <w:r>
        <w:rPr>
          <w:rFonts w:eastAsiaTheme="minorEastAsia"/>
          <w:iCs/>
          <w:lang w:val="en-AU"/>
        </w:rPr>
        <w:t>increases</w:t>
      </w:r>
      <w:proofErr w:type="gramEnd"/>
      <w:r>
        <w:rPr>
          <w:rFonts w:eastAsiaTheme="minorEastAsia"/>
          <w:iCs/>
          <w:lang w:val="en-AU"/>
        </w:rPr>
        <w:t xml:space="preserve"> by 1,825.</w:t>
      </w:r>
    </w:p>
    <w:p w14:paraId="76330D2F" w14:textId="5FC6B417" w:rsidR="00146030" w:rsidRDefault="00146030" w:rsidP="00146030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 xml:space="preserve">Here´s the standard error for the estimated slope … </w:t>
      </w:r>
    </w:p>
    <w:tbl>
      <w:tblPr>
        <w:tblStyle w:val="Tablaconcuadrcu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4C79F2" w14:paraId="067C0CAE" w14:textId="77777777" w:rsidTr="0055002D">
        <w:tc>
          <w:tcPr>
            <w:tcW w:w="1698" w:type="dxa"/>
          </w:tcPr>
          <w:p w14:paraId="2F6CC1C2" w14:textId="77777777" w:rsidR="004C79F2" w:rsidRDefault="004C79F2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bookmarkStart w:id="0" w:name="_Hlk140519884"/>
            <w:r>
              <w:rPr>
                <w:rFonts w:eastAsiaTheme="minorEastAsia"/>
                <w:iCs/>
                <w:lang w:val="en-AU"/>
              </w:rPr>
              <w:t>Coefficients</w:t>
            </w:r>
          </w:p>
        </w:tc>
        <w:tc>
          <w:tcPr>
            <w:tcW w:w="1699" w:type="dxa"/>
          </w:tcPr>
          <w:p w14:paraId="7A51ED11" w14:textId="77777777" w:rsidR="004C79F2" w:rsidRDefault="004C79F2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</w:p>
        </w:tc>
        <w:tc>
          <w:tcPr>
            <w:tcW w:w="1699" w:type="dxa"/>
          </w:tcPr>
          <w:p w14:paraId="3400965B" w14:textId="77777777" w:rsidR="004C79F2" w:rsidRDefault="004C79F2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</w:p>
        </w:tc>
        <w:tc>
          <w:tcPr>
            <w:tcW w:w="1699" w:type="dxa"/>
          </w:tcPr>
          <w:p w14:paraId="1594F5F5" w14:textId="77777777" w:rsidR="004C79F2" w:rsidRDefault="004C79F2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</w:p>
        </w:tc>
        <w:tc>
          <w:tcPr>
            <w:tcW w:w="1699" w:type="dxa"/>
          </w:tcPr>
          <w:p w14:paraId="0EAC63C4" w14:textId="77777777" w:rsidR="004C79F2" w:rsidRDefault="004C79F2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</w:p>
        </w:tc>
      </w:tr>
      <w:tr w:rsidR="004C79F2" w14:paraId="0071606C" w14:textId="77777777" w:rsidTr="0055002D">
        <w:tc>
          <w:tcPr>
            <w:tcW w:w="1698" w:type="dxa"/>
          </w:tcPr>
          <w:p w14:paraId="5FFF24B5" w14:textId="77777777" w:rsidR="004C79F2" w:rsidRDefault="004C79F2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</w:p>
        </w:tc>
        <w:tc>
          <w:tcPr>
            <w:tcW w:w="1699" w:type="dxa"/>
          </w:tcPr>
          <w:p w14:paraId="5A30281E" w14:textId="77777777" w:rsidR="004C79F2" w:rsidRDefault="004C79F2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Estimate</w:t>
            </w:r>
          </w:p>
        </w:tc>
        <w:tc>
          <w:tcPr>
            <w:tcW w:w="1699" w:type="dxa"/>
          </w:tcPr>
          <w:p w14:paraId="047FE41D" w14:textId="77777777" w:rsidR="004C79F2" w:rsidRDefault="004C79F2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Std. Error</w:t>
            </w:r>
          </w:p>
        </w:tc>
        <w:tc>
          <w:tcPr>
            <w:tcW w:w="1699" w:type="dxa"/>
          </w:tcPr>
          <w:p w14:paraId="395EDE83" w14:textId="77777777" w:rsidR="004C79F2" w:rsidRDefault="004C79F2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Z value</w:t>
            </w:r>
          </w:p>
        </w:tc>
        <w:tc>
          <w:tcPr>
            <w:tcW w:w="1699" w:type="dxa"/>
          </w:tcPr>
          <w:p w14:paraId="078B275A" w14:textId="77777777" w:rsidR="004C79F2" w:rsidRDefault="004C79F2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Pr(&gt;|z|)</w:t>
            </w:r>
          </w:p>
        </w:tc>
      </w:tr>
      <w:tr w:rsidR="004C79F2" w14:paraId="69A01C88" w14:textId="77777777" w:rsidTr="0055002D">
        <w:tc>
          <w:tcPr>
            <w:tcW w:w="1698" w:type="dxa"/>
          </w:tcPr>
          <w:p w14:paraId="188CAF9B" w14:textId="20750FC6" w:rsidR="004C79F2" w:rsidRDefault="004C79F2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weight</w:t>
            </w:r>
          </w:p>
        </w:tc>
        <w:tc>
          <w:tcPr>
            <w:tcW w:w="1699" w:type="dxa"/>
          </w:tcPr>
          <w:p w14:paraId="683992C4" w14:textId="02ED7F25" w:rsidR="004C79F2" w:rsidRDefault="004C79F2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1,85</w:t>
            </w:r>
          </w:p>
        </w:tc>
        <w:tc>
          <w:tcPr>
            <w:tcW w:w="1699" w:type="dxa"/>
          </w:tcPr>
          <w:p w14:paraId="03C05D29" w14:textId="5F63FC6C" w:rsidR="004C79F2" w:rsidRDefault="004C79F2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1,088</w:t>
            </w:r>
          </w:p>
        </w:tc>
        <w:tc>
          <w:tcPr>
            <w:tcW w:w="1699" w:type="dxa"/>
          </w:tcPr>
          <w:p w14:paraId="05C29190" w14:textId="40EF6F6E" w:rsidR="004C79F2" w:rsidRDefault="004C79F2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1,678</w:t>
            </w:r>
          </w:p>
        </w:tc>
        <w:tc>
          <w:tcPr>
            <w:tcW w:w="1699" w:type="dxa"/>
          </w:tcPr>
          <w:p w14:paraId="14570679" w14:textId="400E69C8" w:rsidR="004C79F2" w:rsidRDefault="004C79F2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0,0934</w:t>
            </w:r>
          </w:p>
        </w:tc>
      </w:tr>
      <w:bookmarkEnd w:id="0"/>
    </w:tbl>
    <w:p w14:paraId="606AC601" w14:textId="77777777" w:rsidR="00BF28E0" w:rsidRDefault="00BF28E0" w:rsidP="00BF28E0">
      <w:pPr>
        <w:jc w:val="both"/>
        <w:rPr>
          <w:rFonts w:eastAsiaTheme="minorEastAsia"/>
          <w:iCs/>
          <w:lang w:val="en-AU"/>
        </w:rPr>
      </w:pPr>
    </w:p>
    <w:p w14:paraId="6322FDF8" w14:textId="4B77A651" w:rsidR="004C79F2" w:rsidRDefault="004C79F2" w:rsidP="00032AF2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… and again, the estimate is less than 2 sd away from 0, so it is not statistically significant, and this is confirmed by the large p-value (this is no surprise with such a small sample size).</w:t>
      </w:r>
    </w:p>
    <w:p w14:paraId="68EF8C98" w14:textId="38822B6C" w:rsidR="00747D4C" w:rsidRDefault="00747D4C" w:rsidP="00747D4C">
      <w:pPr>
        <w:rPr>
          <w:b/>
          <w:bCs/>
          <w:lang w:val="en-AU"/>
        </w:rPr>
      </w:pPr>
      <w:r>
        <w:rPr>
          <w:b/>
          <w:bCs/>
          <w:lang w:val="en-AU"/>
        </w:rPr>
        <w:t>DISCRETE</w:t>
      </w:r>
      <w:r w:rsidRPr="00295F96">
        <w:rPr>
          <w:b/>
          <w:bCs/>
          <w:lang w:val="en-AU"/>
        </w:rPr>
        <w:t xml:space="preserve"> PREDICTOR</w:t>
      </w:r>
      <w:r w:rsidR="00014A61">
        <w:rPr>
          <w:b/>
          <w:bCs/>
          <w:lang w:val="en-AU"/>
        </w:rPr>
        <w:t xml:space="preserve"> VARIABLE</w:t>
      </w:r>
    </w:p>
    <w:p w14:paraId="0BA616DE" w14:textId="77777777" w:rsidR="003A7305" w:rsidRDefault="003A7305" w:rsidP="003A7305">
      <w:pPr>
        <w:tabs>
          <w:tab w:val="left" w:pos="5520"/>
        </w:tabs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 xml:space="preserve">Now let´s talk about logistic regression coefficients in the context of testing if a discrete variable like ´whether a mouse has a mutated gene or not´ is related to obesity … this type of logistic regression is very similar to how a t-test is done using linear models. </w:t>
      </w:r>
    </w:p>
    <w:p w14:paraId="161A8A93" w14:textId="1342DEE7" w:rsidR="00E249A4" w:rsidRDefault="003A7305" w:rsidP="00D154B9">
      <w:pPr>
        <w:tabs>
          <w:tab w:val="left" w:pos="5520"/>
        </w:tabs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This is our data …</w:t>
      </w:r>
      <w:r w:rsidR="00E249A4">
        <w:rPr>
          <w:rFonts w:eastAsiaTheme="minorEastAsia"/>
          <w:iCs/>
          <w:lang w:val="en-AU"/>
        </w:rPr>
        <w:t xml:space="preserve"> we have mice with normal gene vs mice with mutated gene, at the same time some of those mice are obese and some are not …</w:t>
      </w:r>
    </w:p>
    <w:p w14:paraId="32E8C3D1" w14:textId="04752969" w:rsidR="00FD59A5" w:rsidRDefault="003A7305" w:rsidP="003A7305">
      <w:pPr>
        <w:jc w:val="center"/>
        <w:rPr>
          <w:rFonts w:eastAsiaTheme="minorEastAsia"/>
          <w:iCs/>
          <w:lang w:val="en-AU"/>
        </w:rPr>
      </w:pPr>
      <w:r>
        <w:rPr>
          <w:rFonts w:eastAsiaTheme="minorEastAsia"/>
          <w:iCs/>
          <w:noProof/>
          <w:lang w:val="en-AU"/>
        </w:rPr>
        <w:lastRenderedPageBreak/>
        <w:drawing>
          <wp:inline distT="0" distB="0" distL="0" distR="0" wp14:anchorId="67E9B263" wp14:editId="77FEC915">
            <wp:extent cx="2038350" cy="2200275"/>
            <wp:effectExtent l="0" t="0" r="0" b="9525"/>
            <wp:docPr id="109959385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678FF" w14:textId="25A15231" w:rsidR="00E249A4" w:rsidRDefault="00E249A4" w:rsidP="003A7305">
      <w:pPr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The first thing we do is transform the y-axis from the probability of being obese to the log odds of obesity … but now we fit two lines to the data…</w:t>
      </w:r>
    </w:p>
    <w:p w14:paraId="45239331" w14:textId="32FFA816" w:rsidR="003A7305" w:rsidRDefault="00E249A4" w:rsidP="009C4E11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 xml:space="preserve">… </w:t>
      </w:r>
      <w:r w:rsidRPr="00E249A4">
        <w:rPr>
          <w:rFonts w:eastAsiaTheme="minorEastAsia"/>
          <w:iCs/>
          <w:lang w:val="en-AU"/>
        </w:rPr>
        <w:t xml:space="preserve">for the </w:t>
      </w:r>
      <w:r w:rsidR="00D0078F" w:rsidRPr="00D0078F">
        <w:rPr>
          <w:rFonts w:eastAsiaTheme="minorEastAsia"/>
          <w:b/>
          <w:bCs/>
          <w:iCs/>
          <w:color w:val="C45911" w:themeColor="accent2" w:themeShade="BF"/>
          <w:lang w:val="en-AU"/>
        </w:rPr>
        <w:t>FIRST LINE</w:t>
      </w:r>
      <w:r w:rsidRPr="00E249A4">
        <w:rPr>
          <w:rFonts w:eastAsiaTheme="minorEastAsia"/>
          <w:iCs/>
          <w:lang w:val="en-AU"/>
        </w:rPr>
        <w:t xml:space="preserve">, we take the </w:t>
      </w:r>
      <w:r w:rsidR="009C4E11">
        <w:rPr>
          <w:rFonts w:eastAsiaTheme="minorEastAsia"/>
          <w:iCs/>
          <w:lang w:val="en-AU"/>
        </w:rPr>
        <w:t xml:space="preserve">just </w:t>
      </w:r>
      <w:r w:rsidRPr="00E249A4">
        <w:rPr>
          <w:rFonts w:eastAsiaTheme="minorEastAsia"/>
          <w:iCs/>
          <w:lang w:val="en-AU"/>
        </w:rPr>
        <w:t>normal gene data and use it to calculate the log odds of obesity</w:t>
      </w:r>
      <w:r>
        <w:rPr>
          <w:rFonts w:eastAsiaTheme="minorEastAsia"/>
          <w:iCs/>
          <w:lang w:val="en-AU"/>
        </w:rPr>
        <w:t>:</w:t>
      </w:r>
    </w:p>
    <w:p w14:paraId="45467162" w14:textId="3973C229" w:rsidR="0097282F" w:rsidRPr="0097282F" w:rsidRDefault="0097282F" w:rsidP="008B26C4">
      <w:pPr>
        <w:rPr>
          <w:rFonts w:eastAsiaTheme="minorEastAsia"/>
          <w:iCs/>
          <w:lang w:val="en-A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11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=0,1818→odds=</m:t>
          </m:r>
          <m:f>
            <m:f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1-p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=0,2222</m:t>
          </m:r>
        </m:oMath>
      </m:oMathPara>
    </w:p>
    <w:p w14:paraId="6B8D991F" w14:textId="4F2122F2" w:rsidR="00E249A4" w:rsidRPr="00E249A4" w:rsidRDefault="00000000" w:rsidP="008B26C4">
      <w:pPr>
        <w:rPr>
          <w:rFonts w:eastAsiaTheme="minorEastAsia"/>
          <w:iCs/>
          <w:lang w:val="en-AU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odds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AU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lang w:val="en-A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AU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AU"/>
                        </w:rPr>
                        <m:t>9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lang w:val="en-AU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0,22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AU"/>
            </w:rPr>
            <m:t>=-1,5</m:t>
          </m:r>
        </m:oMath>
      </m:oMathPara>
    </w:p>
    <w:p w14:paraId="2F07B43C" w14:textId="40F1C2E2" w:rsidR="00E249A4" w:rsidRDefault="009C4E11" w:rsidP="009C4E11">
      <w:pPr>
        <w:jc w:val="both"/>
        <w:rPr>
          <w:rFonts w:eastAsiaTheme="minorEastAsia"/>
          <w:b/>
          <w:bCs/>
          <w:color w:val="C45911" w:themeColor="accent2" w:themeShade="BF"/>
          <w:lang w:val="en-AU"/>
        </w:rPr>
      </w:pPr>
      <w:r>
        <w:rPr>
          <w:rFonts w:eastAsiaTheme="minorEastAsia"/>
          <w:iCs/>
          <w:lang w:val="en-AU"/>
        </w:rPr>
        <w:t xml:space="preserve">Thus, </w:t>
      </w:r>
      <m:oMath>
        <m:func>
          <m:funcPr>
            <m:ctrlPr>
              <w:rPr>
                <w:rFonts w:ascii="Cambria Math" w:eastAsiaTheme="minorEastAsia" w:hAnsi="Cambria Math"/>
                <w:b/>
                <w:bCs/>
                <w:color w:val="C45911" w:themeColor="accent2" w:themeShade="BF"/>
                <w:lang w:val="en-AU"/>
              </w:rPr>
            </m:ctrlPr>
          </m:funcPr>
          <m:fName>
            <m:r>
              <m:rPr>
                <m:sty m:val="b"/>
              </m:rPr>
              <w:rPr>
                <w:rFonts w:ascii="Cambria Math" w:eastAsiaTheme="minorEastAsia" w:hAnsi="Cambria Math"/>
                <w:color w:val="C45911" w:themeColor="accent2" w:themeShade="BF"/>
                <w:lang w:val="en-AU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color w:val="C45911" w:themeColor="accent2" w:themeShade="BF"/>
                    <w:lang w:val="en-AU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C45911" w:themeColor="accent2" w:themeShade="BF"/>
                    <w:lang w:val="en-AU"/>
                  </w:rPr>
                  <m:t>odds</m:t>
                </m:r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  <w:color w:val="C45911" w:themeColor="accent2" w:themeShade="BF"/>
            <w:lang w:val="en-AU"/>
          </w:rPr>
          <m:t>=-1,5</m:t>
        </m:r>
      </m:oMath>
      <w:r w:rsidRPr="009C4E11">
        <w:rPr>
          <w:rFonts w:eastAsiaTheme="minorEastAsia"/>
          <w:b/>
          <w:bCs/>
          <w:iCs/>
          <w:color w:val="C45911" w:themeColor="accent2" w:themeShade="BF"/>
          <w:lang w:val="en-AU"/>
        </w:rPr>
        <w:t xml:space="preserve"> </w:t>
      </w:r>
      <w:r>
        <w:rPr>
          <w:rFonts w:eastAsiaTheme="minorEastAsia"/>
          <w:iCs/>
          <w:lang w:val="en-AU"/>
        </w:rPr>
        <w:t xml:space="preserve">represents the log odds of obesity for mice with normal gene. Let´s call this </w:t>
      </w:r>
      <m:oMath>
        <m:r>
          <m:rPr>
            <m:sty m:val="b"/>
          </m:rPr>
          <w:rPr>
            <w:rFonts w:ascii="Cambria Math" w:eastAsiaTheme="minorEastAsia" w:hAnsi="Cambria Math"/>
            <w:color w:val="C45911" w:themeColor="accent2" w:themeShade="BF"/>
            <w:lang w:val="en-AU"/>
          </w:rPr>
          <m:t>log(odds gen</m:t>
        </m:r>
        <m:sSub>
          <m:sSubPr>
            <m:ctrlPr>
              <w:rPr>
                <w:rFonts w:ascii="Cambria Math" w:eastAsiaTheme="minorEastAsia" w:hAnsi="Cambria Math"/>
                <w:b/>
                <w:bCs/>
                <w:color w:val="C45911" w:themeColor="accent2" w:themeShade="BF"/>
                <w:lang w:val="en-AU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  <w:color w:val="C45911" w:themeColor="accent2" w:themeShade="BF"/>
                <w:lang w:val="en-AU"/>
              </w:rPr>
              <m:t>e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color w:val="C45911" w:themeColor="accent2" w:themeShade="BF"/>
                <w:lang w:val="en-AU"/>
              </w:rPr>
              <m:t>normal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color w:val="C45911" w:themeColor="accent2" w:themeShade="BF"/>
            <w:lang w:val="en-AU"/>
          </w:rPr>
          <m:t>)</m:t>
        </m:r>
      </m:oMath>
      <w:r>
        <w:rPr>
          <w:rFonts w:eastAsiaTheme="minorEastAsia"/>
          <w:b/>
          <w:bCs/>
          <w:color w:val="C45911" w:themeColor="accent2" w:themeShade="BF"/>
          <w:lang w:val="en-AU"/>
        </w:rPr>
        <w:t>.</w:t>
      </w:r>
    </w:p>
    <w:p w14:paraId="204DD405" w14:textId="4972E679" w:rsidR="009C4E11" w:rsidRPr="009C4E11" w:rsidRDefault="009C4E11" w:rsidP="009C4E11">
      <w:pPr>
        <w:jc w:val="both"/>
        <w:rPr>
          <w:rFonts w:eastAsiaTheme="minorEastAsia"/>
          <w:iCs/>
          <w:lang w:val="en-AU"/>
        </w:rPr>
      </w:pPr>
      <w:r w:rsidRPr="009C4E11">
        <w:rPr>
          <w:rFonts w:eastAsiaTheme="minorEastAsia"/>
          <w:lang w:val="en-AU"/>
        </w:rPr>
        <w:t xml:space="preserve">… for the </w:t>
      </w:r>
      <w:r w:rsidR="00D0078F" w:rsidRPr="00D0078F">
        <w:rPr>
          <w:rFonts w:eastAsiaTheme="minorEastAsia"/>
          <w:b/>
          <w:bCs/>
          <w:color w:val="538135" w:themeColor="accent6" w:themeShade="BF"/>
          <w:lang w:val="en-AU"/>
        </w:rPr>
        <w:t>SECOND LINE</w:t>
      </w:r>
      <w:r w:rsidRPr="009C4E11">
        <w:rPr>
          <w:rFonts w:eastAsiaTheme="minorEastAsia"/>
          <w:lang w:val="en-AU"/>
        </w:rPr>
        <w:t xml:space="preserve"> we do the same but with the mutated gene data:</w:t>
      </w:r>
    </w:p>
    <w:p w14:paraId="00D4508F" w14:textId="22BB61B7" w:rsidR="009C4E11" w:rsidRPr="0097282F" w:rsidRDefault="009C4E11" w:rsidP="009C4E11">
      <w:pPr>
        <w:rPr>
          <w:rFonts w:eastAsiaTheme="minorEastAsia"/>
          <w:iCs/>
          <w:lang w:val="en-A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lang w:val="en-AU"/>
                </w:rPr>
                <m:t>10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→odds=</m:t>
          </m:r>
          <m:f>
            <m:f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1-p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3</m:t>
              </m:r>
            </m:den>
          </m:f>
        </m:oMath>
      </m:oMathPara>
    </w:p>
    <w:p w14:paraId="6C231E3E" w14:textId="530D1F6A" w:rsidR="009C4E11" w:rsidRPr="00E249A4" w:rsidRDefault="00000000" w:rsidP="009C4E11">
      <w:pPr>
        <w:rPr>
          <w:rFonts w:eastAsiaTheme="minorEastAsia"/>
          <w:iCs/>
          <w:lang w:val="en-AU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odds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AU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AU"/>
                        </w:rPr>
                        <m:t>7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AU"/>
                        </w:rPr>
                        <m:t>3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lang w:val="en-AU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2,33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AU"/>
            </w:rPr>
            <m:t>=0,85</m:t>
          </m:r>
        </m:oMath>
      </m:oMathPara>
    </w:p>
    <w:p w14:paraId="1A4C1561" w14:textId="5C7B4E8E" w:rsidR="009C4E11" w:rsidRDefault="009C4E11" w:rsidP="009C4E11">
      <w:pPr>
        <w:jc w:val="both"/>
        <w:rPr>
          <w:rFonts w:eastAsiaTheme="minorEastAsia"/>
          <w:b/>
          <w:bCs/>
          <w:lang w:val="en-AU"/>
        </w:rPr>
      </w:pPr>
      <w:r>
        <w:rPr>
          <w:rFonts w:eastAsiaTheme="minorEastAsia"/>
          <w:iCs/>
          <w:lang w:val="en-AU"/>
        </w:rPr>
        <w:t xml:space="preserve">Thus, </w:t>
      </w:r>
      <m:oMath>
        <m:func>
          <m:funcPr>
            <m:ctrlPr>
              <w:rPr>
                <w:rFonts w:ascii="Cambria Math" w:eastAsiaTheme="minorEastAsia" w:hAnsi="Cambria Math"/>
                <w:b/>
                <w:bCs/>
                <w:color w:val="538135" w:themeColor="accent6" w:themeShade="BF"/>
                <w:lang w:val="en-AU"/>
              </w:rPr>
            </m:ctrlPr>
          </m:funcPr>
          <m:fName>
            <m:r>
              <m:rPr>
                <m:sty m:val="b"/>
              </m:rPr>
              <w:rPr>
                <w:rFonts w:ascii="Cambria Math" w:eastAsiaTheme="minorEastAsia" w:hAnsi="Cambria Math"/>
                <w:color w:val="538135" w:themeColor="accent6" w:themeShade="BF"/>
                <w:lang w:val="en-AU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color w:val="538135" w:themeColor="accent6" w:themeShade="BF"/>
                    <w:lang w:val="en-AU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538135" w:themeColor="accent6" w:themeShade="BF"/>
                    <w:lang w:val="en-AU"/>
                  </w:rPr>
                  <m:t>odds</m:t>
                </m:r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  <w:color w:val="538135" w:themeColor="accent6" w:themeShade="BF"/>
            <w:lang w:val="en-AU"/>
          </w:rPr>
          <m:t>=0,85</m:t>
        </m:r>
      </m:oMath>
      <w:r w:rsidRPr="00322A19">
        <w:rPr>
          <w:rFonts w:eastAsiaTheme="minorEastAsia"/>
          <w:b/>
          <w:bCs/>
          <w:iCs/>
          <w:color w:val="538135" w:themeColor="accent6" w:themeShade="BF"/>
          <w:lang w:val="en-AU"/>
        </w:rPr>
        <w:t xml:space="preserve"> </w:t>
      </w:r>
      <w:r>
        <w:rPr>
          <w:rFonts w:eastAsiaTheme="minorEastAsia"/>
          <w:iCs/>
          <w:lang w:val="en-AU"/>
        </w:rPr>
        <w:t xml:space="preserve">represents the log odds of obesity for mice with </w:t>
      </w:r>
      <w:r w:rsidR="00322A19">
        <w:rPr>
          <w:rFonts w:eastAsiaTheme="minorEastAsia"/>
          <w:iCs/>
          <w:lang w:val="en-AU"/>
        </w:rPr>
        <w:t>mutated</w:t>
      </w:r>
      <w:r>
        <w:rPr>
          <w:rFonts w:eastAsiaTheme="minorEastAsia"/>
          <w:iCs/>
          <w:lang w:val="en-AU"/>
        </w:rPr>
        <w:t xml:space="preserve"> gene. Let´s call this </w:t>
      </w:r>
      <m:oMath>
        <m:r>
          <m:rPr>
            <m:sty m:val="b"/>
          </m:rPr>
          <w:rPr>
            <w:rFonts w:ascii="Cambria Math" w:eastAsiaTheme="minorEastAsia" w:hAnsi="Cambria Math"/>
            <w:color w:val="538135" w:themeColor="accent6" w:themeShade="BF"/>
            <w:lang w:val="en-AU"/>
          </w:rPr>
          <m:t>log(odds gen</m:t>
        </m:r>
        <m:sSub>
          <m:sSubPr>
            <m:ctrlPr>
              <w:rPr>
                <w:rFonts w:ascii="Cambria Math" w:eastAsiaTheme="minorEastAsia" w:hAnsi="Cambria Math"/>
                <w:b/>
                <w:bCs/>
                <w:color w:val="538135" w:themeColor="accent6" w:themeShade="BF"/>
                <w:lang w:val="en-AU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  <w:color w:val="538135" w:themeColor="accent6" w:themeShade="BF"/>
                <w:lang w:val="en-AU"/>
              </w:rPr>
              <m:t>e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color w:val="538135" w:themeColor="accent6" w:themeShade="BF"/>
                <w:lang w:val="en-AU"/>
              </w:rPr>
              <m:t>mutated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color w:val="538135" w:themeColor="accent6" w:themeShade="BF"/>
            <w:lang w:val="en-AU"/>
          </w:rPr>
          <m:t>)</m:t>
        </m:r>
      </m:oMath>
      <w:r w:rsidRPr="00322A19">
        <w:rPr>
          <w:rFonts w:eastAsiaTheme="minorEastAsia"/>
          <w:b/>
          <w:bCs/>
          <w:lang w:val="en-AU"/>
        </w:rPr>
        <w:t>.</w:t>
      </w:r>
    </w:p>
    <w:p w14:paraId="425A75CC" w14:textId="225C0E68" w:rsidR="00516189" w:rsidRDefault="00516189" w:rsidP="009C4E11">
      <w:pPr>
        <w:jc w:val="both"/>
        <w:rPr>
          <w:rFonts w:eastAsiaTheme="minorEastAsia"/>
          <w:lang w:val="en-AU"/>
        </w:rPr>
      </w:pPr>
      <w:r w:rsidRPr="00516189">
        <w:rPr>
          <w:rFonts w:eastAsiaTheme="minorEastAsia"/>
          <w:lang w:val="en-AU"/>
        </w:rPr>
        <w:t xml:space="preserve">These </w:t>
      </w:r>
      <w:r>
        <w:rPr>
          <w:rFonts w:eastAsiaTheme="minorEastAsia"/>
          <w:lang w:val="en-AU"/>
        </w:rPr>
        <w:t>two lines come together to form the coefficients in this equation:</w:t>
      </w:r>
    </w:p>
    <w:p w14:paraId="0CD6E5CC" w14:textId="3BA0F4A1" w:rsidR="00516189" w:rsidRPr="00516189" w:rsidRDefault="00000000" w:rsidP="009C4E11">
      <w:pPr>
        <w:jc w:val="both"/>
        <w:rPr>
          <w:rFonts w:eastAsiaTheme="minorEastAsia"/>
          <w:lang w:val="en-AU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odds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=</m:t>
              </m:r>
            </m:e>
          </m:func>
          <m:eqArr>
            <m:eqArrPr>
              <m:ctrlPr>
                <w:rPr>
                  <w:rFonts w:ascii="Cambria Math" w:eastAsiaTheme="minorEastAsia" w:hAnsi="Cambria Math"/>
                  <w:i/>
                  <w:lang w:val="en-AU"/>
                </w:rPr>
              </m:ctrlPr>
            </m:eqArrPr>
            <m:e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color w:val="C45911" w:themeColor="accent2" w:themeShade="BF"/>
                      <w:lang w:val="en-AU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C45911" w:themeColor="accent2" w:themeShade="BF"/>
                      <w:lang w:val="en-AU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color w:val="C45911" w:themeColor="accent2" w:themeShade="BF"/>
                          <w:lang w:val="en-AU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color w:val="C45911" w:themeColor="accent2" w:themeShade="BF"/>
                          <w:lang w:val="en-AU"/>
                        </w:rPr>
                        <m:t>odds gen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color w:val="C45911" w:themeColor="accent2" w:themeShade="BF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C45911" w:themeColor="accent2" w:themeShade="BF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C45911" w:themeColor="accent2" w:themeShade="BF"/>
                              <w:lang w:val="en-AU"/>
                            </w:rPr>
                            <m:t>normal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1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color w:val="538135" w:themeColor="accent6" w:themeShade="BF"/>
                          <w:lang w:val="en-AU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color w:val="538135" w:themeColor="accent6" w:themeShade="BF"/>
                          <w:lang w:val="en-AU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color w:val="538135" w:themeColor="accent6" w:themeShade="BF"/>
                              <w:lang w:val="en-AU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538135" w:themeColor="accent6" w:themeShade="BF"/>
                              <w:lang w:val="en-AU"/>
                            </w:rPr>
                            <m:t>odds gen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538135" w:themeColor="accent6" w:themeShade="BF"/>
                                  <w:lang w:val="en-A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538135" w:themeColor="accent6" w:themeShade="BF"/>
                                  <w:lang w:val="en-AU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538135" w:themeColor="accent6" w:themeShade="BF"/>
                                  <w:lang w:val="en-AU"/>
                                </w:rPr>
                                <m:t>mutated</m:t>
                              </m:r>
                            </m:sub>
                          </m:sSub>
                        </m:e>
                      </m:d>
                    </m:e>
                  </m:func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color w:val="C45911" w:themeColor="accent2" w:themeShade="BF"/>
                          <w:lang w:val="en-AU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color w:val="C45911" w:themeColor="accent2" w:themeShade="BF"/>
                          <w:lang w:val="en-AU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color w:val="C45911" w:themeColor="accent2" w:themeShade="BF"/>
                              <w:lang w:val="en-AU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C45911" w:themeColor="accent2" w:themeShade="BF"/>
                              <w:lang w:val="en-AU"/>
                            </w:rPr>
                            <m:t>odds gen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C45911" w:themeColor="accent2" w:themeShade="BF"/>
                                  <w:lang w:val="en-A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C45911" w:themeColor="accent2" w:themeShade="BF"/>
                                  <w:lang w:val="en-AU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C45911" w:themeColor="accent2" w:themeShade="BF"/>
                                  <w:lang w:val="en-AU"/>
                                </w:rPr>
                                <m:t>normal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2</m:t>
                  </m:r>
                </m:sub>
              </m:sSub>
            </m:e>
          </m:eqArr>
        </m:oMath>
      </m:oMathPara>
    </w:p>
    <w:p w14:paraId="2C47F472" w14:textId="39D900B0" w:rsidR="00516189" w:rsidRPr="00516189" w:rsidRDefault="00000000" w:rsidP="00516189">
      <w:pPr>
        <w:jc w:val="both"/>
        <w:rPr>
          <w:rFonts w:eastAsiaTheme="minorEastAsia"/>
          <w:iCs/>
          <w:lang w:val="en-AU"/>
        </w:rPr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a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b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AU"/>
                        </w:rPr>
                        <m:t>a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AU"/>
                        </w:rPr>
                        <m:t>b</m:t>
                      </m:r>
                    </m:den>
                  </m:f>
                </m:e>
              </m:d>
            </m:e>
          </m:func>
        </m:oMath>
      </m:oMathPara>
    </w:p>
    <w:p w14:paraId="5452D256" w14:textId="45975B96" w:rsidR="00516189" w:rsidRPr="00516189" w:rsidRDefault="00000000" w:rsidP="00516189">
      <w:pPr>
        <w:jc w:val="both"/>
        <w:rPr>
          <w:rFonts w:eastAsiaTheme="minorEastAsia"/>
          <w:lang w:val="en-AU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odds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=</m:t>
              </m:r>
            </m:e>
          </m:func>
          <m:func>
            <m:funcPr>
              <m:ctrlPr>
                <w:rPr>
                  <w:rFonts w:ascii="Cambria Math" w:eastAsiaTheme="minorEastAsia" w:hAnsi="Cambria Math"/>
                  <w:b/>
                  <w:bCs/>
                  <w:color w:val="C45911" w:themeColor="accent2" w:themeShade="BF"/>
                  <w:lang w:val="en-AU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C45911" w:themeColor="accent2" w:themeShade="BF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color w:val="C45911" w:themeColor="accent2" w:themeShade="BF"/>
                      <w:lang w:val="en-AU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C45911" w:themeColor="accent2" w:themeShade="BF"/>
                      <w:lang w:val="en-AU"/>
                    </w:rPr>
                    <m:t>odds gen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color w:val="C45911" w:themeColor="accent2" w:themeShade="BF"/>
                          <w:lang w:val="en-AU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color w:val="C45911" w:themeColor="accent2" w:themeShade="BF"/>
                          <w:lang w:val="en-AU"/>
                        </w:rPr>
                        <m:t>e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color w:val="C45911" w:themeColor="accent2" w:themeShade="BF"/>
                          <w:lang w:val="en-AU"/>
                        </w:rPr>
                        <m:t>normal</m:t>
                      </m:r>
                    </m:sub>
                  </m:sSub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×</m:t>
          </m:r>
          <m:sSub>
            <m:sSubPr>
              <m:ctrlPr>
                <w:rPr>
                  <w:rFonts w:ascii="Cambria Math" w:eastAsiaTheme="minorEastAsia" w:hAnsi="Cambria Math"/>
                  <w:lang w:val="en-A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A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AU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color w:val="538135" w:themeColor="accent6" w:themeShade="BF"/>
                          <w:lang w:val="en-AU"/>
                        </w:rPr>
                        <m:t>odds gen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color w:val="538135" w:themeColor="accent6" w:themeShade="BF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538135" w:themeColor="accent6" w:themeShade="BF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538135" w:themeColor="accent6" w:themeShade="BF"/>
                              <w:lang w:val="en-AU"/>
                            </w:rPr>
                            <m:t>mutated</m:t>
                          </m:r>
                        </m:sub>
                      </m:sSub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color w:val="C45911" w:themeColor="accent2" w:themeShade="BF"/>
                          <w:lang w:val="en-AU"/>
                        </w:rPr>
                        <m:t>odds gen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color w:val="C45911" w:themeColor="accent2" w:themeShade="BF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C45911" w:themeColor="accent2" w:themeShade="BF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C45911" w:themeColor="accent2" w:themeShade="BF"/>
                              <w:lang w:val="en-AU"/>
                            </w:rPr>
                            <m:t>normal</m:t>
                          </m:r>
                        </m:sub>
                      </m:sSub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×</m:t>
          </m:r>
          <m:sSub>
            <m:sSubPr>
              <m:ctrlPr>
                <w:rPr>
                  <w:rFonts w:ascii="Cambria Math" w:eastAsiaTheme="minorEastAsia" w:hAnsi="Cambria Math"/>
                  <w:lang w:val="en-A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2</m:t>
              </m:r>
            </m:sub>
          </m:sSub>
        </m:oMath>
      </m:oMathPara>
    </w:p>
    <w:p w14:paraId="74D9D716" w14:textId="28AEEAB1" w:rsidR="00704B2C" w:rsidRDefault="00704B2C" w:rsidP="00704B2C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 xml:space="preserve">By using log-properties we converted the second term into a log of the odds ratio. </w:t>
      </w:r>
      <w:r w:rsidR="00D0078F">
        <w:rPr>
          <w:rFonts w:eastAsiaTheme="minorEastAsia"/>
          <w:lang w:val="en-AU"/>
        </w:rPr>
        <w:t>This</w:t>
      </w:r>
      <w:r>
        <w:rPr>
          <w:rFonts w:eastAsiaTheme="minorEastAsia"/>
          <w:lang w:val="en-AU"/>
        </w:rPr>
        <w:t xml:space="preserve"> tells us, on a log scale, how much having the mutated gene increases (or decreases) the odds of a mouse being obese.</w:t>
      </w:r>
    </w:p>
    <w:p w14:paraId="08B66AF7" w14:textId="21101641" w:rsidR="00E249A4" w:rsidRDefault="00322A19" w:rsidP="00322A19">
      <w:pPr>
        <w:jc w:val="center"/>
        <w:rPr>
          <w:rFonts w:eastAsiaTheme="minorEastAsia"/>
          <w:iCs/>
          <w:lang w:val="en-AU"/>
        </w:rPr>
      </w:pPr>
      <w:r>
        <w:rPr>
          <w:rFonts w:eastAsiaTheme="minorEastAsia"/>
          <w:iCs/>
          <w:noProof/>
          <w:lang w:val="en-AU"/>
        </w:rPr>
        <w:lastRenderedPageBreak/>
        <w:drawing>
          <wp:inline distT="0" distB="0" distL="0" distR="0" wp14:anchorId="1B416B53" wp14:editId="3743C7B8">
            <wp:extent cx="2752725" cy="3581400"/>
            <wp:effectExtent l="0" t="0" r="9525" b="0"/>
            <wp:docPr id="189023902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14D76" w14:textId="4D968DFE" w:rsidR="00322A19" w:rsidRPr="00E249A4" w:rsidRDefault="00704B2C" w:rsidP="00C41603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 xml:space="preserve">Okey, now that we have the equation, let´s substitute in the numbers </w:t>
      </w:r>
      <w:r w:rsidR="0021071C">
        <w:rPr>
          <w:rFonts w:eastAsiaTheme="minorEastAsia"/>
          <w:iCs/>
          <w:lang w:val="en-AU"/>
        </w:rPr>
        <w:t>and do the math</w:t>
      </w:r>
      <w:r w:rsidR="00C41603">
        <w:rPr>
          <w:rFonts w:eastAsiaTheme="minorEastAsia"/>
          <w:iCs/>
          <w:lang w:val="en-AU"/>
        </w:rPr>
        <w:t xml:space="preserve"> </w:t>
      </w:r>
      <w:r>
        <w:rPr>
          <w:rFonts w:eastAsiaTheme="minorEastAsia"/>
          <w:iCs/>
          <w:lang w:val="en-AU"/>
        </w:rPr>
        <w:t>…</w:t>
      </w:r>
      <w:r w:rsidR="00C41603">
        <w:rPr>
          <w:rFonts w:eastAsiaTheme="minorEastAsia"/>
          <w:iCs/>
          <w:lang w:val="en-AU"/>
        </w:rPr>
        <w:t xml:space="preserve"> and that gives us these coefficients</w:t>
      </w:r>
      <w:r w:rsidR="004A65A3">
        <w:rPr>
          <w:rFonts w:eastAsiaTheme="minorEastAsia"/>
          <w:iCs/>
          <w:lang w:val="en-AU"/>
        </w:rPr>
        <w:t>…</w:t>
      </w:r>
    </w:p>
    <w:p w14:paraId="5DFCF1D9" w14:textId="7CCA5215" w:rsidR="00704B2C" w:rsidRPr="0095120C" w:rsidRDefault="00000000" w:rsidP="004A65A3">
      <w:pPr>
        <w:ind w:left="708"/>
        <w:jc w:val="both"/>
        <w:rPr>
          <w:rFonts w:eastAsiaTheme="minorEastAsia"/>
          <w:lang w:val="en-AU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odds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=</m:t>
              </m:r>
            </m:e>
          </m:func>
          <m:r>
            <m:rPr>
              <m:sty m:val="b"/>
            </m:rPr>
            <w:rPr>
              <w:rFonts w:ascii="Cambria Math" w:eastAsiaTheme="minorEastAsia" w:hAnsi="Cambria Math"/>
              <w:color w:val="C45911" w:themeColor="accent2" w:themeShade="BF"/>
              <w:lang w:val="en-AU"/>
            </w:rPr>
            <m:t>log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color w:val="C45911" w:themeColor="accent2" w:themeShade="BF"/>
                  <w:lang w:val="en-AU"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color w:val="C45911" w:themeColor="accent2" w:themeShade="BF"/>
                      <w:lang w:val="en-AU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C45911" w:themeColor="accent2" w:themeShade="BF"/>
                      <w:lang w:val="en-AU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C45911" w:themeColor="accent2" w:themeShade="BF"/>
                      <w:lang w:val="en-AU"/>
                    </w:rPr>
                    <m:t>9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×</m:t>
          </m:r>
          <m:sSub>
            <m:sSubPr>
              <m:ctrlPr>
                <w:rPr>
                  <w:rFonts w:ascii="Cambria Math" w:eastAsiaTheme="minorEastAsia" w:hAnsi="Cambria Math"/>
                  <w:lang w:val="en-A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A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AU"/>
                        </w:rPr>
                      </m:ctrlPr>
                    </m:fPr>
                    <m:num>
                      <m:f>
                        <m:fPr>
                          <m:type m:val="skw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538135" w:themeColor="accent6" w:themeShade="BF"/>
                              <w:lang w:val="en-AU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538135" w:themeColor="accent6" w:themeShade="BF"/>
                              <w:lang w:val="en-AU"/>
                            </w:rPr>
                            <m:t>7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538135" w:themeColor="accent6" w:themeShade="BF"/>
                              <w:lang w:val="en-AU"/>
                            </w:rPr>
                            <m:t>3</m:t>
                          </m:r>
                        </m:den>
                      </m:f>
                    </m:num>
                    <m:den>
                      <m:f>
                        <m:fPr>
                          <m:type m:val="skw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color w:val="C45911" w:themeColor="accent2" w:themeShade="BF"/>
                              <w:lang w:val="en-AU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C45911" w:themeColor="accent2" w:themeShade="BF"/>
                              <w:lang w:val="en-AU"/>
                            </w:rPr>
                            <m:t>2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C45911" w:themeColor="accent2" w:themeShade="BF"/>
                              <w:lang w:val="en-AU"/>
                            </w:rPr>
                            <m:t>9</m:t>
                          </m:r>
                        </m:den>
                      </m:f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×</m:t>
          </m:r>
          <m:sSub>
            <m:sSubPr>
              <m:ctrlPr>
                <w:rPr>
                  <w:rFonts w:ascii="Cambria Math" w:eastAsiaTheme="minorEastAsia" w:hAnsi="Cambria Math"/>
                  <w:lang w:val="en-A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2</m:t>
              </m:r>
            </m:sub>
          </m:sSub>
        </m:oMath>
      </m:oMathPara>
    </w:p>
    <w:p w14:paraId="66C43410" w14:textId="228855DA" w:rsidR="004A65A3" w:rsidRDefault="00000000" w:rsidP="004A65A3">
      <w:pPr>
        <w:jc w:val="center"/>
        <w:rPr>
          <w:rFonts w:eastAsiaTheme="minorEastAsia"/>
          <w:lang w:val="en-AU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odds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=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-1,5×</m:t>
          </m:r>
          <m:sSub>
            <m:sSubPr>
              <m:ctrlPr>
                <w:rPr>
                  <w:rFonts w:ascii="Cambria Math" w:eastAsiaTheme="minorEastAsia" w:hAnsi="Cambria Math"/>
                  <w:lang w:val="en-A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+</m:t>
          </m:r>
          <m:r>
            <w:rPr>
              <w:rFonts w:ascii="Cambria Math" w:eastAsiaTheme="minorEastAsia" w:hAnsi="Cambria Math"/>
              <w:lang w:val="en-AU"/>
            </w:rPr>
            <m:t>2,35</m:t>
          </m:r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×</m:t>
          </m:r>
          <m:sSub>
            <m:sSubPr>
              <m:ctrlPr>
                <w:rPr>
                  <w:rFonts w:ascii="Cambria Math" w:eastAsiaTheme="minorEastAsia" w:hAnsi="Cambria Math"/>
                  <w:lang w:val="en-A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2</m:t>
              </m:r>
            </m:sub>
          </m:sSub>
        </m:oMath>
      </m:oMathPara>
    </w:p>
    <w:p w14:paraId="4D4F1AD5" w14:textId="2101D2B3" w:rsidR="00704B2C" w:rsidRPr="00704B2C" w:rsidRDefault="00704B2C" w:rsidP="00704B2C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lang w:val="en-AU"/>
        </w:rPr>
        <w:t xml:space="preserve">NOTE: </w:t>
      </w:r>
      <m:oMath>
        <m:sSub>
          <m:sSubPr>
            <m:ctrlPr>
              <w:rPr>
                <w:rFonts w:ascii="Cambria Math" w:eastAsiaTheme="minorEastAsia" w:hAnsi="Cambria Math"/>
                <w:lang w:val="en-AU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1</m:t>
            </m:r>
          </m:sub>
        </m:sSub>
      </m:oMath>
      <w:r w:rsidRPr="00E47CBB">
        <w:rPr>
          <w:rFonts w:eastAsiaTheme="minorEastAsia"/>
          <w:lang w:val="en-AU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lang w:val="en-AU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2</m:t>
            </m:r>
          </m:sub>
        </m:sSub>
      </m:oMath>
      <w:r w:rsidRPr="00E47CBB">
        <w:rPr>
          <w:rFonts w:eastAsiaTheme="minorEastAsia"/>
          <w:lang w:val="en-AU"/>
        </w:rPr>
        <w:t xml:space="preserve"> are the first and second columns of the design matrix</w:t>
      </w:r>
      <w:r>
        <w:rPr>
          <w:rFonts w:eastAsiaTheme="minorEastAsia"/>
          <w:lang w:val="en-AU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lang w:val="en-AU"/>
          </w:rPr>
          <m:t>X=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Cs/>
                <w:lang w:val="en-A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Cs/>
                    <w:lang w:val="en-AU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AU"/>
                  </w:rPr>
                  <m:t>1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AU"/>
                  </w:rPr>
                  <m:t>⋮</m:t>
                </m:r>
                <m:ctrlPr>
                  <w:rPr>
                    <w:rFonts w:ascii="Cambria Math" w:eastAsia="Cambria Math" w:hAnsi="Cambria Math" w:cs="Cambria Math"/>
                    <w:iCs/>
                    <w:lang w:val="en-AU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lang w:val="en-AU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Cs/>
                    <w:lang w:val="en-AU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lang w:val="en-AU"/>
                  </w:rPr>
                  <m:t>1</m:t>
                </m:r>
              </m:e>
            </m:eqArr>
            <m:eqArr>
              <m:eqArrPr>
                <m:ctrlPr>
                  <w:rPr>
                    <w:rFonts w:ascii="Cambria Math" w:eastAsiaTheme="minorEastAsia" w:hAnsi="Cambria Math"/>
                    <w:iCs/>
                    <w:lang w:val="en-AU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AU"/>
                  </w:rPr>
                  <m:t xml:space="preserve">  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AU"/>
                  </w:rPr>
                  <m:t xml:space="preserve">  </m:t>
                </m:r>
                <m:ctrlPr>
                  <w:rPr>
                    <w:rFonts w:ascii="Cambria Math" w:eastAsia="Cambria Math" w:hAnsi="Cambria Math" w:cs="Cambria Math"/>
                    <w:iCs/>
                    <w:lang w:val="en-AU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lang w:val="en-AU"/>
                  </w:rPr>
                  <m:t xml:space="preserve">  </m:t>
                </m:r>
                <m:ctrlPr>
                  <w:rPr>
                    <w:rFonts w:ascii="Cambria Math" w:eastAsia="Cambria Math" w:hAnsi="Cambria Math" w:cs="Cambria Math"/>
                    <w:iCs/>
                    <w:lang w:val="en-AU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lang w:val="en-AU"/>
                  </w:rPr>
                  <m:t xml:space="preserve">  </m:t>
                </m:r>
              </m:e>
            </m:eqArr>
            <m:eqArr>
              <m:eqArrPr>
                <m:ctrlPr>
                  <w:rPr>
                    <w:rFonts w:ascii="Cambria Math" w:eastAsiaTheme="minorEastAsia" w:hAnsi="Cambria Math"/>
                    <w:iCs/>
                    <w:lang w:val="en-AU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AU"/>
                  </w:rPr>
                  <m:t>0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AU"/>
                  </w:rPr>
                  <m:t>⋮</m:t>
                </m:r>
                <m:ctrlPr>
                  <w:rPr>
                    <w:rFonts w:ascii="Cambria Math" w:eastAsia="Cambria Math" w:hAnsi="Cambria Math" w:cs="Cambria Math"/>
                    <w:iCs/>
                    <w:lang w:val="en-AU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lang w:val="en-AU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Cs/>
                    <w:lang w:val="en-AU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lang w:val="en-AU"/>
                  </w:rPr>
                  <m:t>1</m:t>
                </m:r>
              </m:e>
            </m:eqArr>
          </m:e>
        </m:d>
      </m:oMath>
      <w:r>
        <w:rPr>
          <w:rFonts w:eastAsiaTheme="minorEastAsia"/>
          <w:iCs/>
          <w:lang w:val="en-AU"/>
        </w:rPr>
        <w:t>.</w:t>
      </w:r>
    </w:p>
    <w:p w14:paraId="0DC28830" w14:textId="4C5C04BB" w:rsidR="009638DC" w:rsidRDefault="004A65A3" w:rsidP="009638DC">
      <w:pPr>
        <w:jc w:val="both"/>
        <w:rPr>
          <w:lang w:val="en-AU"/>
        </w:rPr>
      </w:pPr>
      <w:r>
        <w:rPr>
          <w:lang w:val="en-AU"/>
        </w:rPr>
        <w:t>Here is the output of doing logistic regression for this dataset in R:</w:t>
      </w:r>
    </w:p>
    <w:tbl>
      <w:tblPr>
        <w:tblStyle w:val="Tablaconcuadrcu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4A65A3" w14:paraId="49772888" w14:textId="77777777" w:rsidTr="0055002D">
        <w:tc>
          <w:tcPr>
            <w:tcW w:w="1698" w:type="dxa"/>
          </w:tcPr>
          <w:p w14:paraId="64CABFC9" w14:textId="77777777" w:rsidR="004A65A3" w:rsidRDefault="004A65A3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Coefficients</w:t>
            </w:r>
          </w:p>
        </w:tc>
        <w:tc>
          <w:tcPr>
            <w:tcW w:w="1699" w:type="dxa"/>
          </w:tcPr>
          <w:p w14:paraId="512C800C" w14:textId="77777777" w:rsidR="004A65A3" w:rsidRDefault="004A65A3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</w:p>
        </w:tc>
        <w:tc>
          <w:tcPr>
            <w:tcW w:w="1699" w:type="dxa"/>
          </w:tcPr>
          <w:p w14:paraId="33393A21" w14:textId="77777777" w:rsidR="004A65A3" w:rsidRDefault="004A65A3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</w:p>
        </w:tc>
        <w:tc>
          <w:tcPr>
            <w:tcW w:w="1699" w:type="dxa"/>
          </w:tcPr>
          <w:p w14:paraId="3577E1CD" w14:textId="77777777" w:rsidR="004A65A3" w:rsidRDefault="004A65A3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</w:p>
        </w:tc>
        <w:tc>
          <w:tcPr>
            <w:tcW w:w="1699" w:type="dxa"/>
          </w:tcPr>
          <w:p w14:paraId="531E38D5" w14:textId="77777777" w:rsidR="004A65A3" w:rsidRDefault="004A65A3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</w:p>
        </w:tc>
      </w:tr>
      <w:tr w:rsidR="004A65A3" w14:paraId="078D79DB" w14:textId="77777777" w:rsidTr="0055002D">
        <w:tc>
          <w:tcPr>
            <w:tcW w:w="1698" w:type="dxa"/>
          </w:tcPr>
          <w:p w14:paraId="7B5ACB7C" w14:textId="77777777" w:rsidR="004A65A3" w:rsidRDefault="004A65A3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</w:p>
        </w:tc>
        <w:tc>
          <w:tcPr>
            <w:tcW w:w="1699" w:type="dxa"/>
          </w:tcPr>
          <w:p w14:paraId="653D4B55" w14:textId="77777777" w:rsidR="004A65A3" w:rsidRDefault="004A65A3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Estimate</w:t>
            </w:r>
          </w:p>
        </w:tc>
        <w:tc>
          <w:tcPr>
            <w:tcW w:w="1699" w:type="dxa"/>
          </w:tcPr>
          <w:p w14:paraId="7B7FDC4F" w14:textId="77777777" w:rsidR="004A65A3" w:rsidRDefault="004A65A3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Std. Error</w:t>
            </w:r>
          </w:p>
        </w:tc>
        <w:tc>
          <w:tcPr>
            <w:tcW w:w="1699" w:type="dxa"/>
          </w:tcPr>
          <w:p w14:paraId="7333BA22" w14:textId="77777777" w:rsidR="004A65A3" w:rsidRDefault="004A65A3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Z value</w:t>
            </w:r>
          </w:p>
        </w:tc>
        <w:tc>
          <w:tcPr>
            <w:tcW w:w="1699" w:type="dxa"/>
          </w:tcPr>
          <w:p w14:paraId="227898DF" w14:textId="77777777" w:rsidR="004A65A3" w:rsidRDefault="004A65A3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Pr(&gt;|z|)</w:t>
            </w:r>
          </w:p>
        </w:tc>
      </w:tr>
      <w:tr w:rsidR="004A65A3" w14:paraId="3819535B" w14:textId="77777777" w:rsidTr="0055002D">
        <w:tc>
          <w:tcPr>
            <w:tcW w:w="1698" w:type="dxa"/>
          </w:tcPr>
          <w:p w14:paraId="59888E0A" w14:textId="30915265" w:rsidR="004A65A3" w:rsidRDefault="004A65A3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(Intercept)</w:t>
            </w:r>
          </w:p>
        </w:tc>
        <w:tc>
          <w:tcPr>
            <w:tcW w:w="1699" w:type="dxa"/>
          </w:tcPr>
          <w:p w14:paraId="66BDFA69" w14:textId="245F12DE" w:rsidR="004A65A3" w:rsidRDefault="00B9368B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-</w:t>
            </w:r>
            <w:r w:rsidR="004A65A3">
              <w:rPr>
                <w:rFonts w:eastAsiaTheme="minorEastAsia"/>
                <w:iCs/>
                <w:lang w:val="en-AU"/>
              </w:rPr>
              <w:t>1,</w:t>
            </w:r>
            <w:r>
              <w:rPr>
                <w:rFonts w:eastAsiaTheme="minorEastAsia"/>
                <w:iCs/>
                <w:lang w:val="en-AU"/>
              </w:rPr>
              <w:t>504</w:t>
            </w:r>
          </w:p>
        </w:tc>
        <w:tc>
          <w:tcPr>
            <w:tcW w:w="1699" w:type="dxa"/>
          </w:tcPr>
          <w:p w14:paraId="213C73C0" w14:textId="73CE3A3B" w:rsidR="004A65A3" w:rsidRDefault="00B9368B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0</w:t>
            </w:r>
            <w:r w:rsidR="004A65A3">
              <w:rPr>
                <w:rFonts w:eastAsiaTheme="minorEastAsia"/>
                <w:iCs/>
                <w:lang w:val="en-AU"/>
              </w:rPr>
              <w:t>,</w:t>
            </w:r>
            <w:r>
              <w:rPr>
                <w:rFonts w:eastAsiaTheme="minorEastAsia"/>
                <w:iCs/>
                <w:lang w:val="en-AU"/>
              </w:rPr>
              <w:t>7817</w:t>
            </w:r>
          </w:p>
        </w:tc>
        <w:tc>
          <w:tcPr>
            <w:tcW w:w="1699" w:type="dxa"/>
          </w:tcPr>
          <w:p w14:paraId="27314BEB" w14:textId="45016C6F" w:rsidR="004A65A3" w:rsidRDefault="00B9368B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-</w:t>
            </w:r>
            <w:r w:rsidR="004A65A3">
              <w:rPr>
                <w:rFonts w:eastAsiaTheme="minorEastAsia"/>
                <w:iCs/>
                <w:lang w:val="en-AU"/>
              </w:rPr>
              <w:t>1,</w:t>
            </w:r>
            <w:r>
              <w:rPr>
                <w:rFonts w:eastAsiaTheme="minorEastAsia"/>
                <w:iCs/>
                <w:lang w:val="en-AU"/>
              </w:rPr>
              <w:t>924</w:t>
            </w:r>
          </w:p>
        </w:tc>
        <w:tc>
          <w:tcPr>
            <w:tcW w:w="1699" w:type="dxa"/>
          </w:tcPr>
          <w:p w14:paraId="293A2E92" w14:textId="7A8DDBB0" w:rsidR="004A65A3" w:rsidRDefault="004A65A3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0,0</w:t>
            </w:r>
            <w:r w:rsidR="00B9368B">
              <w:rPr>
                <w:rFonts w:eastAsiaTheme="minorEastAsia"/>
                <w:iCs/>
                <w:lang w:val="en-AU"/>
              </w:rPr>
              <w:t>544</w:t>
            </w:r>
          </w:p>
        </w:tc>
      </w:tr>
      <w:tr w:rsidR="004A65A3" w14:paraId="4FC88752" w14:textId="77777777" w:rsidTr="0055002D">
        <w:tc>
          <w:tcPr>
            <w:tcW w:w="1698" w:type="dxa"/>
          </w:tcPr>
          <w:p w14:paraId="39C47F4D" w14:textId="6CA26A38" w:rsidR="004A65A3" w:rsidRDefault="004A65A3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geneMutant</w:t>
            </w:r>
          </w:p>
        </w:tc>
        <w:tc>
          <w:tcPr>
            <w:tcW w:w="1699" w:type="dxa"/>
          </w:tcPr>
          <w:p w14:paraId="42546EFC" w14:textId="050C5D6D" w:rsidR="004A65A3" w:rsidRDefault="00B9368B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2,3514</w:t>
            </w:r>
          </w:p>
        </w:tc>
        <w:tc>
          <w:tcPr>
            <w:tcW w:w="1699" w:type="dxa"/>
          </w:tcPr>
          <w:p w14:paraId="3C32945C" w14:textId="4CABE219" w:rsidR="004A65A3" w:rsidRDefault="00B9368B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1,0427</w:t>
            </w:r>
          </w:p>
        </w:tc>
        <w:tc>
          <w:tcPr>
            <w:tcW w:w="1699" w:type="dxa"/>
          </w:tcPr>
          <w:p w14:paraId="7B726CF4" w14:textId="003C8EFE" w:rsidR="004A65A3" w:rsidRDefault="00B9368B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2,255</w:t>
            </w:r>
          </w:p>
        </w:tc>
        <w:tc>
          <w:tcPr>
            <w:tcW w:w="1699" w:type="dxa"/>
          </w:tcPr>
          <w:p w14:paraId="6FCABD2E" w14:textId="6D8F6A2B" w:rsidR="004A65A3" w:rsidRDefault="00B9368B" w:rsidP="0055002D">
            <w:pPr>
              <w:jc w:val="center"/>
              <w:rPr>
                <w:rFonts w:eastAsiaTheme="minorEastAsia"/>
                <w:iCs/>
                <w:lang w:val="en-AU"/>
              </w:rPr>
            </w:pPr>
            <w:r>
              <w:rPr>
                <w:rFonts w:eastAsiaTheme="minorEastAsia"/>
                <w:iCs/>
                <w:lang w:val="en-AU"/>
              </w:rPr>
              <w:t>0,0241</w:t>
            </w:r>
          </w:p>
        </w:tc>
      </w:tr>
    </w:tbl>
    <w:p w14:paraId="68FA73F1" w14:textId="77777777" w:rsidR="004A65A3" w:rsidRDefault="004A65A3" w:rsidP="009638DC">
      <w:pPr>
        <w:jc w:val="both"/>
        <w:rPr>
          <w:lang w:val="en-AU"/>
        </w:rPr>
      </w:pPr>
    </w:p>
    <w:p w14:paraId="59CC742A" w14:textId="4B12CD02" w:rsidR="009638DC" w:rsidRDefault="004A65A3" w:rsidP="009638DC">
      <w:pPr>
        <w:jc w:val="both"/>
        <w:rPr>
          <w:lang w:val="en-AU"/>
        </w:rPr>
      </w:pPr>
      <w:r>
        <w:rPr>
          <w:lang w:val="en-AU"/>
        </w:rPr>
        <w:t>The ´intercept´ is the log of the odds for gene normal. And the ´geneMutant´ term is the log of the odds ratio that tells you, on a log scale, how much having the mutated gene  increases (or decreases) the odds of being obese.</w:t>
      </w:r>
    </w:p>
    <w:p w14:paraId="2B5290B3" w14:textId="09DC5076" w:rsidR="004A65A3" w:rsidRDefault="00B9368B" w:rsidP="009638DC">
      <w:pPr>
        <w:jc w:val="both"/>
        <w:rPr>
          <w:lang w:val="en-AU"/>
        </w:rPr>
      </w:pPr>
      <w:r>
        <w:rPr>
          <w:lang w:val="en-AU"/>
        </w:rPr>
        <w:t xml:space="preserve">We see the standard error for the estimated coefficients … and we also see the ´z-values´ (aka Wald Test) that tell you how many sd the estimated coefficients are away from 0 on a standard normal curve … </w:t>
      </w:r>
    </w:p>
    <w:p w14:paraId="0B27FDC0" w14:textId="15E7ADE4" w:rsidR="00B9368B" w:rsidRDefault="00B9368B" w:rsidP="009638DC">
      <w:pPr>
        <w:jc w:val="both"/>
        <w:rPr>
          <w:lang w:val="en-AU"/>
        </w:rPr>
      </w:pPr>
      <w:r>
        <w:rPr>
          <w:lang w:val="en-AU"/>
        </w:rPr>
        <w:t>… for the intercept, |-1,9| &lt; 2, thus it is not significantly different from 0 (and this is confirmed with p-value &gt; 0,05)</w:t>
      </w:r>
    </w:p>
    <w:p w14:paraId="538781E4" w14:textId="07F9D186" w:rsidR="00B9368B" w:rsidRDefault="00B9368B" w:rsidP="009638DC">
      <w:pPr>
        <w:jc w:val="both"/>
        <w:rPr>
          <w:lang w:val="en-AU"/>
        </w:rPr>
      </w:pPr>
      <w:r>
        <w:rPr>
          <w:lang w:val="en-AU"/>
        </w:rPr>
        <w:lastRenderedPageBreak/>
        <w:t>… for the geneMutant term, 2,255 &gt; 2, suggesting the estimated coefficient is statistically significant ! (</w:t>
      </w:r>
      <w:proofErr w:type="gramStart"/>
      <w:r>
        <w:rPr>
          <w:lang w:val="en-AU"/>
        </w:rPr>
        <w:t>and</w:t>
      </w:r>
      <w:proofErr w:type="gramEnd"/>
      <w:r>
        <w:rPr>
          <w:lang w:val="en-AU"/>
        </w:rPr>
        <w:t xml:space="preserve"> this is confirmed by p-value &lt; 0,05) </w:t>
      </w:r>
    </w:p>
    <w:p w14:paraId="4D526044" w14:textId="3837DF08" w:rsidR="00B9368B" w:rsidRDefault="006534C8" w:rsidP="009638DC">
      <w:pPr>
        <w:jc w:val="both"/>
        <w:rPr>
          <w:b/>
          <w:bCs/>
          <w:lang w:val="en-AU"/>
        </w:rPr>
      </w:pPr>
      <w:r>
        <w:rPr>
          <w:b/>
          <w:bCs/>
          <w:lang w:val="en-AU"/>
        </w:rPr>
        <w:t>CONCLUSION</w:t>
      </w:r>
    </w:p>
    <w:p w14:paraId="47495633" w14:textId="04BAE916" w:rsidR="006534C8" w:rsidRDefault="006534C8" w:rsidP="006534C8">
      <w:pPr>
        <w:jc w:val="both"/>
        <w:rPr>
          <w:lang w:val="en-AU"/>
        </w:rPr>
      </w:pPr>
      <w:r w:rsidRPr="006534C8">
        <w:rPr>
          <w:lang w:val="en-AU"/>
        </w:rPr>
        <w:t xml:space="preserve">In short, in terms of the coefficients, logistic regression is the exact same thing as good old linear models </w:t>
      </w:r>
      <w:r w:rsidR="005E5073">
        <w:rPr>
          <w:lang w:val="en-AU"/>
        </w:rPr>
        <w:t xml:space="preserve">(liner regression and t-test) </w:t>
      </w:r>
      <w:r w:rsidRPr="006534C8">
        <w:rPr>
          <w:lang w:val="en-AU"/>
        </w:rPr>
        <w:t>except the coefficients are in terms of the log(odds).</w:t>
      </w:r>
    </w:p>
    <w:p w14:paraId="4ADD34ED" w14:textId="2EA754AD" w:rsidR="006534C8" w:rsidRPr="006534C8" w:rsidRDefault="005E5073" w:rsidP="006534C8">
      <w:pPr>
        <w:jc w:val="both"/>
        <w:rPr>
          <w:lang w:val="en-AU"/>
        </w:rPr>
      </w:pPr>
      <w:r>
        <w:rPr>
          <w:lang w:val="en-AU"/>
        </w:rPr>
        <w:t xml:space="preserve">This means that all the fancy things we can do with linear models (like multiple regression and ANOVA) can be done using logistic regression. All we </w:t>
      </w:r>
      <w:proofErr w:type="gramStart"/>
      <w:r>
        <w:rPr>
          <w:lang w:val="en-AU"/>
        </w:rPr>
        <w:t>have to</w:t>
      </w:r>
      <w:proofErr w:type="gramEnd"/>
      <w:r>
        <w:rPr>
          <w:lang w:val="en-AU"/>
        </w:rPr>
        <w:t xml:space="preserve"> remember is that the scale for the coefficients  is the log(odds).</w:t>
      </w:r>
    </w:p>
    <w:sectPr w:rsidR="006534C8" w:rsidRPr="006534C8">
      <w:head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DFFE9" w14:textId="77777777" w:rsidR="00860E10" w:rsidRDefault="00860E10" w:rsidP="00112139">
      <w:pPr>
        <w:spacing w:after="0" w:line="240" w:lineRule="auto"/>
      </w:pPr>
      <w:r>
        <w:separator/>
      </w:r>
    </w:p>
  </w:endnote>
  <w:endnote w:type="continuationSeparator" w:id="0">
    <w:p w14:paraId="34838912" w14:textId="77777777" w:rsidR="00860E10" w:rsidRDefault="00860E10" w:rsidP="00112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3EE4D" w14:textId="77777777" w:rsidR="00860E10" w:rsidRDefault="00860E10" w:rsidP="00112139">
      <w:pPr>
        <w:spacing w:after="0" w:line="240" w:lineRule="auto"/>
      </w:pPr>
      <w:r>
        <w:separator/>
      </w:r>
    </w:p>
  </w:footnote>
  <w:footnote w:type="continuationSeparator" w:id="0">
    <w:p w14:paraId="2473D02B" w14:textId="77777777" w:rsidR="00860E10" w:rsidRDefault="00860E10" w:rsidP="00112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EFDF5" w14:textId="72DCAAAD" w:rsidR="00112139" w:rsidRPr="00217F31" w:rsidRDefault="00217F31" w:rsidP="00217F31">
    <w:pPr>
      <w:pStyle w:val="Encabezado"/>
      <w:jc w:val="right"/>
    </w:pPr>
    <w:r w:rsidRPr="00217F31">
      <w:rPr>
        <w:lang w:val="es-MX"/>
      </w:rPr>
      <w:t>[1] interpreting the coefficients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D4EA8"/>
    <w:multiLevelType w:val="hybridMultilevel"/>
    <w:tmpl w:val="1D2A3ABA"/>
    <w:lvl w:ilvl="0" w:tplc="9F8C6B8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620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034"/>
    <w:rsid w:val="00014A61"/>
    <w:rsid w:val="00022083"/>
    <w:rsid w:val="0002444F"/>
    <w:rsid w:val="00030CFB"/>
    <w:rsid w:val="00031550"/>
    <w:rsid w:val="00032AF2"/>
    <w:rsid w:val="00080C5F"/>
    <w:rsid w:val="000967C8"/>
    <w:rsid w:val="000A5C97"/>
    <w:rsid w:val="00112139"/>
    <w:rsid w:val="00130F6F"/>
    <w:rsid w:val="00146030"/>
    <w:rsid w:val="00180EE6"/>
    <w:rsid w:val="001C623F"/>
    <w:rsid w:val="001E4F04"/>
    <w:rsid w:val="0021071C"/>
    <w:rsid w:val="00217F31"/>
    <w:rsid w:val="002239D5"/>
    <w:rsid w:val="00295F96"/>
    <w:rsid w:val="002A44C7"/>
    <w:rsid w:val="002C56E2"/>
    <w:rsid w:val="00322A19"/>
    <w:rsid w:val="0039338D"/>
    <w:rsid w:val="003A7305"/>
    <w:rsid w:val="003B369B"/>
    <w:rsid w:val="004516E3"/>
    <w:rsid w:val="004A65A3"/>
    <w:rsid w:val="004B4D29"/>
    <w:rsid w:val="004C1689"/>
    <w:rsid w:val="004C79F2"/>
    <w:rsid w:val="00516189"/>
    <w:rsid w:val="00533359"/>
    <w:rsid w:val="005E5073"/>
    <w:rsid w:val="00651625"/>
    <w:rsid w:val="006534C8"/>
    <w:rsid w:val="00673921"/>
    <w:rsid w:val="00694583"/>
    <w:rsid w:val="006F2AB9"/>
    <w:rsid w:val="00704B2C"/>
    <w:rsid w:val="0074011D"/>
    <w:rsid w:val="00747D4C"/>
    <w:rsid w:val="007752FD"/>
    <w:rsid w:val="007B5453"/>
    <w:rsid w:val="007B5CE8"/>
    <w:rsid w:val="007E2A26"/>
    <w:rsid w:val="007F2E08"/>
    <w:rsid w:val="00814034"/>
    <w:rsid w:val="008211CB"/>
    <w:rsid w:val="00860E10"/>
    <w:rsid w:val="008B26C4"/>
    <w:rsid w:val="00915888"/>
    <w:rsid w:val="00915A60"/>
    <w:rsid w:val="0095120C"/>
    <w:rsid w:val="009638DC"/>
    <w:rsid w:val="0097282F"/>
    <w:rsid w:val="00987FA6"/>
    <w:rsid w:val="009C4E11"/>
    <w:rsid w:val="009D6DEA"/>
    <w:rsid w:val="00A02D7B"/>
    <w:rsid w:val="00A31C69"/>
    <w:rsid w:val="00A9207A"/>
    <w:rsid w:val="00AC50DB"/>
    <w:rsid w:val="00B25D0E"/>
    <w:rsid w:val="00B712F5"/>
    <w:rsid w:val="00B7257E"/>
    <w:rsid w:val="00B9368B"/>
    <w:rsid w:val="00BF28E0"/>
    <w:rsid w:val="00C41603"/>
    <w:rsid w:val="00C4494D"/>
    <w:rsid w:val="00CC77E5"/>
    <w:rsid w:val="00CF2193"/>
    <w:rsid w:val="00CF7C0D"/>
    <w:rsid w:val="00D000F7"/>
    <w:rsid w:val="00D0078F"/>
    <w:rsid w:val="00D02910"/>
    <w:rsid w:val="00D154B9"/>
    <w:rsid w:val="00D154FC"/>
    <w:rsid w:val="00D645D9"/>
    <w:rsid w:val="00D80D3D"/>
    <w:rsid w:val="00D8190D"/>
    <w:rsid w:val="00DE7D24"/>
    <w:rsid w:val="00E249A4"/>
    <w:rsid w:val="00E47CBB"/>
    <w:rsid w:val="00E75961"/>
    <w:rsid w:val="00E90610"/>
    <w:rsid w:val="00EF226B"/>
    <w:rsid w:val="00F11D5A"/>
    <w:rsid w:val="00F65E8C"/>
    <w:rsid w:val="00FD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763E2"/>
  <w15:chartTrackingRefBased/>
  <w15:docId w15:val="{F1D4A9E7-D3CC-40D3-B3EE-71510A449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21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2139"/>
  </w:style>
  <w:style w:type="paragraph" w:styleId="Piedepgina">
    <w:name w:val="footer"/>
    <w:basedOn w:val="Normal"/>
    <w:link w:val="PiedepginaCar"/>
    <w:uiPriority w:val="99"/>
    <w:unhideWhenUsed/>
    <w:rsid w:val="001121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2139"/>
  </w:style>
  <w:style w:type="character" w:styleId="Textodelmarcadordeposicin">
    <w:name w:val="Placeholder Text"/>
    <w:basedOn w:val="Fuentedeprrafopredeter"/>
    <w:uiPriority w:val="99"/>
    <w:semiHidden/>
    <w:rsid w:val="00D02910"/>
    <w:rPr>
      <w:color w:val="808080"/>
    </w:rPr>
  </w:style>
  <w:style w:type="table" w:styleId="Tablaconcuadrcula">
    <w:name w:val="Table Grid"/>
    <w:basedOn w:val="Tablanormal"/>
    <w:uiPriority w:val="39"/>
    <w:rsid w:val="00694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69458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E249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microsoft.com/office/2007/relationships/diagramDrawing" Target="diagrams/drawing1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diagramQuickStyle" Target="diagrams/quickStyle1.xm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632464A-D37C-4FCE-9A3E-18E4A9D9EEFC}" type="doc">
      <dgm:prSet loTypeId="urn:microsoft.com/office/officeart/2005/8/layout/hierarchy1" loCatId="hierarchy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es-AR"/>
        </a:p>
      </dgm:t>
    </dgm:pt>
    <dgm:pt modelId="{933CDD89-FD81-4677-B6B1-E6B5CF06D503}">
      <dgm:prSet phldrT="[Texto]"/>
      <dgm:spPr/>
      <dgm:t>
        <a:bodyPr/>
        <a:lstStyle/>
        <a:p>
          <a:pPr algn="ctr"/>
          <a:r>
            <a:rPr lang="es-AR"/>
            <a:t>Generalized linear models (GLM)</a:t>
          </a:r>
        </a:p>
      </dgm:t>
    </dgm:pt>
    <dgm:pt modelId="{D282E570-53CD-401C-8B18-A3318000130C}" type="parTrans" cxnId="{3F86B2E4-0175-4022-9B31-C831725D0195}">
      <dgm:prSet/>
      <dgm:spPr/>
      <dgm:t>
        <a:bodyPr/>
        <a:lstStyle/>
        <a:p>
          <a:pPr algn="ctr"/>
          <a:endParaRPr lang="es-AR"/>
        </a:p>
      </dgm:t>
    </dgm:pt>
    <dgm:pt modelId="{5120A78B-718C-4AFE-9F2E-C18B5E901280}" type="sibTrans" cxnId="{3F86B2E4-0175-4022-9B31-C831725D0195}">
      <dgm:prSet/>
      <dgm:spPr/>
      <dgm:t>
        <a:bodyPr/>
        <a:lstStyle/>
        <a:p>
          <a:pPr algn="ctr"/>
          <a:endParaRPr lang="es-AR"/>
        </a:p>
      </dgm:t>
    </dgm:pt>
    <dgm:pt modelId="{BC3162AC-0337-4B2C-86AD-6FC83A0B12C5}">
      <dgm:prSet phldrT="[Texto]"/>
      <dgm:spPr/>
      <dgm:t>
        <a:bodyPr/>
        <a:lstStyle/>
        <a:p>
          <a:pPr algn="ctr"/>
          <a:r>
            <a:rPr lang="es-AR"/>
            <a:t>Logistic regression</a:t>
          </a:r>
        </a:p>
      </dgm:t>
    </dgm:pt>
    <dgm:pt modelId="{DF9061E8-12B6-421B-A686-8A5FF4D9273B}" type="parTrans" cxnId="{B740A66F-72C1-4D01-902D-120C134F1207}">
      <dgm:prSet/>
      <dgm:spPr/>
      <dgm:t>
        <a:bodyPr/>
        <a:lstStyle/>
        <a:p>
          <a:pPr algn="ctr"/>
          <a:endParaRPr lang="es-AR"/>
        </a:p>
      </dgm:t>
    </dgm:pt>
    <dgm:pt modelId="{31F26AF9-8893-4E02-89EA-7D66F7D0DB6F}" type="sibTrans" cxnId="{B740A66F-72C1-4D01-902D-120C134F1207}">
      <dgm:prSet/>
      <dgm:spPr/>
      <dgm:t>
        <a:bodyPr/>
        <a:lstStyle/>
        <a:p>
          <a:pPr algn="ctr"/>
          <a:endParaRPr lang="es-AR"/>
        </a:p>
      </dgm:t>
    </dgm:pt>
    <dgm:pt modelId="{0B982ECF-DB55-4E83-B877-196F57EE180C}">
      <dgm:prSet phldrT="[Texto]"/>
      <dgm:spPr/>
      <dgm:t>
        <a:bodyPr/>
        <a:lstStyle/>
        <a:p>
          <a:pPr algn="ctr"/>
          <a:r>
            <a:rPr lang="es-AR"/>
            <a:t>Linear models</a:t>
          </a:r>
        </a:p>
      </dgm:t>
    </dgm:pt>
    <dgm:pt modelId="{D451E67D-9F22-4615-91FF-896048D1B918}" type="parTrans" cxnId="{473271B2-C1DD-41B0-B0E8-BD58B2091F5E}">
      <dgm:prSet/>
      <dgm:spPr/>
      <dgm:t>
        <a:bodyPr/>
        <a:lstStyle/>
        <a:p>
          <a:pPr algn="ctr"/>
          <a:endParaRPr lang="es-AR"/>
        </a:p>
      </dgm:t>
    </dgm:pt>
    <dgm:pt modelId="{7ACF977F-AA2C-4E5B-90E7-A6B06984D223}" type="sibTrans" cxnId="{473271B2-C1DD-41B0-B0E8-BD58B2091F5E}">
      <dgm:prSet/>
      <dgm:spPr/>
      <dgm:t>
        <a:bodyPr/>
        <a:lstStyle/>
        <a:p>
          <a:pPr algn="ctr"/>
          <a:endParaRPr lang="es-AR"/>
        </a:p>
      </dgm:t>
    </dgm:pt>
    <dgm:pt modelId="{6B72301A-DF9F-41E2-96DE-C719E33B7935}">
      <dgm:prSet phldrT="[Texto]"/>
      <dgm:spPr/>
      <dgm:t>
        <a:bodyPr/>
        <a:lstStyle/>
        <a:p>
          <a:pPr algn="ctr"/>
          <a:r>
            <a:rPr lang="es-AR"/>
            <a:t>Others</a:t>
          </a:r>
        </a:p>
      </dgm:t>
    </dgm:pt>
    <dgm:pt modelId="{B48DFC78-1E9B-4384-A789-844999051BB9}" type="sibTrans" cxnId="{CFA5ED1C-A423-45B1-9570-96AFC931A5EC}">
      <dgm:prSet/>
      <dgm:spPr/>
      <dgm:t>
        <a:bodyPr/>
        <a:lstStyle/>
        <a:p>
          <a:pPr algn="ctr"/>
          <a:endParaRPr lang="es-AR"/>
        </a:p>
      </dgm:t>
    </dgm:pt>
    <dgm:pt modelId="{BEC00E72-E6C0-4931-AD0A-FCF379E6AAF0}" type="parTrans" cxnId="{CFA5ED1C-A423-45B1-9570-96AFC931A5EC}">
      <dgm:prSet/>
      <dgm:spPr/>
      <dgm:t>
        <a:bodyPr/>
        <a:lstStyle/>
        <a:p>
          <a:pPr algn="ctr"/>
          <a:endParaRPr lang="es-AR"/>
        </a:p>
      </dgm:t>
    </dgm:pt>
    <dgm:pt modelId="{A88E074B-18F6-4B84-B0B3-55F8C65AF509}">
      <dgm:prSet phldrT="[Texto]"/>
      <dgm:spPr/>
      <dgm:t>
        <a:bodyPr/>
        <a:lstStyle/>
        <a:p>
          <a:pPr algn="ctr"/>
          <a:r>
            <a:rPr lang="es-AR"/>
            <a:t>t-test</a:t>
          </a:r>
        </a:p>
      </dgm:t>
    </dgm:pt>
    <dgm:pt modelId="{C5C1C515-C8C3-4DEA-93C9-B4E7B91FD911}" type="parTrans" cxnId="{CAD36CE2-4CB2-44F3-9387-E205AB33C417}">
      <dgm:prSet/>
      <dgm:spPr/>
      <dgm:t>
        <a:bodyPr/>
        <a:lstStyle/>
        <a:p>
          <a:pPr algn="ctr"/>
          <a:endParaRPr lang="es-AR"/>
        </a:p>
      </dgm:t>
    </dgm:pt>
    <dgm:pt modelId="{8B414B70-E035-4AAC-A8E9-51AC4B2C243C}" type="sibTrans" cxnId="{CAD36CE2-4CB2-44F3-9387-E205AB33C417}">
      <dgm:prSet/>
      <dgm:spPr/>
      <dgm:t>
        <a:bodyPr/>
        <a:lstStyle/>
        <a:p>
          <a:pPr algn="ctr"/>
          <a:endParaRPr lang="es-AR"/>
        </a:p>
      </dgm:t>
    </dgm:pt>
    <dgm:pt modelId="{0407D71D-36EE-43AE-8380-3788BACA502C}">
      <dgm:prSet phldrT="[Texto]"/>
      <dgm:spPr/>
      <dgm:t>
        <a:bodyPr/>
        <a:lstStyle/>
        <a:p>
          <a:pPr algn="ctr"/>
          <a:r>
            <a:rPr lang="es-AR"/>
            <a:t>Linear regression</a:t>
          </a:r>
        </a:p>
      </dgm:t>
    </dgm:pt>
    <dgm:pt modelId="{504EBCE5-A08D-4359-B45A-D64868B9EAB1}" type="parTrans" cxnId="{0AAD2F7A-E8C0-468B-835B-ED278BD20E2F}">
      <dgm:prSet/>
      <dgm:spPr/>
      <dgm:t>
        <a:bodyPr/>
        <a:lstStyle/>
        <a:p>
          <a:pPr algn="ctr"/>
          <a:endParaRPr lang="es-AR"/>
        </a:p>
      </dgm:t>
    </dgm:pt>
    <dgm:pt modelId="{1DCDF590-2631-4A85-8266-DC85C7837513}" type="sibTrans" cxnId="{0AAD2F7A-E8C0-468B-835B-ED278BD20E2F}">
      <dgm:prSet/>
      <dgm:spPr/>
      <dgm:t>
        <a:bodyPr/>
        <a:lstStyle/>
        <a:p>
          <a:pPr algn="ctr"/>
          <a:endParaRPr lang="es-AR"/>
        </a:p>
      </dgm:t>
    </dgm:pt>
    <dgm:pt modelId="{C1DE938E-2C06-4AFC-B168-B2287CB0336F}">
      <dgm:prSet phldrT="[Texto]"/>
      <dgm:spPr/>
      <dgm:t>
        <a:bodyPr/>
        <a:lstStyle/>
        <a:p>
          <a:pPr algn="ctr"/>
          <a:r>
            <a:rPr lang="es-AR"/>
            <a:t>ANOVA</a:t>
          </a:r>
        </a:p>
      </dgm:t>
    </dgm:pt>
    <dgm:pt modelId="{12337FF7-ADB7-477D-B726-6E2501FB9670}" type="parTrans" cxnId="{859569B6-ACEE-43DF-A190-CE0E505CA8C0}">
      <dgm:prSet/>
      <dgm:spPr/>
      <dgm:t>
        <a:bodyPr/>
        <a:lstStyle/>
        <a:p>
          <a:endParaRPr lang="es-AR"/>
        </a:p>
      </dgm:t>
    </dgm:pt>
    <dgm:pt modelId="{93661BAF-47B1-4883-9A25-2C6696914568}" type="sibTrans" cxnId="{859569B6-ACEE-43DF-A190-CE0E505CA8C0}">
      <dgm:prSet/>
      <dgm:spPr/>
      <dgm:t>
        <a:bodyPr/>
        <a:lstStyle/>
        <a:p>
          <a:endParaRPr lang="es-AR"/>
        </a:p>
      </dgm:t>
    </dgm:pt>
    <dgm:pt modelId="{6A10DE6A-72CC-440B-9E36-7FF3F22A3E59}" type="pres">
      <dgm:prSet presAssocID="{6632464A-D37C-4FCE-9A3E-18E4A9D9EEFC}" presName="hierChild1" presStyleCnt="0">
        <dgm:presLayoutVars>
          <dgm:chPref val="1"/>
          <dgm:dir val="rev"/>
          <dgm:animOne val="branch"/>
          <dgm:animLvl val="lvl"/>
          <dgm:resizeHandles/>
        </dgm:presLayoutVars>
      </dgm:prSet>
      <dgm:spPr/>
    </dgm:pt>
    <dgm:pt modelId="{81F94D28-A15F-4CD9-B918-D03F9347B0FD}" type="pres">
      <dgm:prSet presAssocID="{933CDD89-FD81-4677-B6B1-E6B5CF06D503}" presName="hierRoot1" presStyleCnt="0"/>
      <dgm:spPr/>
    </dgm:pt>
    <dgm:pt modelId="{92F31C76-A419-4565-A30E-C2CE1D8CB88F}" type="pres">
      <dgm:prSet presAssocID="{933CDD89-FD81-4677-B6B1-E6B5CF06D503}" presName="composite" presStyleCnt="0"/>
      <dgm:spPr/>
    </dgm:pt>
    <dgm:pt modelId="{0C7911B5-0177-48AC-882A-8FF8B5369934}" type="pres">
      <dgm:prSet presAssocID="{933CDD89-FD81-4677-B6B1-E6B5CF06D503}" presName="background" presStyleLbl="node0" presStyleIdx="0" presStyleCnt="1"/>
      <dgm:spPr/>
    </dgm:pt>
    <dgm:pt modelId="{BE4C9B18-B61B-4A31-9644-7D66BC70B45E}" type="pres">
      <dgm:prSet presAssocID="{933CDD89-FD81-4677-B6B1-E6B5CF06D503}" presName="text" presStyleLbl="fgAcc0" presStyleIdx="0" presStyleCnt="1">
        <dgm:presLayoutVars>
          <dgm:chPref val="3"/>
        </dgm:presLayoutVars>
      </dgm:prSet>
      <dgm:spPr/>
    </dgm:pt>
    <dgm:pt modelId="{B0A1186B-9429-426C-A2C7-377A9B1E97CC}" type="pres">
      <dgm:prSet presAssocID="{933CDD89-FD81-4677-B6B1-E6B5CF06D503}" presName="hierChild2" presStyleCnt="0"/>
      <dgm:spPr/>
    </dgm:pt>
    <dgm:pt modelId="{1473C94A-A51D-4441-839F-CFAF7AB03850}" type="pres">
      <dgm:prSet presAssocID="{BEC00E72-E6C0-4931-AD0A-FCF379E6AAF0}" presName="Name10" presStyleLbl="parChTrans1D2" presStyleIdx="0" presStyleCnt="3"/>
      <dgm:spPr/>
    </dgm:pt>
    <dgm:pt modelId="{8B5B9B3A-B967-4064-9922-52686EC7EA78}" type="pres">
      <dgm:prSet presAssocID="{6B72301A-DF9F-41E2-96DE-C719E33B7935}" presName="hierRoot2" presStyleCnt="0"/>
      <dgm:spPr/>
    </dgm:pt>
    <dgm:pt modelId="{7AF61CCD-F84C-436A-ABAE-AF3D55F177DC}" type="pres">
      <dgm:prSet presAssocID="{6B72301A-DF9F-41E2-96DE-C719E33B7935}" presName="composite2" presStyleCnt="0"/>
      <dgm:spPr/>
    </dgm:pt>
    <dgm:pt modelId="{940E7190-CB29-497E-B99B-5E22D927BABE}" type="pres">
      <dgm:prSet presAssocID="{6B72301A-DF9F-41E2-96DE-C719E33B7935}" presName="background2" presStyleLbl="node2" presStyleIdx="0" presStyleCnt="3"/>
      <dgm:spPr/>
    </dgm:pt>
    <dgm:pt modelId="{97A1A352-9170-4814-852B-91C980B71997}" type="pres">
      <dgm:prSet presAssocID="{6B72301A-DF9F-41E2-96DE-C719E33B7935}" presName="text2" presStyleLbl="fgAcc2" presStyleIdx="0" presStyleCnt="3">
        <dgm:presLayoutVars>
          <dgm:chPref val="3"/>
        </dgm:presLayoutVars>
      </dgm:prSet>
      <dgm:spPr/>
    </dgm:pt>
    <dgm:pt modelId="{4966388C-097F-4AAC-BDE0-68B104F85CD9}" type="pres">
      <dgm:prSet presAssocID="{6B72301A-DF9F-41E2-96DE-C719E33B7935}" presName="hierChild3" presStyleCnt="0"/>
      <dgm:spPr/>
    </dgm:pt>
    <dgm:pt modelId="{F0E54196-6070-48AD-BF48-C24B96488D74}" type="pres">
      <dgm:prSet presAssocID="{DF9061E8-12B6-421B-A686-8A5FF4D9273B}" presName="Name10" presStyleLbl="parChTrans1D2" presStyleIdx="1" presStyleCnt="3"/>
      <dgm:spPr/>
    </dgm:pt>
    <dgm:pt modelId="{C193C512-5D51-4914-B03E-206DB5F25568}" type="pres">
      <dgm:prSet presAssocID="{BC3162AC-0337-4B2C-86AD-6FC83A0B12C5}" presName="hierRoot2" presStyleCnt="0"/>
      <dgm:spPr/>
    </dgm:pt>
    <dgm:pt modelId="{D0AE1865-F2D9-4373-A091-7A13D24EE636}" type="pres">
      <dgm:prSet presAssocID="{BC3162AC-0337-4B2C-86AD-6FC83A0B12C5}" presName="composite2" presStyleCnt="0"/>
      <dgm:spPr/>
    </dgm:pt>
    <dgm:pt modelId="{7538917E-9095-421A-AC06-BAAE2309504C}" type="pres">
      <dgm:prSet presAssocID="{BC3162AC-0337-4B2C-86AD-6FC83A0B12C5}" presName="background2" presStyleLbl="node2" presStyleIdx="1" presStyleCnt="3"/>
      <dgm:spPr/>
    </dgm:pt>
    <dgm:pt modelId="{82AC9FA8-3286-4E09-96EC-B165AB7E632A}" type="pres">
      <dgm:prSet presAssocID="{BC3162AC-0337-4B2C-86AD-6FC83A0B12C5}" presName="text2" presStyleLbl="fgAcc2" presStyleIdx="1" presStyleCnt="3">
        <dgm:presLayoutVars>
          <dgm:chPref val="3"/>
        </dgm:presLayoutVars>
      </dgm:prSet>
      <dgm:spPr/>
    </dgm:pt>
    <dgm:pt modelId="{C367E270-DBDE-4EF6-92DC-277178362FB7}" type="pres">
      <dgm:prSet presAssocID="{BC3162AC-0337-4B2C-86AD-6FC83A0B12C5}" presName="hierChild3" presStyleCnt="0"/>
      <dgm:spPr/>
    </dgm:pt>
    <dgm:pt modelId="{576DBBDB-7DC9-44AC-8BE7-C74AA651AC96}" type="pres">
      <dgm:prSet presAssocID="{D451E67D-9F22-4615-91FF-896048D1B918}" presName="Name10" presStyleLbl="parChTrans1D2" presStyleIdx="2" presStyleCnt="3"/>
      <dgm:spPr/>
    </dgm:pt>
    <dgm:pt modelId="{861BB5C2-0262-435F-B7EF-9579BBE8AE7C}" type="pres">
      <dgm:prSet presAssocID="{0B982ECF-DB55-4E83-B877-196F57EE180C}" presName="hierRoot2" presStyleCnt="0"/>
      <dgm:spPr/>
    </dgm:pt>
    <dgm:pt modelId="{C6FDA97F-DF9F-42F3-A11B-4E209AEF01B9}" type="pres">
      <dgm:prSet presAssocID="{0B982ECF-DB55-4E83-B877-196F57EE180C}" presName="composite2" presStyleCnt="0"/>
      <dgm:spPr/>
    </dgm:pt>
    <dgm:pt modelId="{BE6ECC32-4112-445B-BF67-71D1B69B73FF}" type="pres">
      <dgm:prSet presAssocID="{0B982ECF-DB55-4E83-B877-196F57EE180C}" presName="background2" presStyleLbl="node2" presStyleIdx="2" presStyleCnt="3"/>
      <dgm:spPr/>
    </dgm:pt>
    <dgm:pt modelId="{E76DD4CE-1551-453C-B9E4-107C3D46258A}" type="pres">
      <dgm:prSet presAssocID="{0B982ECF-DB55-4E83-B877-196F57EE180C}" presName="text2" presStyleLbl="fgAcc2" presStyleIdx="2" presStyleCnt="3">
        <dgm:presLayoutVars>
          <dgm:chPref val="3"/>
        </dgm:presLayoutVars>
      </dgm:prSet>
      <dgm:spPr/>
    </dgm:pt>
    <dgm:pt modelId="{AEB1F32C-6A60-47E7-95FF-8C2CD0D1D358}" type="pres">
      <dgm:prSet presAssocID="{0B982ECF-DB55-4E83-B877-196F57EE180C}" presName="hierChild3" presStyleCnt="0"/>
      <dgm:spPr/>
    </dgm:pt>
    <dgm:pt modelId="{9158A897-EADD-4D27-BDA5-8ED23D8F0DD0}" type="pres">
      <dgm:prSet presAssocID="{504EBCE5-A08D-4359-B45A-D64868B9EAB1}" presName="Name17" presStyleLbl="parChTrans1D3" presStyleIdx="0" presStyleCnt="3"/>
      <dgm:spPr/>
    </dgm:pt>
    <dgm:pt modelId="{F4E3F9BE-AAF8-4D19-8082-15437095EABA}" type="pres">
      <dgm:prSet presAssocID="{0407D71D-36EE-43AE-8380-3788BACA502C}" presName="hierRoot3" presStyleCnt="0"/>
      <dgm:spPr/>
    </dgm:pt>
    <dgm:pt modelId="{61AD7BAE-AAF8-42B3-8BD8-7530705954C1}" type="pres">
      <dgm:prSet presAssocID="{0407D71D-36EE-43AE-8380-3788BACA502C}" presName="composite3" presStyleCnt="0"/>
      <dgm:spPr/>
    </dgm:pt>
    <dgm:pt modelId="{1A955E32-CAB2-4CBD-BFB8-69251CB6061F}" type="pres">
      <dgm:prSet presAssocID="{0407D71D-36EE-43AE-8380-3788BACA502C}" presName="background3" presStyleLbl="node3" presStyleIdx="0" presStyleCnt="3"/>
      <dgm:spPr/>
    </dgm:pt>
    <dgm:pt modelId="{9580433B-4110-4573-99CE-1611E39EFCF9}" type="pres">
      <dgm:prSet presAssocID="{0407D71D-36EE-43AE-8380-3788BACA502C}" presName="text3" presStyleLbl="fgAcc3" presStyleIdx="0" presStyleCnt="3">
        <dgm:presLayoutVars>
          <dgm:chPref val="3"/>
        </dgm:presLayoutVars>
      </dgm:prSet>
      <dgm:spPr/>
    </dgm:pt>
    <dgm:pt modelId="{EBD3110F-8F68-4945-B532-52153E19D318}" type="pres">
      <dgm:prSet presAssocID="{0407D71D-36EE-43AE-8380-3788BACA502C}" presName="hierChild4" presStyleCnt="0"/>
      <dgm:spPr/>
    </dgm:pt>
    <dgm:pt modelId="{5628E065-CB25-4E18-84A7-C7E3D5C812F4}" type="pres">
      <dgm:prSet presAssocID="{C5C1C515-C8C3-4DEA-93C9-B4E7B91FD911}" presName="Name17" presStyleLbl="parChTrans1D3" presStyleIdx="1" presStyleCnt="3"/>
      <dgm:spPr/>
    </dgm:pt>
    <dgm:pt modelId="{F4FF5F75-5965-4104-BBEC-BC16063C80C7}" type="pres">
      <dgm:prSet presAssocID="{A88E074B-18F6-4B84-B0B3-55F8C65AF509}" presName="hierRoot3" presStyleCnt="0"/>
      <dgm:spPr/>
    </dgm:pt>
    <dgm:pt modelId="{7B1D93D9-7BD8-472D-80A9-2431D09BF2AC}" type="pres">
      <dgm:prSet presAssocID="{A88E074B-18F6-4B84-B0B3-55F8C65AF509}" presName="composite3" presStyleCnt="0"/>
      <dgm:spPr/>
    </dgm:pt>
    <dgm:pt modelId="{049D7C9E-D757-4BA4-860B-1724C8B79F42}" type="pres">
      <dgm:prSet presAssocID="{A88E074B-18F6-4B84-B0B3-55F8C65AF509}" presName="background3" presStyleLbl="node3" presStyleIdx="1" presStyleCnt="3"/>
      <dgm:spPr/>
    </dgm:pt>
    <dgm:pt modelId="{9B01511B-21B5-4D3D-959D-3702CF722A99}" type="pres">
      <dgm:prSet presAssocID="{A88E074B-18F6-4B84-B0B3-55F8C65AF509}" presName="text3" presStyleLbl="fgAcc3" presStyleIdx="1" presStyleCnt="3">
        <dgm:presLayoutVars>
          <dgm:chPref val="3"/>
        </dgm:presLayoutVars>
      </dgm:prSet>
      <dgm:spPr/>
    </dgm:pt>
    <dgm:pt modelId="{8ED4DC98-134E-4C98-A521-590F3C390B55}" type="pres">
      <dgm:prSet presAssocID="{A88E074B-18F6-4B84-B0B3-55F8C65AF509}" presName="hierChild4" presStyleCnt="0"/>
      <dgm:spPr/>
    </dgm:pt>
    <dgm:pt modelId="{83C0BB6B-4509-461F-B787-CA7EF6678F18}" type="pres">
      <dgm:prSet presAssocID="{12337FF7-ADB7-477D-B726-6E2501FB9670}" presName="Name17" presStyleLbl="parChTrans1D3" presStyleIdx="2" presStyleCnt="3"/>
      <dgm:spPr/>
    </dgm:pt>
    <dgm:pt modelId="{BFF96309-4BFF-4A9E-895E-3974E5B9168A}" type="pres">
      <dgm:prSet presAssocID="{C1DE938E-2C06-4AFC-B168-B2287CB0336F}" presName="hierRoot3" presStyleCnt="0"/>
      <dgm:spPr/>
    </dgm:pt>
    <dgm:pt modelId="{2C541466-768B-40DC-BB7F-AA64619C0560}" type="pres">
      <dgm:prSet presAssocID="{C1DE938E-2C06-4AFC-B168-B2287CB0336F}" presName="composite3" presStyleCnt="0"/>
      <dgm:spPr/>
    </dgm:pt>
    <dgm:pt modelId="{ECE07DC7-66DA-4D44-B840-C0C4FF2B1040}" type="pres">
      <dgm:prSet presAssocID="{C1DE938E-2C06-4AFC-B168-B2287CB0336F}" presName="background3" presStyleLbl="node3" presStyleIdx="2" presStyleCnt="3"/>
      <dgm:spPr/>
    </dgm:pt>
    <dgm:pt modelId="{526DB51E-45D5-46DD-8F5E-303E072E2D2E}" type="pres">
      <dgm:prSet presAssocID="{C1DE938E-2C06-4AFC-B168-B2287CB0336F}" presName="text3" presStyleLbl="fgAcc3" presStyleIdx="2" presStyleCnt="3">
        <dgm:presLayoutVars>
          <dgm:chPref val="3"/>
        </dgm:presLayoutVars>
      </dgm:prSet>
      <dgm:spPr/>
    </dgm:pt>
    <dgm:pt modelId="{B885D033-AEB7-45BD-9B8F-E4B12E8B2FE4}" type="pres">
      <dgm:prSet presAssocID="{C1DE938E-2C06-4AFC-B168-B2287CB0336F}" presName="hierChild4" presStyleCnt="0"/>
      <dgm:spPr/>
    </dgm:pt>
  </dgm:ptLst>
  <dgm:cxnLst>
    <dgm:cxn modelId="{6C406700-29A3-441C-B171-9978E0BB5286}" type="presOf" srcId="{DF9061E8-12B6-421B-A686-8A5FF4D9273B}" destId="{F0E54196-6070-48AD-BF48-C24B96488D74}" srcOrd="0" destOrd="0" presId="urn:microsoft.com/office/officeart/2005/8/layout/hierarchy1"/>
    <dgm:cxn modelId="{92333809-E37A-4E60-BB88-A778A76A0807}" type="presOf" srcId="{0407D71D-36EE-43AE-8380-3788BACA502C}" destId="{9580433B-4110-4573-99CE-1611E39EFCF9}" srcOrd="0" destOrd="0" presId="urn:microsoft.com/office/officeart/2005/8/layout/hierarchy1"/>
    <dgm:cxn modelId="{CFA5ED1C-A423-45B1-9570-96AFC931A5EC}" srcId="{933CDD89-FD81-4677-B6B1-E6B5CF06D503}" destId="{6B72301A-DF9F-41E2-96DE-C719E33B7935}" srcOrd="0" destOrd="0" parTransId="{BEC00E72-E6C0-4931-AD0A-FCF379E6AAF0}" sibTransId="{B48DFC78-1E9B-4384-A789-844999051BB9}"/>
    <dgm:cxn modelId="{4760C947-47FC-4AA9-8A66-B8692E1E54FF}" type="presOf" srcId="{C1DE938E-2C06-4AFC-B168-B2287CB0336F}" destId="{526DB51E-45D5-46DD-8F5E-303E072E2D2E}" srcOrd="0" destOrd="0" presId="urn:microsoft.com/office/officeart/2005/8/layout/hierarchy1"/>
    <dgm:cxn modelId="{B740A66F-72C1-4D01-902D-120C134F1207}" srcId="{933CDD89-FD81-4677-B6B1-E6B5CF06D503}" destId="{BC3162AC-0337-4B2C-86AD-6FC83A0B12C5}" srcOrd="1" destOrd="0" parTransId="{DF9061E8-12B6-421B-A686-8A5FF4D9273B}" sibTransId="{31F26AF9-8893-4E02-89EA-7D66F7D0DB6F}"/>
    <dgm:cxn modelId="{B7D4DD4F-CDB3-40DB-AC8A-0067C551BCB3}" type="presOf" srcId="{D451E67D-9F22-4615-91FF-896048D1B918}" destId="{576DBBDB-7DC9-44AC-8BE7-C74AA651AC96}" srcOrd="0" destOrd="0" presId="urn:microsoft.com/office/officeart/2005/8/layout/hierarchy1"/>
    <dgm:cxn modelId="{0AAD2F7A-E8C0-468B-835B-ED278BD20E2F}" srcId="{0B982ECF-DB55-4E83-B877-196F57EE180C}" destId="{0407D71D-36EE-43AE-8380-3788BACA502C}" srcOrd="0" destOrd="0" parTransId="{504EBCE5-A08D-4359-B45A-D64868B9EAB1}" sibTransId="{1DCDF590-2631-4A85-8266-DC85C7837513}"/>
    <dgm:cxn modelId="{9D0B6281-A970-4747-8D3F-B438914F9FC2}" type="presOf" srcId="{BC3162AC-0337-4B2C-86AD-6FC83A0B12C5}" destId="{82AC9FA8-3286-4E09-96EC-B165AB7E632A}" srcOrd="0" destOrd="0" presId="urn:microsoft.com/office/officeart/2005/8/layout/hierarchy1"/>
    <dgm:cxn modelId="{E5AD0CA7-BA94-4267-96AD-B03723466B7D}" type="presOf" srcId="{A88E074B-18F6-4B84-B0B3-55F8C65AF509}" destId="{9B01511B-21B5-4D3D-959D-3702CF722A99}" srcOrd="0" destOrd="0" presId="urn:microsoft.com/office/officeart/2005/8/layout/hierarchy1"/>
    <dgm:cxn modelId="{473271B2-C1DD-41B0-B0E8-BD58B2091F5E}" srcId="{933CDD89-FD81-4677-B6B1-E6B5CF06D503}" destId="{0B982ECF-DB55-4E83-B877-196F57EE180C}" srcOrd="2" destOrd="0" parTransId="{D451E67D-9F22-4615-91FF-896048D1B918}" sibTransId="{7ACF977F-AA2C-4E5B-90E7-A6B06984D223}"/>
    <dgm:cxn modelId="{BD283FB3-F6EF-4D03-A389-DE0E76D8708B}" type="presOf" srcId="{C5C1C515-C8C3-4DEA-93C9-B4E7B91FD911}" destId="{5628E065-CB25-4E18-84A7-C7E3D5C812F4}" srcOrd="0" destOrd="0" presId="urn:microsoft.com/office/officeart/2005/8/layout/hierarchy1"/>
    <dgm:cxn modelId="{859569B6-ACEE-43DF-A190-CE0E505CA8C0}" srcId="{0B982ECF-DB55-4E83-B877-196F57EE180C}" destId="{C1DE938E-2C06-4AFC-B168-B2287CB0336F}" srcOrd="2" destOrd="0" parTransId="{12337FF7-ADB7-477D-B726-6E2501FB9670}" sibTransId="{93661BAF-47B1-4883-9A25-2C6696914568}"/>
    <dgm:cxn modelId="{C03DAAC2-0A31-4330-89D4-6C9A74479109}" type="presOf" srcId="{0B982ECF-DB55-4E83-B877-196F57EE180C}" destId="{E76DD4CE-1551-453C-B9E4-107C3D46258A}" srcOrd="0" destOrd="0" presId="urn:microsoft.com/office/officeart/2005/8/layout/hierarchy1"/>
    <dgm:cxn modelId="{170766C6-21E3-4DA4-8200-4D97A1EC5138}" type="presOf" srcId="{6B72301A-DF9F-41E2-96DE-C719E33B7935}" destId="{97A1A352-9170-4814-852B-91C980B71997}" srcOrd="0" destOrd="0" presId="urn:microsoft.com/office/officeart/2005/8/layout/hierarchy1"/>
    <dgm:cxn modelId="{CAD36CE2-4CB2-44F3-9387-E205AB33C417}" srcId="{0B982ECF-DB55-4E83-B877-196F57EE180C}" destId="{A88E074B-18F6-4B84-B0B3-55F8C65AF509}" srcOrd="1" destOrd="0" parTransId="{C5C1C515-C8C3-4DEA-93C9-B4E7B91FD911}" sibTransId="{8B414B70-E035-4AAC-A8E9-51AC4B2C243C}"/>
    <dgm:cxn modelId="{3F86B2E4-0175-4022-9B31-C831725D0195}" srcId="{6632464A-D37C-4FCE-9A3E-18E4A9D9EEFC}" destId="{933CDD89-FD81-4677-B6B1-E6B5CF06D503}" srcOrd="0" destOrd="0" parTransId="{D282E570-53CD-401C-8B18-A3318000130C}" sibTransId="{5120A78B-718C-4AFE-9F2E-C18B5E901280}"/>
    <dgm:cxn modelId="{A8E2E8F2-1D90-4A06-AA59-EC13995258BA}" type="presOf" srcId="{6632464A-D37C-4FCE-9A3E-18E4A9D9EEFC}" destId="{6A10DE6A-72CC-440B-9E36-7FF3F22A3E59}" srcOrd="0" destOrd="0" presId="urn:microsoft.com/office/officeart/2005/8/layout/hierarchy1"/>
    <dgm:cxn modelId="{6B4EB1F3-C362-42CD-9860-F0FCF38E07DA}" type="presOf" srcId="{12337FF7-ADB7-477D-B726-6E2501FB9670}" destId="{83C0BB6B-4509-461F-B787-CA7EF6678F18}" srcOrd="0" destOrd="0" presId="urn:microsoft.com/office/officeart/2005/8/layout/hierarchy1"/>
    <dgm:cxn modelId="{3C4EFFF4-31DF-4A06-9ACB-E0E50676B763}" type="presOf" srcId="{504EBCE5-A08D-4359-B45A-D64868B9EAB1}" destId="{9158A897-EADD-4D27-BDA5-8ED23D8F0DD0}" srcOrd="0" destOrd="0" presId="urn:microsoft.com/office/officeart/2005/8/layout/hierarchy1"/>
    <dgm:cxn modelId="{2E1554FA-148F-41AE-A7EF-169D54E5E87D}" type="presOf" srcId="{BEC00E72-E6C0-4931-AD0A-FCF379E6AAF0}" destId="{1473C94A-A51D-4441-839F-CFAF7AB03850}" srcOrd="0" destOrd="0" presId="urn:microsoft.com/office/officeart/2005/8/layout/hierarchy1"/>
    <dgm:cxn modelId="{51752FFD-A780-47E5-A6D9-F2563ADEC28E}" type="presOf" srcId="{933CDD89-FD81-4677-B6B1-E6B5CF06D503}" destId="{BE4C9B18-B61B-4A31-9644-7D66BC70B45E}" srcOrd="0" destOrd="0" presId="urn:microsoft.com/office/officeart/2005/8/layout/hierarchy1"/>
    <dgm:cxn modelId="{614C1541-26D3-4F51-9DD2-FC0B28E4B060}" type="presParOf" srcId="{6A10DE6A-72CC-440B-9E36-7FF3F22A3E59}" destId="{81F94D28-A15F-4CD9-B918-D03F9347B0FD}" srcOrd="0" destOrd="0" presId="urn:microsoft.com/office/officeart/2005/8/layout/hierarchy1"/>
    <dgm:cxn modelId="{45EC8948-A8AC-4C19-AFB9-B82B7E7A87B0}" type="presParOf" srcId="{81F94D28-A15F-4CD9-B918-D03F9347B0FD}" destId="{92F31C76-A419-4565-A30E-C2CE1D8CB88F}" srcOrd="0" destOrd="0" presId="urn:microsoft.com/office/officeart/2005/8/layout/hierarchy1"/>
    <dgm:cxn modelId="{4B308408-064F-48EC-96B1-78CF526E5F07}" type="presParOf" srcId="{92F31C76-A419-4565-A30E-C2CE1D8CB88F}" destId="{0C7911B5-0177-48AC-882A-8FF8B5369934}" srcOrd="0" destOrd="0" presId="urn:microsoft.com/office/officeart/2005/8/layout/hierarchy1"/>
    <dgm:cxn modelId="{F385D827-AB1A-41B3-829C-3D57605C059E}" type="presParOf" srcId="{92F31C76-A419-4565-A30E-C2CE1D8CB88F}" destId="{BE4C9B18-B61B-4A31-9644-7D66BC70B45E}" srcOrd="1" destOrd="0" presId="urn:microsoft.com/office/officeart/2005/8/layout/hierarchy1"/>
    <dgm:cxn modelId="{DCDA8252-7B19-4749-9A26-B209164C7861}" type="presParOf" srcId="{81F94D28-A15F-4CD9-B918-D03F9347B0FD}" destId="{B0A1186B-9429-426C-A2C7-377A9B1E97CC}" srcOrd="1" destOrd="0" presId="urn:microsoft.com/office/officeart/2005/8/layout/hierarchy1"/>
    <dgm:cxn modelId="{33684BC0-8D9B-412D-BA31-D19B11A1900C}" type="presParOf" srcId="{B0A1186B-9429-426C-A2C7-377A9B1E97CC}" destId="{1473C94A-A51D-4441-839F-CFAF7AB03850}" srcOrd="0" destOrd="0" presId="urn:microsoft.com/office/officeart/2005/8/layout/hierarchy1"/>
    <dgm:cxn modelId="{349D192E-47C7-4C61-A4DA-BBBE08DE86ED}" type="presParOf" srcId="{B0A1186B-9429-426C-A2C7-377A9B1E97CC}" destId="{8B5B9B3A-B967-4064-9922-52686EC7EA78}" srcOrd="1" destOrd="0" presId="urn:microsoft.com/office/officeart/2005/8/layout/hierarchy1"/>
    <dgm:cxn modelId="{4E8AFFE3-89BF-466A-AF08-33F9DC640CEA}" type="presParOf" srcId="{8B5B9B3A-B967-4064-9922-52686EC7EA78}" destId="{7AF61CCD-F84C-436A-ABAE-AF3D55F177DC}" srcOrd="0" destOrd="0" presId="urn:microsoft.com/office/officeart/2005/8/layout/hierarchy1"/>
    <dgm:cxn modelId="{4177DD65-D6B7-462D-AA83-D72689F28A10}" type="presParOf" srcId="{7AF61CCD-F84C-436A-ABAE-AF3D55F177DC}" destId="{940E7190-CB29-497E-B99B-5E22D927BABE}" srcOrd="0" destOrd="0" presId="urn:microsoft.com/office/officeart/2005/8/layout/hierarchy1"/>
    <dgm:cxn modelId="{D891E687-340E-4EEE-99AD-E5464ED1B030}" type="presParOf" srcId="{7AF61CCD-F84C-436A-ABAE-AF3D55F177DC}" destId="{97A1A352-9170-4814-852B-91C980B71997}" srcOrd="1" destOrd="0" presId="urn:microsoft.com/office/officeart/2005/8/layout/hierarchy1"/>
    <dgm:cxn modelId="{FF2FFD28-57F2-4127-BE4A-CCB4AC96383E}" type="presParOf" srcId="{8B5B9B3A-B967-4064-9922-52686EC7EA78}" destId="{4966388C-097F-4AAC-BDE0-68B104F85CD9}" srcOrd="1" destOrd="0" presId="urn:microsoft.com/office/officeart/2005/8/layout/hierarchy1"/>
    <dgm:cxn modelId="{EA7F807B-5D04-4400-B650-A4507BC7A07A}" type="presParOf" srcId="{B0A1186B-9429-426C-A2C7-377A9B1E97CC}" destId="{F0E54196-6070-48AD-BF48-C24B96488D74}" srcOrd="2" destOrd="0" presId="urn:microsoft.com/office/officeart/2005/8/layout/hierarchy1"/>
    <dgm:cxn modelId="{BEC20C0E-EF12-4837-9CAF-122904D9B654}" type="presParOf" srcId="{B0A1186B-9429-426C-A2C7-377A9B1E97CC}" destId="{C193C512-5D51-4914-B03E-206DB5F25568}" srcOrd="3" destOrd="0" presId="urn:microsoft.com/office/officeart/2005/8/layout/hierarchy1"/>
    <dgm:cxn modelId="{587E2B11-F3FA-470B-AF2E-881116D78B47}" type="presParOf" srcId="{C193C512-5D51-4914-B03E-206DB5F25568}" destId="{D0AE1865-F2D9-4373-A091-7A13D24EE636}" srcOrd="0" destOrd="0" presId="urn:microsoft.com/office/officeart/2005/8/layout/hierarchy1"/>
    <dgm:cxn modelId="{D73BBB5D-99CA-4953-AD37-D60407F2D09F}" type="presParOf" srcId="{D0AE1865-F2D9-4373-A091-7A13D24EE636}" destId="{7538917E-9095-421A-AC06-BAAE2309504C}" srcOrd="0" destOrd="0" presId="urn:microsoft.com/office/officeart/2005/8/layout/hierarchy1"/>
    <dgm:cxn modelId="{AEA60C4B-87D5-4F45-83C9-26ED375C7986}" type="presParOf" srcId="{D0AE1865-F2D9-4373-A091-7A13D24EE636}" destId="{82AC9FA8-3286-4E09-96EC-B165AB7E632A}" srcOrd="1" destOrd="0" presId="urn:microsoft.com/office/officeart/2005/8/layout/hierarchy1"/>
    <dgm:cxn modelId="{F5C03890-B0EA-4936-8E26-DE4C24988BED}" type="presParOf" srcId="{C193C512-5D51-4914-B03E-206DB5F25568}" destId="{C367E270-DBDE-4EF6-92DC-277178362FB7}" srcOrd="1" destOrd="0" presId="urn:microsoft.com/office/officeart/2005/8/layout/hierarchy1"/>
    <dgm:cxn modelId="{C7B31BDD-0820-4CF2-A63A-99733E526276}" type="presParOf" srcId="{B0A1186B-9429-426C-A2C7-377A9B1E97CC}" destId="{576DBBDB-7DC9-44AC-8BE7-C74AA651AC96}" srcOrd="4" destOrd="0" presId="urn:microsoft.com/office/officeart/2005/8/layout/hierarchy1"/>
    <dgm:cxn modelId="{C38705FD-CA97-4158-BA37-ADD035AE10DF}" type="presParOf" srcId="{B0A1186B-9429-426C-A2C7-377A9B1E97CC}" destId="{861BB5C2-0262-435F-B7EF-9579BBE8AE7C}" srcOrd="5" destOrd="0" presId="urn:microsoft.com/office/officeart/2005/8/layout/hierarchy1"/>
    <dgm:cxn modelId="{93B050E1-F5CD-4843-9CBC-C2782E8B34B4}" type="presParOf" srcId="{861BB5C2-0262-435F-B7EF-9579BBE8AE7C}" destId="{C6FDA97F-DF9F-42F3-A11B-4E209AEF01B9}" srcOrd="0" destOrd="0" presId="urn:microsoft.com/office/officeart/2005/8/layout/hierarchy1"/>
    <dgm:cxn modelId="{10F14787-397A-4A42-BAFF-254C7166FF81}" type="presParOf" srcId="{C6FDA97F-DF9F-42F3-A11B-4E209AEF01B9}" destId="{BE6ECC32-4112-445B-BF67-71D1B69B73FF}" srcOrd="0" destOrd="0" presId="urn:microsoft.com/office/officeart/2005/8/layout/hierarchy1"/>
    <dgm:cxn modelId="{F6246814-525F-4DA8-BBCE-3F951DF18A2A}" type="presParOf" srcId="{C6FDA97F-DF9F-42F3-A11B-4E209AEF01B9}" destId="{E76DD4CE-1551-453C-B9E4-107C3D46258A}" srcOrd="1" destOrd="0" presId="urn:microsoft.com/office/officeart/2005/8/layout/hierarchy1"/>
    <dgm:cxn modelId="{34FFF735-4520-420A-9C6D-8FE99451C261}" type="presParOf" srcId="{861BB5C2-0262-435F-B7EF-9579BBE8AE7C}" destId="{AEB1F32C-6A60-47E7-95FF-8C2CD0D1D358}" srcOrd="1" destOrd="0" presId="urn:microsoft.com/office/officeart/2005/8/layout/hierarchy1"/>
    <dgm:cxn modelId="{3232EB51-7B06-4AA1-8DC9-315DE5E679CC}" type="presParOf" srcId="{AEB1F32C-6A60-47E7-95FF-8C2CD0D1D358}" destId="{9158A897-EADD-4D27-BDA5-8ED23D8F0DD0}" srcOrd="0" destOrd="0" presId="urn:microsoft.com/office/officeart/2005/8/layout/hierarchy1"/>
    <dgm:cxn modelId="{1E882636-ABDF-499D-9F7D-D9FE01A0A644}" type="presParOf" srcId="{AEB1F32C-6A60-47E7-95FF-8C2CD0D1D358}" destId="{F4E3F9BE-AAF8-4D19-8082-15437095EABA}" srcOrd="1" destOrd="0" presId="urn:microsoft.com/office/officeart/2005/8/layout/hierarchy1"/>
    <dgm:cxn modelId="{4913264D-BB06-4788-962C-5D6D3FED0093}" type="presParOf" srcId="{F4E3F9BE-AAF8-4D19-8082-15437095EABA}" destId="{61AD7BAE-AAF8-42B3-8BD8-7530705954C1}" srcOrd="0" destOrd="0" presId="urn:microsoft.com/office/officeart/2005/8/layout/hierarchy1"/>
    <dgm:cxn modelId="{D4F423E5-E63D-4A21-BFA5-7BD521923D09}" type="presParOf" srcId="{61AD7BAE-AAF8-42B3-8BD8-7530705954C1}" destId="{1A955E32-CAB2-4CBD-BFB8-69251CB6061F}" srcOrd="0" destOrd="0" presId="urn:microsoft.com/office/officeart/2005/8/layout/hierarchy1"/>
    <dgm:cxn modelId="{5EEDC09A-9B88-4A69-9081-375F2BFC8CA4}" type="presParOf" srcId="{61AD7BAE-AAF8-42B3-8BD8-7530705954C1}" destId="{9580433B-4110-4573-99CE-1611E39EFCF9}" srcOrd="1" destOrd="0" presId="urn:microsoft.com/office/officeart/2005/8/layout/hierarchy1"/>
    <dgm:cxn modelId="{8638189A-79B5-4DD9-B42C-CFDC4F69434E}" type="presParOf" srcId="{F4E3F9BE-AAF8-4D19-8082-15437095EABA}" destId="{EBD3110F-8F68-4945-B532-52153E19D318}" srcOrd="1" destOrd="0" presId="urn:microsoft.com/office/officeart/2005/8/layout/hierarchy1"/>
    <dgm:cxn modelId="{452729A9-6308-451B-BBA9-9150E2BC451F}" type="presParOf" srcId="{AEB1F32C-6A60-47E7-95FF-8C2CD0D1D358}" destId="{5628E065-CB25-4E18-84A7-C7E3D5C812F4}" srcOrd="2" destOrd="0" presId="urn:microsoft.com/office/officeart/2005/8/layout/hierarchy1"/>
    <dgm:cxn modelId="{6C24EFA1-DD5D-4F56-83C7-40F2F4B8DCE9}" type="presParOf" srcId="{AEB1F32C-6A60-47E7-95FF-8C2CD0D1D358}" destId="{F4FF5F75-5965-4104-BBEC-BC16063C80C7}" srcOrd="3" destOrd="0" presId="urn:microsoft.com/office/officeart/2005/8/layout/hierarchy1"/>
    <dgm:cxn modelId="{0A1A9816-3AA5-4DDE-952E-37E311306D17}" type="presParOf" srcId="{F4FF5F75-5965-4104-BBEC-BC16063C80C7}" destId="{7B1D93D9-7BD8-472D-80A9-2431D09BF2AC}" srcOrd="0" destOrd="0" presId="urn:microsoft.com/office/officeart/2005/8/layout/hierarchy1"/>
    <dgm:cxn modelId="{D3937511-9D94-4A61-B83D-92631B94A9BC}" type="presParOf" srcId="{7B1D93D9-7BD8-472D-80A9-2431D09BF2AC}" destId="{049D7C9E-D757-4BA4-860B-1724C8B79F42}" srcOrd="0" destOrd="0" presId="urn:microsoft.com/office/officeart/2005/8/layout/hierarchy1"/>
    <dgm:cxn modelId="{85952F09-71A5-4543-A6EE-7125C36681CC}" type="presParOf" srcId="{7B1D93D9-7BD8-472D-80A9-2431D09BF2AC}" destId="{9B01511B-21B5-4D3D-959D-3702CF722A99}" srcOrd="1" destOrd="0" presId="urn:microsoft.com/office/officeart/2005/8/layout/hierarchy1"/>
    <dgm:cxn modelId="{F0D5A8A9-8628-41C4-AE84-C8D90C8AC3D4}" type="presParOf" srcId="{F4FF5F75-5965-4104-BBEC-BC16063C80C7}" destId="{8ED4DC98-134E-4C98-A521-590F3C390B55}" srcOrd="1" destOrd="0" presId="urn:microsoft.com/office/officeart/2005/8/layout/hierarchy1"/>
    <dgm:cxn modelId="{6F2E160E-3432-4484-864D-847A57D62B91}" type="presParOf" srcId="{AEB1F32C-6A60-47E7-95FF-8C2CD0D1D358}" destId="{83C0BB6B-4509-461F-B787-CA7EF6678F18}" srcOrd="4" destOrd="0" presId="urn:microsoft.com/office/officeart/2005/8/layout/hierarchy1"/>
    <dgm:cxn modelId="{7649F896-B205-4B0C-B913-013A22B67439}" type="presParOf" srcId="{AEB1F32C-6A60-47E7-95FF-8C2CD0D1D358}" destId="{BFF96309-4BFF-4A9E-895E-3974E5B9168A}" srcOrd="5" destOrd="0" presId="urn:microsoft.com/office/officeart/2005/8/layout/hierarchy1"/>
    <dgm:cxn modelId="{7FC2F3BC-E3CB-429E-B1A2-38C53CE7B9B0}" type="presParOf" srcId="{BFF96309-4BFF-4A9E-895E-3974E5B9168A}" destId="{2C541466-768B-40DC-BB7F-AA64619C0560}" srcOrd="0" destOrd="0" presId="urn:microsoft.com/office/officeart/2005/8/layout/hierarchy1"/>
    <dgm:cxn modelId="{B863AB04-9CEE-4B00-9477-1899CC1AAC7D}" type="presParOf" srcId="{2C541466-768B-40DC-BB7F-AA64619C0560}" destId="{ECE07DC7-66DA-4D44-B840-C0C4FF2B1040}" srcOrd="0" destOrd="0" presId="urn:microsoft.com/office/officeart/2005/8/layout/hierarchy1"/>
    <dgm:cxn modelId="{17BC9055-5D8D-438D-B9EA-0992E68601C7}" type="presParOf" srcId="{2C541466-768B-40DC-BB7F-AA64619C0560}" destId="{526DB51E-45D5-46DD-8F5E-303E072E2D2E}" srcOrd="1" destOrd="0" presId="urn:microsoft.com/office/officeart/2005/8/layout/hierarchy1"/>
    <dgm:cxn modelId="{4B931D19-E264-44CE-87B7-B696F2DE0411}" type="presParOf" srcId="{BFF96309-4BFF-4A9E-895E-3974E5B9168A}" destId="{B885D033-AEB7-45BD-9B8F-E4B12E8B2FE4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3C0BB6B-4509-461F-B787-CA7EF6678F18}">
      <dsp:nvSpPr>
        <dsp:cNvPr id="0" name=""/>
        <dsp:cNvSpPr/>
      </dsp:nvSpPr>
      <dsp:spPr>
        <a:xfrm>
          <a:off x="456869" y="1789211"/>
          <a:ext cx="1113672" cy="265003"/>
        </a:xfrm>
        <a:custGeom>
          <a:avLst/>
          <a:gdLst/>
          <a:ahLst/>
          <a:cxnLst/>
          <a:rect l="0" t="0" r="0" b="0"/>
          <a:pathLst>
            <a:path>
              <a:moveTo>
                <a:pt x="1113672" y="0"/>
              </a:moveTo>
              <a:lnTo>
                <a:pt x="1113672" y="180592"/>
              </a:lnTo>
              <a:lnTo>
                <a:pt x="0" y="180592"/>
              </a:lnTo>
              <a:lnTo>
                <a:pt x="0" y="26500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28E065-CB25-4E18-84A7-C7E3D5C812F4}">
      <dsp:nvSpPr>
        <dsp:cNvPr id="0" name=""/>
        <dsp:cNvSpPr/>
      </dsp:nvSpPr>
      <dsp:spPr>
        <a:xfrm>
          <a:off x="1524822" y="1789211"/>
          <a:ext cx="91440" cy="2650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500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58A897-EADD-4D27-BDA5-8ED23D8F0DD0}">
      <dsp:nvSpPr>
        <dsp:cNvPr id="0" name=""/>
        <dsp:cNvSpPr/>
      </dsp:nvSpPr>
      <dsp:spPr>
        <a:xfrm>
          <a:off x="1570542" y="1789211"/>
          <a:ext cx="1113672" cy="2650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592"/>
              </a:lnTo>
              <a:lnTo>
                <a:pt x="1113672" y="180592"/>
              </a:lnTo>
              <a:lnTo>
                <a:pt x="1113672" y="26500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6DBBDB-7DC9-44AC-8BE7-C74AA651AC96}">
      <dsp:nvSpPr>
        <dsp:cNvPr id="0" name=""/>
        <dsp:cNvSpPr/>
      </dsp:nvSpPr>
      <dsp:spPr>
        <a:xfrm>
          <a:off x="1570542" y="945604"/>
          <a:ext cx="1113672" cy="265003"/>
        </a:xfrm>
        <a:custGeom>
          <a:avLst/>
          <a:gdLst/>
          <a:ahLst/>
          <a:cxnLst/>
          <a:rect l="0" t="0" r="0" b="0"/>
          <a:pathLst>
            <a:path>
              <a:moveTo>
                <a:pt x="1113672" y="0"/>
              </a:moveTo>
              <a:lnTo>
                <a:pt x="1113672" y="180592"/>
              </a:lnTo>
              <a:lnTo>
                <a:pt x="0" y="180592"/>
              </a:lnTo>
              <a:lnTo>
                <a:pt x="0" y="265003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E54196-6070-48AD-BF48-C24B96488D74}">
      <dsp:nvSpPr>
        <dsp:cNvPr id="0" name=""/>
        <dsp:cNvSpPr/>
      </dsp:nvSpPr>
      <dsp:spPr>
        <a:xfrm>
          <a:off x="2638494" y="945604"/>
          <a:ext cx="91440" cy="2650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5003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73C94A-A51D-4441-839F-CFAF7AB03850}">
      <dsp:nvSpPr>
        <dsp:cNvPr id="0" name=""/>
        <dsp:cNvSpPr/>
      </dsp:nvSpPr>
      <dsp:spPr>
        <a:xfrm>
          <a:off x="2684214" y="945604"/>
          <a:ext cx="1113672" cy="2650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592"/>
              </a:lnTo>
              <a:lnTo>
                <a:pt x="1113672" y="180592"/>
              </a:lnTo>
              <a:lnTo>
                <a:pt x="1113672" y="265003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7911B5-0177-48AC-882A-8FF8B5369934}">
      <dsp:nvSpPr>
        <dsp:cNvPr id="0" name=""/>
        <dsp:cNvSpPr/>
      </dsp:nvSpPr>
      <dsp:spPr>
        <a:xfrm>
          <a:off x="2228621" y="367000"/>
          <a:ext cx="911186" cy="57860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E4C9B18-B61B-4A31-9644-7D66BC70B45E}">
      <dsp:nvSpPr>
        <dsp:cNvPr id="0" name=""/>
        <dsp:cNvSpPr/>
      </dsp:nvSpPr>
      <dsp:spPr>
        <a:xfrm>
          <a:off x="2329864" y="463181"/>
          <a:ext cx="911186" cy="5786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1100" kern="1200"/>
            <a:t>Generalized linear models (GLM)</a:t>
          </a:r>
        </a:p>
      </dsp:txBody>
      <dsp:txXfrm>
        <a:off x="2346811" y="480128"/>
        <a:ext cx="877292" cy="544709"/>
      </dsp:txXfrm>
    </dsp:sp>
    <dsp:sp modelId="{940E7190-CB29-497E-B99B-5E22D927BABE}">
      <dsp:nvSpPr>
        <dsp:cNvPr id="0" name=""/>
        <dsp:cNvSpPr/>
      </dsp:nvSpPr>
      <dsp:spPr>
        <a:xfrm>
          <a:off x="3342294" y="1210607"/>
          <a:ext cx="911186" cy="57860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7A1A352-9170-4814-852B-91C980B71997}">
      <dsp:nvSpPr>
        <dsp:cNvPr id="0" name=""/>
        <dsp:cNvSpPr/>
      </dsp:nvSpPr>
      <dsp:spPr>
        <a:xfrm>
          <a:off x="3443537" y="1306788"/>
          <a:ext cx="911186" cy="5786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1100" kern="1200"/>
            <a:t>Others</a:t>
          </a:r>
        </a:p>
      </dsp:txBody>
      <dsp:txXfrm>
        <a:off x="3460484" y="1323735"/>
        <a:ext cx="877292" cy="544709"/>
      </dsp:txXfrm>
    </dsp:sp>
    <dsp:sp modelId="{7538917E-9095-421A-AC06-BAAE2309504C}">
      <dsp:nvSpPr>
        <dsp:cNvPr id="0" name=""/>
        <dsp:cNvSpPr/>
      </dsp:nvSpPr>
      <dsp:spPr>
        <a:xfrm>
          <a:off x="2228621" y="1210607"/>
          <a:ext cx="911186" cy="57860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2AC9FA8-3286-4E09-96EC-B165AB7E632A}">
      <dsp:nvSpPr>
        <dsp:cNvPr id="0" name=""/>
        <dsp:cNvSpPr/>
      </dsp:nvSpPr>
      <dsp:spPr>
        <a:xfrm>
          <a:off x="2329864" y="1306788"/>
          <a:ext cx="911186" cy="5786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1100" kern="1200"/>
            <a:t>Logistic regression</a:t>
          </a:r>
        </a:p>
      </dsp:txBody>
      <dsp:txXfrm>
        <a:off x="2346811" y="1323735"/>
        <a:ext cx="877292" cy="544709"/>
      </dsp:txXfrm>
    </dsp:sp>
    <dsp:sp modelId="{BE6ECC32-4112-445B-BF67-71D1B69B73FF}">
      <dsp:nvSpPr>
        <dsp:cNvPr id="0" name=""/>
        <dsp:cNvSpPr/>
      </dsp:nvSpPr>
      <dsp:spPr>
        <a:xfrm>
          <a:off x="1114948" y="1210607"/>
          <a:ext cx="911186" cy="57860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76DD4CE-1551-453C-B9E4-107C3D46258A}">
      <dsp:nvSpPr>
        <dsp:cNvPr id="0" name=""/>
        <dsp:cNvSpPr/>
      </dsp:nvSpPr>
      <dsp:spPr>
        <a:xfrm>
          <a:off x="1216191" y="1306788"/>
          <a:ext cx="911186" cy="5786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1100" kern="1200"/>
            <a:t>Linear models</a:t>
          </a:r>
        </a:p>
      </dsp:txBody>
      <dsp:txXfrm>
        <a:off x="1233138" y="1323735"/>
        <a:ext cx="877292" cy="544709"/>
      </dsp:txXfrm>
    </dsp:sp>
    <dsp:sp modelId="{1A955E32-CAB2-4CBD-BFB8-69251CB6061F}">
      <dsp:nvSpPr>
        <dsp:cNvPr id="0" name=""/>
        <dsp:cNvSpPr/>
      </dsp:nvSpPr>
      <dsp:spPr>
        <a:xfrm>
          <a:off x="2228621" y="2054214"/>
          <a:ext cx="911186" cy="578603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580433B-4110-4573-99CE-1611E39EFCF9}">
      <dsp:nvSpPr>
        <dsp:cNvPr id="0" name=""/>
        <dsp:cNvSpPr/>
      </dsp:nvSpPr>
      <dsp:spPr>
        <a:xfrm>
          <a:off x="2329864" y="2150395"/>
          <a:ext cx="911186" cy="5786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1100" kern="1200"/>
            <a:t>Linear regression</a:t>
          </a:r>
        </a:p>
      </dsp:txBody>
      <dsp:txXfrm>
        <a:off x="2346811" y="2167342"/>
        <a:ext cx="877292" cy="544709"/>
      </dsp:txXfrm>
    </dsp:sp>
    <dsp:sp modelId="{049D7C9E-D757-4BA4-860B-1724C8B79F42}">
      <dsp:nvSpPr>
        <dsp:cNvPr id="0" name=""/>
        <dsp:cNvSpPr/>
      </dsp:nvSpPr>
      <dsp:spPr>
        <a:xfrm>
          <a:off x="1114948" y="2054214"/>
          <a:ext cx="911186" cy="578603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B01511B-21B5-4D3D-959D-3702CF722A99}">
      <dsp:nvSpPr>
        <dsp:cNvPr id="0" name=""/>
        <dsp:cNvSpPr/>
      </dsp:nvSpPr>
      <dsp:spPr>
        <a:xfrm>
          <a:off x="1216191" y="2150395"/>
          <a:ext cx="911186" cy="5786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1100" kern="1200"/>
            <a:t>t-test</a:t>
          </a:r>
        </a:p>
      </dsp:txBody>
      <dsp:txXfrm>
        <a:off x="1233138" y="2167342"/>
        <a:ext cx="877292" cy="544709"/>
      </dsp:txXfrm>
    </dsp:sp>
    <dsp:sp modelId="{ECE07DC7-66DA-4D44-B840-C0C4FF2B1040}">
      <dsp:nvSpPr>
        <dsp:cNvPr id="0" name=""/>
        <dsp:cNvSpPr/>
      </dsp:nvSpPr>
      <dsp:spPr>
        <a:xfrm>
          <a:off x="1276" y="2054214"/>
          <a:ext cx="911186" cy="578603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26DB51E-45D5-46DD-8F5E-303E072E2D2E}">
      <dsp:nvSpPr>
        <dsp:cNvPr id="0" name=""/>
        <dsp:cNvSpPr/>
      </dsp:nvSpPr>
      <dsp:spPr>
        <a:xfrm>
          <a:off x="102519" y="2150395"/>
          <a:ext cx="911186" cy="5786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1100" kern="1200"/>
            <a:t>ANOVA</a:t>
          </a:r>
        </a:p>
      </dsp:txBody>
      <dsp:txXfrm>
        <a:off x="119466" y="2167342"/>
        <a:ext cx="877292" cy="54470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7</Pages>
  <Words>1251</Words>
  <Characters>6885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Nimo</dc:creator>
  <cp:keywords/>
  <dc:description/>
  <cp:lastModifiedBy>Tobias Nimo</cp:lastModifiedBy>
  <cp:revision>82</cp:revision>
  <dcterms:created xsi:type="dcterms:W3CDTF">2023-07-16T21:48:00Z</dcterms:created>
  <dcterms:modified xsi:type="dcterms:W3CDTF">2023-07-22T01:39:00Z</dcterms:modified>
</cp:coreProperties>
</file>