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08BCB" w14:textId="0F079ABA" w:rsidR="007B5453" w:rsidRPr="00BE3881" w:rsidRDefault="003168F3" w:rsidP="003168F3">
      <w:pPr>
        <w:jc w:val="center"/>
        <w:rPr>
          <w:b/>
          <w:bCs/>
          <w:lang w:val="en-AU"/>
        </w:rPr>
      </w:pPr>
      <w:r w:rsidRPr="00BE3881">
        <w:rPr>
          <w:b/>
          <w:bCs/>
          <w:lang w:val="en-AU"/>
        </w:rPr>
        <w:t>R-SQUARED</w:t>
      </w:r>
    </w:p>
    <w:p w14:paraId="36443C61" w14:textId="405834B2" w:rsidR="003168F3" w:rsidRDefault="003168F3" w:rsidP="00B14C2E">
      <w:pPr>
        <w:jc w:val="both"/>
        <w:rPr>
          <w:lang w:val="en-AU"/>
        </w:rPr>
      </w:pPr>
      <w:r w:rsidRPr="003168F3">
        <w:rPr>
          <w:lang w:val="en-AU"/>
        </w:rPr>
        <w:t>R-squared is a me</w:t>
      </w:r>
      <w:r>
        <w:rPr>
          <w:lang w:val="en-AU"/>
        </w:rPr>
        <w:t>t</w:t>
      </w:r>
      <w:r w:rsidRPr="003168F3">
        <w:rPr>
          <w:lang w:val="en-AU"/>
        </w:rPr>
        <w:t>ric of correlation that is easy to compute and intuitive to interpret.</w:t>
      </w:r>
    </w:p>
    <w:p w14:paraId="514D2C3E" w14:textId="7BB35737" w:rsidR="003168F3" w:rsidRDefault="00B14C2E" w:rsidP="00B14C2E">
      <w:pPr>
        <w:jc w:val="both"/>
        <w:rPr>
          <w:lang w:val="en-AU"/>
        </w:rPr>
      </w:pPr>
      <w:r>
        <w:rPr>
          <w:lang w:val="en-AU"/>
        </w:rPr>
        <w:t>We are already familiar with correlation and the standard metric of it, plain old R …</w:t>
      </w:r>
    </w:p>
    <w:p w14:paraId="06A56D72" w14:textId="0620E225" w:rsidR="00B14C2E" w:rsidRDefault="00B14C2E" w:rsidP="00B14C2E">
      <w:pPr>
        <w:pStyle w:val="Prrafodelista"/>
        <w:numPr>
          <w:ilvl w:val="0"/>
          <w:numId w:val="1"/>
        </w:numPr>
        <w:jc w:val="both"/>
        <w:rPr>
          <w:lang w:val="en-AU"/>
        </w:rPr>
      </w:pPr>
      <w:r>
        <w:rPr>
          <w:lang w:val="en-AU"/>
        </w:rPr>
        <w:t>… correlation values that are close to 1 or -1 are good and tell you that 2 quantitative variables (</w:t>
      </w:r>
      <w:proofErr w:type="gramStart"/>
      <w:r>
        <w:rPr>
          <w:lang w:val="en-AU"/>
        </w:rPr>
        <w:t>i.e.</w:t>
      </w:r>
      <w:proofErr w:type="gramEnd"/>
      <w:r>
        <w:rPr>
          <w:lang w:val="en-AU"/>
        </w:rPr>
        <w:t xml:space="preserve"> weight and size) are strongly correlated.</w:t>
      </w:r>
    </w:p>
    <w:p w14:paraId="5D987F8C" w14:textId="4DA8F14B" w:rsidR="00B14C2E" w:rsidRDefault="00B14C2E" w:rsidP="00B14C2E">
      <w:pPr>
        <w:pStyle w:val="Prrafodelista"/>
        <w:numPr>
          <w:ilvl w:val="0"/>
          <w:numId w:val="1"/>
        </w:numPr>
        <w:jc w:val="both"/>
        <w:rPr>
          <w:lang w:val="en-AU"/>
        </w:rPr>
      </w:pPr>
      <w:r>
        <w:rPr>
          <w:lang w:val="en-AU"/>
        </w:rPr>
        <w:t>… correlation values close to 0 are lame</w:t>
      </w:r>
    </w:p>
    <w:p w14:paraId="09C5B78C" w14:textId="01B49416" w:rsidR="00B14C2E" w:rsidRDefault="00B14C2E" w:rsidP="00B14C2E">
      <w:pPr>
        <w:jc w:val="both"/>
        <w:rPr>
          <w:lang w:val="en-AU"/>
        </w:rPr>
      </w:pPr>
      <w:r>
        <w:rPr>
          <w:lang w:val="en-AU"/>
        </w:rPr>
        <w:t>Why should we care about R-squared ?; we already have regular R.</w:t>
      </w:r>
    </w:p>
    <w:p w14:paraId="355B0E66" w14:textId="2B6E8AE0" w:rsidR="00B14C2E" w:rsidRDefault="00B14C2E" w:rsidP="00B14C2E">
      <w:pPr>
        <w:jc w:val="both"/>
        <w:rPr>
          <w:lang w:val="en-AU"/>
        </w:rPr>
      </w:pPr>
      <w:r>
        <w:rPr>
          <w:lang w:val="en-AU"/>
        </w:rPr>
        <w:t>R-squared is very similar to regular R, but …</w:t>
      </w:r>
    </w:p>
    <w:p w14:paraId="19695362" w14:textId="2B321A71" w:rsidR="009A01B2" w:rsidRPr="009A01B2" w:rsidRDefault="009A01B2" w:rsidP="009A01B2">
      <w:pPr>
        <w:pStyle w:val="Prrafodelista"/>
        <w:numPr>
          <w:ilvl w:val="0"/>
          <w:numId w:val="1"/>
        </w:numPr>
        <w:jc w:val="both"/>
        <w:rPr>
          <w:lang w:val="en-AU"/>
        </w:rPr>
      </w:pPr>
      <w:r>
        <w:rPr>
          <w:lang w:val="en-AU"/>
        </w:rPr>
        <w:t>…  it is easy and intuitive to calculate</w:t>
      </w:r>
    </w:p>
    <w:p w14:paraId="5057E82C" w14:textId="1C1F0EA3" w:rsidR="00B14C2E" w:rsidRDefault="00B14C2E" w:rsidP="00B14C2E">
      <w:pPr>
        <w:pStyle w:val="Prrafodelista"/>
        <w:numPr>
          <w:ilvl w:val="0"/>
          <w:numId w:val="1"/>
        </w:numPr>
        <w:jc w:val="both"/>
        <w:rPr>
          <w:lang w:val="en-AU"/>
        </w:rPr>
      </w:pPr>
      <w:r>
        <w:rPr>
          <w:lang w:val="en-AU"/>
        </w:rPr>
        <w:t>… interpretation is easier</w:t>
      </w:r>
    </w:p>
    <w:p w14:paraId="6F89058C" w14:textId="2388C4BD" w:rsidR="00B14C2E" w:rsidRDefault="00B14C2E" w:rsidP="00B14C2E">
      <w:pPr>
        <w:pStyle w:val="Prrafodelista"/>
        <w:numPr>
          <w:ilvl w:val="1"/>
          <w:numId w:val="1"/>
        </w:numPr>
        <w:jc w:val="both"/>
        <w:rPr>
          <w:lang w:val="en-AU"/>
        </w:rPr>
      </w:pPr>
      <w:r>
        <w:rPr>
          <w:lang w:val="en-AU"/>
        </w:rPr>
        <w:t xml:space="preserve">It is not obvious that </w:t>
      </w:r>
      <w:r w:rsidR="00C542CB">
        <w:rPr>
          <w:lang w:val="en-AU"/>
        </w:rPr>
        <w:t>R = 0,7 is twice as good as R = 0,5</w:t>
      </w:r>
    </w:p>
    <w:p w14:paraId="61513707" w14:textId="7586FB8D" w:rsidR="00C542CB" w:rsidRDefault="00C542CB" w:rsidP="00C542CB">
      <w:pPr>
        <w:pStyle w:val="Prrafodelista"/>
        <w:numPr>
          <w:ilvl w:val="1"/>
          <w:numId w:val="1"/>
        </w:numPr>
        <w:jc w:val="both"/>
        <w:rPr>
          <w:lang w:val="en-AU"/>
        </w:rPr>
      </w:pPr>
      <w:r>
        <w:rPr>
          <w:lang w:val="en-AU"/>
        </w:rPr>
        <w:t>R^2 = 0,7 is what it looks like, 1,4 times better that R^2 = 0,5</w:t>
      </w:r>
    </w:p>
    <w:p w14:paraId="3B4B906A" w14:textId="38B6F75A" w:rsidR="00C542CB" w:rsidRPr="00C542CB" w:rsidRDefault="009A01B2" w:rsidP="00C542CB">
      <w:pPr>
        <w:jc w:val="both"/>
        <w:rPr>
          <w:lang w:val="en-AU"/>
        </w:rPr>
      </w:pPr>
      <w:r>
        <w:rPr>
          <w:lang w:val="en-AU"/>
        </w:rPr>
        <w:t>Let´s star</w:t>
      </w:r>
      <w:r w:rsidR="00AC53FC">
        <w:rPr>
          <w:lang w:val="en-AU"/>
        </w:rPr>
        <w:t>t</w:t>
      </w:r>
      <w:r>
        <w:rPr>
          <w:lang w:val="en-AU"/>
        </w:rPr>
        <w:t xml:space="preserve"> with an EXAMPLE …</w:t>
      </w:r>
    </w:p>
    <w:p w14:paraId="59A4C647" w14:textId="457A400F" w:rsidR="00B14C2E" w:rsidRDefault="002A7B16" w:rsidP="00B14C2E">
      <w:pPr>
        <w:jc w:val="both"/>
        <w:rPr>
          <w:lang w:val="en-AU"/>
        </w:rPr>
      </w:pPr>
      <w:r>
        <w:rPr>
          <w:lang w:val="en-AU"/>
        </w:rPr>
        <w:t xml:space="preserve">Suppose we have </w:t>
      </w:r>
      <w:r w:rsidR="00504BAF">
        <w:rPr>
          <w:lang w:val="en-AU"/>
        </w:rPr>
        <w:t>n (</w:t>
      </w:r>
      <w:r w:rsidR="002B6F00">
        <w:rPr>
          <w:lang w:val="en-AU"/>
        </w:rPr>
        <w:t>7</w:t>
      </w:r>
      <w:r w:rsidR="00504BAF">
        <w:rPr>
          <w:lang w:val="en-AU"/>
        </w:rPr>
        <w:t>)</w:t>
      </w:r>
      <w:r w:rsidR="002B6F00">
        <w:rPr>
          <w:lang w:val="en-AU"/>
        </w:rPr>
        <w:t xml:space="preserve"> measurements for </w:t>
      </w:r>
      <w:r>
        <w:rPr>
          <w:lang w:val="en-AU"/>
        </w:rPr>
        <w:t>mouse weight and size</w:t>
      </w:r>
      <w:r w:rsidR="002B6F00">
        <w:rPr>
          <w:lang w:val="en-AU"/>
        </w:rPr>
        <w:t xml:space="preserve"> (we want to predict weight given size)</w:t>
      </w:r>
      <w:r>
        <w:rPr>
          <w:lang w:val="en-AU"/>
        </w:rPr>
        <w:t xml:space="preserve"> …</w:t>
      </w:r>
      <w:r w:rsidR="001A2C96">
        <w:rPr>
          <w:lang w:val="en-AU"/>
        </w:rPr>
        <w:t xml:space="preserve"> we plot </w:t>
      </w:r>
      <w:r w:rsidR="002B6F00">
        <w:rPr>
          <w:lang w:val="en-AU"/>
        </w:rPr>
        <w:t>the data</w:t>
      </w:r>
      <w:r w:rsidR="001A2C96">
        <w:rPr>
          <w:lang w:val="en-AU"/>
        </w:rPr>
        <w:t xml:space="preserve"> … we draw the mean for the weight … and we also fit a line using least squares:</w:t>
      </w:r>
    </w:p>
    <w:p w14:paraId="5649A81C" w14:textId="4F1DDF9A" w:rsidR="002A7B16" w:rsidRDefault="002A7B16" w:rsidP="002A7B16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33A3FA87" wp14:editId="65C3574E">
            <wp:extent cx="2838450" cy="2247900"/>
            <wp:effectExtent l="0" t="0" r="0" b="0"/>
            <wp:docPr id="2054230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12567" w14:textId="02D739AC" w:rsidR="002A7B16" w:rsidRDefault="002B6F00" w:rsidP="002A7B16">
      <w:pPr>
        <w:rPr>
          <w:lang w:val="en-AU"/>
        </w:rPr>
      </w:pPr>
      <w:r>
        <w:rPr>
          <w:lang w:val="en-AU"/>
        </w:rPr>
        <w:t xml:space="preserve">Does the </w:t>
      </w:r>
      <w:r w:rsidRPr="002B6F00">
        <w:rPr>
          <w:b/>
          <w:bCs/>
          <w:color w:val="0070C0"/>
          <w:lang w:val="en-AU"/>
        </w:rPr>
        <w:t>blue line</w:t>
      </w:r>
      <w:r>
        <w:rPr>
          <w:lang w:val="en-AU"/>
        </w:rPr>
        <w:t xml:space="preserve"> fit the data better than the mean ? </w:t>
      </w:r>
      <w:r w:rsidR="00E9198E">
        <w:rPr>
          <w:lang w:val="en-AU"/>
        </w:rPr>
        <w:t>If so, how much better ?</w:t>
      </w:r>
    </w:p>
    <w:p w14:paraId="54DC28EC" w14:textId="30619DDF" w:rsidR="00E9198E" w:rsidRDefault="00E9198E" w:rsidP="002A7B16">
      <w:pPr>
        <w:rPr>
          <w:lang w:val="en-AU"/>
        </w:rPr>
      </w:pPr>
      <w:r>
        <w:rPr>
          <w:lang w:val="en-AU"/>
        </w:rPr>
        <w:t>By eye, it looks like it does; we quantify that difference using R-squared !</w:t>
      </w:r>
    </w:p>
    <w:p w14:paraId="0A061158" w14:textId="29A13923" w:rsidR="00E9198E" w:rsidRDefault="00000000" w:rsidP="002A7B16">
      <w:pPr>
        <w:rPr>
          <w:lang w:val="en-AU"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2</m:t>
              </m:r>
            </m:sup>
          </m:sSup>
          <m:r>
            <w:rPr>
              <w:rFonts w:ascii="Cambria Math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mean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-Var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mean</m:t>
                  </m:r>
                </m:e>
              </m:d>
            </m:den>
          </m:f>
          <m:r>
            <w:rPr>
              <w:rFonts w:ascii="Cambria Math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A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SSR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mean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-SRR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fit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SSR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A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AU"/>
                    </w:rPr>
                    <m:t>mean</m:t>
                  </m:r>
                </m:e>
              </m:d>
            </m:den>
          </m:f>
        </m:oMath>
      </m:oMathPara>
    </w:p>
    <w:p w14:paraId="723C793D" w14:textId="3B894129" w:rsidR="002A7B16" w:rsidRPr="00FC1BF8" w:rsidRDefault="00FC1BF8" w:rsidP="00B14C2E">
      <w:pPr>
        <w:jc w:val="both"/>
        <w:rPr>
          <w:rFonts w:eastAsiaTheme="minorEastAsia"/>
          <w:iCs/>
          <w:lang w:val="en-AU"/>
        </w:rPr>
      </w:pPr>
      <m:oMathPara>
        <m:oMath>
          <m:r>
            <w:rPr>
              <w:rFonts w:ascii="Cambria Math" w:hAnsi="Cambria Math"/>
              <w:lang w:val="en-AU"/>
            </w:rPr>
            <m:t>0</m:t>
          </m:r>
          <m:r>
            <w:rPr>
              <w:rFonts w:ascii="Cambria Math" w:eastAsiaTheme="minorEastAsia" w:hAnsi="Cambria Math"/>
              <w:lang w:val="en-AU"/>
            </w:rPr>
            <m:t>≤</m:t>
          </m:r>
          <m:sSup>
            <m:sSupPr>
              <m:ctrlPr>
                <w:rPr>
                  <w:rFonts w:ascii="Cambria Math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AU"/>
            </w:rPr>
            <m:t>≤1</m:t>
          </m:r>
        </m:oMath>
      </m:oMathPara>
    </w:p>
    <w:p w14:paraId="49F6E500" w14:textId="6290FC1F" w:rsidR="00FC1BF8" w:rsidRPr="00F00E2F" w:rsidRDefault="00F00E2F" w:rsidP="00B14C2E">
      <w:pPr>
        <w:jc w:val="both"/>
        <w:rPr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Var</m:t>
          </m:r>
          <m:d>
            <m:dPr>
              <m:ctrlPr>
                <w:rPr>
                  <w:rFonts w:ascii="Cambria Math" w:hAnsi="Cambria Math"/>
                  <w:iCs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mean</m:t>
              </m:r>
            </m:e>
          </m:d>
          <m:r>
            <w:rPr>
              <w:rFonts w:ascii="Cambria Math" w:hAnsi="Cambria Math"/>
              <w:lang w:val="en-AU"/>
            </w:rPr>
            <m:t>=32</m:t>
          </m:r>
        </m:oMath>
      </m:oMathPara>
    </w:p>
    <w:p w14:paraId="603AF403" w14:textId="3E969039" w:rsidR="00F00E2F" w:rsidRPr="00F00E2F" w:rsidRDefault="00F00E2F" w:rsidP="00F00E2F">
      <w:pPr>
        <w:jc w:val="both"/>
        <w:rPr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Var</m:t>
          </m:r>
          <m:d>
            <m:dPr>
              <m:ctrlPr>
                <w:rPr>
                  <w:rFonts w:ascii="Cambria Math" w:hAnsi="Cambria Math"/>
                  <w:iCs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fit</m:t>
              </m:r>
            </m:e>
          </m:d>
          <m:r>
            <w:rPr>
              <w:rFonts w:ascii="Cambria Math" w:hAnsi="Cambria Math"/>
              <w:lang w:val="en-AU"/>
            </w:rPr>
            <m:t>=6</m:t>
          </m:r>
        </m:oMath>
      </m:oMathPara>
    </w:p>
    <w:p w14:paraId="59DD9010" w14:textId="1A9C16EA" w:rsidR="002A7B16" w:rsidRPr="00F00E2F" w:rsidRDefault="00000000" w:rsidP="00B14C2E">
      <w:pPr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2</m:t>
              </m:r>
            </m:sup>
          </m:sSup>
          <m:r>
            <w:rPr>
              <w:rFonts w:ascii="Cambria Math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/>
                  <w:lang w:val="en-AU"/>
                </w:rPr>
                <m:t>32-6</m:t>
              </m:r>
            </m:num>
            <m:den>
              <m:r>
                <w:rPr>
                  <w:rFonts w:ascii="Cambria Math" w:hAnsi="Cambria Math"/>
                  <w:lang w:val="en-AU"/>
                </w:rPr>
                <m:t>32</m:t>
              </m:r>
            </m:den>
          </m:f>
          <m:r>
            <w:rPr>
              <w:rFonts w:ascii="Cambria Math" w:hAnsi="Cambria Math"/>
              <w:lang w:val="en-AU"/>
            </w:rPr>
            <m:t>=0,81</m:t>
          </m:r>
        </m:oMath>
      </m:oMathPara>
    </w:p>
    <w:p w14:paraId="0741C383" w14:textId="21194A9A" w:rsidR="00F00E2F" w:rsidRDefault="00F00E2F" w:rsidP="00421D23">
      <w:pPr>
        <w:jc w:val="both"/>
        <w:rPr>
          <w:rFonts w:eastAsiaTheme="minorEastAsia"/>
          <w:lang w:val="en-AU"/>
        </w:rPr>
      </w:pPr>
      <w:r>
        <w:rPr>
          <w:rFonts w:eastAsiaTheme="minorEastAsia"/>
          <w:lang w:val="en-AU"/>
        </w:rPr>
        <w:t>There is 81% less variation around the fitted line than the mean … or … the size-weight relationship accounts for 81% of the variation</w:t>
      </w:r>
      <w:r w:rsidR="00134DBB">
        <w:rPr>
          <w:rFonts w:eastAsiaTheme="minorEastAsia"/>
          <w:lang w:val="en-AU"/>
        </w:rPr>
        <w:t xml:space="preserve"> </w:t>
      </w:r>
      <w:r w:rsidR="00134DBB">
        <w:rPr>
          <w:lang w:val="en-AU"/>
        </w:rPr>
        <w:t>in mouse weight</w:t>
      </w:r>
      <w:r>
        <w:rPr>
          <w:rFonts w:eastAsiaTheme="minorEastAsia"/>
          <w:lang w:val="en-AU"/>
        </w:rPr>
        <w:t>.</w:t>
      </w:r>
    </w:p>
    <w:p w14:paraId="38B5D771" w14:textId="755AC617" w:rsidR="00F00E2F" w:rsidRDefault="007D0EE4" w:rsidP="00421D23">
      <w:pPr>
        <w:jc w:val="both"/>
        <w:rPr>
          <w:lang w:val="en-AU"/>
        </w:rPr>
      </w:pPr>
      <w:r>
        <w:rPr>
          <w:lang w:val="en-AU"/>
        </w:rPr>
        <w:lastRenderedPageBreak/>
        <w:t>This means that most of the variation in data is explained by the size-weight relationship.</w:t>
      </w:r>
    </w:p>
    <w:p w14:paraId="43BA5CDA" w14:textId="4E75AB79" w:rsidR="007D0EE4" w:rsidRDefault="00B06308" w:rsidP="00B14C2E">
      <w:pPr>
        <w:jc w:val="both"/>
        <w:rPr>
          <w:lang w:val="en-AU"/>
        </w:rPr>
      </w:pPr>
      <w:r>
        <w:rPr>
          <w:lang w:val="en-AU"/>
        </w:rPr>
        <w:t>Here is another EXAMPLE …</w:t>
      </w:r>
    </w:p>
    <w:p w14:paraId="61D8FF2A" w14:textId="35DB2104" w:rsidR="00193712" w:rsidRDefault="00193712" w:rsidP="00193712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4B9BF1FA" wp14:editId="307FE759">
            <wp:extent cx="2876550" cy="2362200"/>
            <wp:effectExtent l="0" t="0" r="0" b="0"/>
            <wp:docPr id="18256068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9A96" w14:textId="77777777" w:rsidR="00B73C33" w:rsidRPr="00F00E2F" w:rsidRDefault="00B73C33" w:rsidP="00B73C33">
      <w:pPr>
        <w:jc w:val="both"/>
        <w:rPr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Var</m:t>
          </m:r>
          <m:d>
            <m:dPr>
              <m:ctrlPr>
                <w:rPr>
                  <w:rFonts w:ascii="Cambria Math" w:hAnsi="Cambria Math"/>
                  <w:iCs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mean</m:t>
              </m:r>
            </m:e>
          </m:d>
          <m:r>
            <w:rPr>
              <w:rFonts w:ascii="Cambria Math" w:hAnsi="Cambria Math"/>
              <w:lang w:val="en-AU"/>
            </w:rPr>
            <m:t>=32</m:t>
          </m:r>
        </m:oMath>
      </m:oMathPara>
    </w:p>
    <w:p w14:paraId="4F961F38" w14:textId="7978C679" w:rsidR="00B73C33" w:rsidRPr="00F00E2F" w:rsidRDefault="00B73C33" w:rsidP="00B73C33">
      <w:pPr>
        <w:jc w:val="both"/>
        <w:rPr>
          <w:lang w:val="en-A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AU"/>
            </w:rPr>
            <m:t>Var</m:t>
          </m:r>
          <m:d>
            <m:dPr>
              <m:ctrlPr>
                <w:rPr>
                  <w:rFonts w:ascii="Cambria Math" w:hAnsi="Cambria Math"/>
                  <w:iCs/>
                  <w:lang w:val="en-A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fit</m:t>
              </m:r>
            </m:e>
          </m:d>
          <m:r>
            <w:rPr>
              <w:rFonts w:ascii="Cambria Math" w:hAnsi="Cambria Math"/>
              <w:lang w:val="en-AU"/>
            </w:rPr>
            <m:t>=30</m:t>
          </m:r>
        </m:oMath>
      </m:oMathPara>
    </w:p>
    <w:p w14:paraId="4D38800F" w14:textId="050C33B6" w:rsidR="00B73C33" w:rsidRPr="00F00E2F" w:rsidRDefault="00000000" w:rsidP="00B73C33">
      <w:pPr>
        <w:jc w:val="both"/>
        <w:rPr>
          <w:rFonts w:eastAsiaTheme="minorEastAsia"/>
          <w:lang w:val="en-AU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lang w:val="en-A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AU"/>
                </w:rPr>
                <m:t>2</m:t>
              </m:r>
            </m:sup>
          </m:sSup>
          <m:r>
            <w:rPr>
              <w:rFonts w:ascii="Cambria Math" w:hAnsi="Cambria Math"/>
              <w:lang w:val="en-A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AU"/>
                </w:rPr>
              </m:ctrlPr>
            </m:fPr>
            <m:num>
              <m:r>
                <w:rPr>
                  <w:rFonts w:ascii="Cambria Math" w:hAnsi="Cambria Math"/>
                  <w:lang w:val="en-AU"/>
                </w:rPr>
                <m:t>32-30</m:t>
              </m:r>
            </m:num>
            <m:den>
              <m:r>
                <w:rPr>
                  <w:rFonts w:ascii="Cambria Math" w:hAnsi="Cambria Math"/>
                  <w:lang w:val="en-AU"/>
                </w:rPr>
                <m:t>32</m:t>
              </m:r>
            </m:den>
          </m:f>
          <m:r>
            <w:rPr>
              <w:rFonts w:ascii="Cambria Math" w:hAnsi="Cambria Math"/>
              <w:lang w:val="en-AU"/>
            </w:rPr>
            <m:t>=0,06</m:t>
          </m:r>
        </m:oMath>
      </m:oMathPara>
    </w:p>
    <w:p w14:paraId="1D34A1E5" w14:textId="624FB5A2" w:rsidR="00193712" w:rsidRDefault="00134DBB" w:rsidP="00421D23">
      <w:pPr>
        <w:jc w:val="both"/>
        <w:rPr>
          <w:lang w:val="en-AU"/>
        </w:rPr>
      </w:pPr>
      <w:r>
        <w:rPr>
          <w:lang w:val="en-AU"/>
        </w:rPr>
        <w:t>There is only 6% less variation around the fit than the mean … or … the sniff-weight relationship accounts for 6% of the variation in mouse weight.</w:t>
      </w:r>
    </w:p>
    <w:p w14:paraId="403EBAC9" w14:textId="0BB64627" w:rsidR="00B14C2E" w:rsidRDefault="00421D23" w:rsidP="00421D23">
      <w:pPr>
        <w:jc w:val="both"/>
        <w:rPr>
          <w:lang w:val="en-AU"/>
        </w:rPr>
      </w:pPr>
      <w:r>
        <w:rPr>
          <w:lang w:val="en-AU"/>
        </w:rPr>
        <w:t xml:space="preserve">This means that hardly any of the variation in the data is explained by the sniff-weight relationship. </w:t>
      </w:r>
    </w:p>
    <w:p w14:paraId="6CC909E1" w14:textId="2B56625A" w:rsidR="004C0463" w:rsidRDefault="004C0463" w:rsidP="004C04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>The moral is …</w:t>
      </w:r>
    </w:p>
    <w:p w14:paraId="35049BBF" w14:textId="0B6996C0" w:rsidR="00A9322F" w:rsidRDefault="00A9322F" w:rsidP="00237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>Now, when someone says… ´the statistically significant R-squared was 0,9´ … you can think to yourself … very good! The relationship between the 2 variables explains 90% of the variation in the data!</w:t>
      </w:r>
    </w:p>
    <w:p w14:paraId="27C38A74" w14:textId="77777777" w:rsidR="00872618" w:rsidRDefault="00A9322F" w:rsidP="00237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>And when someone else says … ´the statistically significant R-squared was 0,01´ … to can think to yourself … Dag! Who cares if the relationship is significant, it only accounts for 1% of the variation in the data … something else must explain the remaining 99%</w:t>
      </w:r>
    </w:p>
    <w:p w14:paraId="4CF7A0BF" w14:textId="4304BC95" w:rsidR="00872618" w:rsidRDefault="00872618" w:rsidP="00237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>What about plain old R ? How is it related to R-squared ?</w:t>
      </w:r>
    </w:p>
    <w:p w14:paraId="51208DA0" w14:textId="68E62517" w:rsidR="00872618" w:rsidRDefault="00872618" w:rsidP="002372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>R-squared is just the square of R … when someone says … ´</w:t>
      </w:r>
      <w:r w:rsidRPr="00872618">
        <w:rPr>
          <w:lang w:val="en-AU"/>
        </w:rPr>
        <w:t xml:space="preserve"> </w:t>
      </w:r>
      <w:r>
        <w:rPr>
          <w:lang w:val="en-AU"/>
        </w:rPr>
        <w:t>the statistically significant R</w:t>
      </w:r>
      <w:r>
        <w:rPr>
          <w:lang w:val="en-AU"/>
        </w:rPr>
        <w:t xml:space="preserve"> was 0,9 … you can think to yourself … 0,9 times 0,9 = 0,81, so the relationship between the 2 variables explains 81% of the variation in the data!´</w:t>
      </w:r>
    </w:p>
    <w:p w14:paraId="3DE1469A" w14:textId="15C42DFA" w:rsidR="00872618" w:rsidRDefault="00872618" w:rsidP="002372D9">
      <w:pPr>
        <w:jc w:val="both"/>
        <w:rPr>
          <w:lang w:val="en-AU"/>
        </w:rPr>
      </w:pPr>
      <w:r>
        <w:rPr>
          <w:lang w:val="en-AU"/>
        </w:rPr>
        <w:t>One last EXAMPLE …</w:t>
      </w:r>
    </w:p>
    <w:p w14:paraId="6F9117F9" w14:textId="3E517A78" w:rsidR="00872618" w:rsidRDefault="002372D9" w:rsidP="002372D9">
      <w:pPr>
        <w:jc w:val="both"/>
        <w:rPr>
          <w:lang w:val="en-AU"/>
        </w:rPr>
      </w:pPr>
      <w:r>
        <w:rPr>
          <w:lang w:val="en-AU"/>
        </w:rPr>
        <w:t>How much better is R = 0,7 than R = 0,5 ?</w:t>
      </w:r>
    </w:p>
    <w:p w14:paraId="20EBC22D" w14:textId="24B3370F" w:rsidR="002372D9" w:rsidRDefault="002372D9" w:rsidP="002372D9">
      <w:pPr>
        <w:jc w:val="both"/>
        <w:rPr>
          <w:lang w:val="en-AU"/>
        </w:rPr>
      </w:pPr>
      <w:r>
        <w:rPr>
          <w:lang w:val="en-AU"/>
        </w:rPr>
        <w:t>Well, if we convert those numbers to R-squared we see that:</w:t>
      </w:r>
    </w:p>
    <w:p w14:paraId="542E487D" w14:textId="27CD0293" w:rsidR="002372D9" w:rsidRDefault="002372D9" w:rsidP="002372D9">
      <w:pPr>
        <w:pStyle w:val="Prrafodelista"/>
        <w:numPr>
          <w:ilvl w:val="0"/>
          <w:numId w:val="1"/>
        </w:numPr>
        <w:jc w:val="both"/>
        <w:rPr>
          <w:lang w:val="en-AU"/>
        </w:rPr>
      </w:pPr>
      <w:r>
        <w:rPr>
          <w:lang w:val="en-AU"/>
        </w:rPr>
        <w:t>R^2 = 0,7^2 = 0,5 (50% of the original variation is explained)</w:t>
      </w:r>
    </w:p>
    <w:p w14:paraId="5759E2DD" w14:textId="5629EEE2" w:rsidR="002372D9" w:rsidRPr="002372D9" w:rsidRDefault="002372D9" w:rsidP="002372D9">
      <w:pPr>
        <w:pStyle w:val="Prrafodelista"/>
        <w:numPr>
          <w:ilvl w:val="0"/>
          <w:numId w:val="1"/>
        </w:numPr>
        <w:jc w:val="both"/>
        <w:rPr>
          <w:lang w:val="en-AU"/>
        </w:rPr>
      </w:pPr>
      <w:r>
        <w:rPr>
          <w:lang w:val="en-AU"/>
        </w:rPr>
        <w:t>R^2 = 0,</w:t>
      </w:r>
      <w:r>
        <w:rPr>
          <w:lang w:val="en-AU"/>
        </w:rPr>
        <w:t>5</w:t>
      </w:r>
      <w:r>
        <w:rPr>
          <w:lang w:val="en-AU"/>
        </w:rPr>
        <w:t>^2 = 0,</w:t>
      </w:r>
      <w:r>
        <w:rPr>
          <w:lang w:val="en-AU"/>
        </w:rPr>
        <w:t>2</w:t>
      </w:r>
      <w:r>
        <w:rPr>
          <w:lang w:val="en-AU"/>
        </w:rPr>
        <w:t>5 (</w:t>
      </w:r>
      <w:r>
        <w:rPr>
          <w:lang w:val="en-AU"/>
        </w:rPr>
        <w:t>25</w:t>
      </w:r>
      <w:r>
        <w:rPr>
          <w:lang w:val="en-AU"/>
        </w:rPr>
        <w:t>% of the original variation is explained)</w:t>
      </w:r>
    </w:p>
    <w:p w14:paraId="74B4CE43" w14:textId="1480E79F" w:rsidR="002372D9" w:rsidRDefault="002372D9" w:rsidP="002372D9">
      <w:pPr>
        <w:jc w:val="both"/>
        <w:rPr>
          <w:lang w:val="en-AU"/>
        </w:rPr>
      </w:pPr>
      <w:r>
        <w:rPr>
          <w:lang w:val="en-AU"/>
        </w:rPr>
        <w:lastRenderedPageBreak/>
        <w:t>With R-squared is easy to see that the first correlation is twice as good as the second.</w:t>
      </w:r>
    </w:p>
    <w:p w14:paraId="03F823CD" w14:textId="750E3EA1" w:rsidR="002372D9" w:rsidRDefault="002372D9" w:rsidP="002372D9">
      <w:pPr>
        <w:jc w:val="both"/>
        <w:rPr>
          <w:lang w:val="en-AU"/>
        </w:rPr>
      </w:pPr>
      <w:r>
        <w:rPr>
          <w:lang w:val="en-AU"/>
        </w:rPr>
        <w:t>That said, R-squared does no indicate the direction of the correlation because squared numbers are never negative.</w:t>
      </w:r>
    </w:p>
    <w:p w14:paraId="1FA1637D" w14:textId="34C095DD" w:rsidR="00DC5E7E" w:rsidRDefault="00DC5E7E" w:rsidP="002372D9">
      <w:pPr>
        <w:jc w:val="both"/>
        <w:rPr>
          <w:lang w:val="en-AU"/>
        </w:rPr>
      </w:pPr>
      <w:r>
        <w:rPr>
          <w:lang w:val="en-AU"/>
        </w:rPr>
        <w:t>If the direction of the correlation isn´t obvious, you can say … ´the 2 variables were positively (or negatively) correlated with R^2 = …´</w:t>
      </w:r>
    </w:p>
    <w:p w14:paraId="482AEE5B" w14:textId="08FBCE54" w:rsidR="00771224" w:rsidRDefault="00771224" w:rsidP="00771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>Main ideas</w:t>
      </w:r>
      <w:r>
        <w:rPr>
          <w:lang w:val="en-AU"/>
        </w:rPr>
        <w:t xml:space="preserve"> …</w:t>
      </w:r>
    </w:p>
    <w:p w14:paraId="7F940C68" w14:textId="60301E35" w:rsidR="00771224" w:rsidRDefault="00771224" w:rsidP="00771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>R-squared is the percentage of variation explained by the relationship between 2 variables.</w:t>
      </w:r>
    </w:p>
    <w:p w14:paraId="788216CC" w14:textId="713AA658" w:rsidR="00771224" w:rsidRDefault="00771224" w:rsidP="007712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en-AU"/>
        </w:rPr>
      </w:pPr>
      <w:r>
        <w:rPr>
          <w:lang w:val="en-AU"/>
        </w:rPr>
        <w:t>If someone gives you a value for plain R, just square it to see what´s going on.</w:t>
      </w:r>
    </w:p>
    <w:p w14:paraId="240E9774" w14:textId="5CD4CFFE" w:rsidR="002372D9" w:rsidRPr="002372D9" w:rsidRDefault="002372D9" w:rsidP="002372D9">
      <w:pPr>
        <w:jc w:val="both"/>
        <w:rPr>
          <w:lang w:val="en-AU"/>
        </w:rPr>
      </w:pPr>
    </w:p>
    <w:sectPr w:rsidR="002372D9" w:rsidRPr="002372D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246E8" w14:textId="77777777" w:rsidR="008300D8" w:rsidRDefault="008300D8" w:rsidP="003C212E">
      <w:pPr>
        <w:spacing w:after="0" w:line="240" w:lineRule="auto"/>
      </w:pPr>
      <w:r>
        <w:separator/>
      </w:r>
    </w:p>
  </w:endnote>
  <w:endnote w:type="continuationSeparator" w:id="0">
    <w:p w14:paraId="4D2D343E" w14:textId="77777777" w:rsidR="008300D8" w:rsidRDefault="008300D8" w:rsidP="003C2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A7661" w14:textId="77777777" w:rsidR="008300D8" w:rsidRDefault="008300D8" w:rsidP="003C212E">
      <w:pPr>
        <w:spacing w:after="0" w:line="240" w:lineRule="auto"/>
      </w:pPr>
      <w:r>
        <w:separator/>
      </w:r>
    </w:p>
  </w:footnote>
  <w:footnote w:type="continuationSeparator" w:id="0">
    <w:p w14:paraId="2360E622" w14:textId="77777777" w:rsidR="008300D8" w:rsidRDefault="008300D8" w:rsidP="003C2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4D7FC" w14:textId="23AA2D7A" w:rsidR="003C212E" w:rsidRPr="003C212E" w:rsidRDefault="003C212E" w:rsidP="003C212E">
    <w:pPr>
      <w:pStyle w:val="Encabezado"/>
      <w:jc w:val="right"/>
      <w:rPr>
        <w:lang w:val="es-MX"/>
      </w:rPr>
    </w:pPr>
    <w:r>
      <w:rPr>
        <w:lang w:val="es-MX"/>
      </w:rPr>
      <w:t>[8] R-squared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15088"/>
    <w:multiLevelType w:val="hybridMultilevel"/>
    <w:tmpl w:val="B2862F44"/>
    <w:lvl w:ilvl="0" w:tplc="D3087AF0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01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1F5"/>
    <w:rsid w:val="00134DBB"/>
    <w:rsid w:val="00193712"/>
    <w:rsid w:val="001A2C96"/>
    <w:rsid w:val="002372D9"/>
    <w:rsid w:val="002A7B16"/>
    <w:rsid w:val="002B6F00"/>
    <w:rsid w:val="003168F3"/>
    <w:rsid w:val="003C212E"/>
    <w:rsid w:val="00421D23"/>
    <w:rsid w:val="004C0463"/>
    <w:rsid w:val="004E7CCE"/>
    <w:rsid w:val="00504BAF"/>
    <w:rsid w:val="005D5C7D"/>
    <w:rsid w:val="00771224"/>
    <w:rsid w:val="007B5453"/>
    <w:rsid w:val="007D0EE4"/>
    <w:rsid w:val="008156B4"/>
    <w:rsid w:val="008300D8"/>
    <w:rsid w:val="00872618"/>
    <w:rsid w:val="009A01B2"/>
    <w:rsid w:val="00A9322F"/>
    <w:rsid w:val="00AC53FC"/>
    <w:rsid w:val="00B06308"/>
    <w:rsid w:val="00B14C2E"/>
    <w:rsid w:val="00B73C33"/>
    <w:rsid w:val="00BE3881"/>
    <w:rsid w:val="00C542CB"/>
    <w:rsid w:val="00CF41F5"/>
    <w:rsid w:val="00CF7C0D"/>
    <w:rsid w:val="00DC5E7E"/>
    <w:rsid w:val="00E9198E"/>
    <w:rsid w:val="00F00E2F"/>
    <w:rsid w:val="00F76850"/>
    <w:rsid w:val="00FC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69076"/>
  <w15:chartTrackingRefBased/>
  <w15:docId w15:val="{90CC00EF-D449-40B0-A90E-D3D3FA0E2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4C2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E9198E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C21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212E"/>
  </w:style>
  <w:style w:type="paragraph" w:styleId="Piedepgina">
    <w:name w:val="footer"/>
    <w:basedOn w:val="Normal"/>
    <w:link w:val="PiedepginaCar"/>
    <w:uiPriority w:val="99"/>
    <w:unhideWhenUsed/>
    <w:rsid w:val="003C21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2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508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Nimo</dc:creator>
  <cp:keywords/>
  <dc:description/>
  <cp:lastModifiedBy>Tobias Nimo</cp:lastModifiedBy>
  <cp:revision>28</cp:revision>
  <dcterms:created xsi:type="dcterms:W3CDTF">2023-07-15T21:27:00Z</dcterms:created>
  <dcterms:modified xsi:type="dcterms:W3CDTF">2023-07-16T21:40:00Z</dcterms:modified>
</cp:coreProperties>
</file>