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D1BEAA2" w14:textId="343A735F" w:rsidR="00914DE2" w:rsidRPr="00A4260D" w:rsidRDefault="00A4260D" w:rsidP="00A4260D">
      <w:pPr>
        <w:spacing w:after="120"/>
        <w:rPr>
          <w:sz w:val="48"/>
          <w:szCs w:val="48"/>
        </w:rPr>
      </w:pPr>
      <w:r w:rsidRPr="00A4260D">
        <w:rPr>
          <w:sz w:val="48"/>
          <w:szCs w:val="48"/>
        </w:rPr>
        <w:t xml:space="preserve">Generative Representation of Aggregate Brain Activity: A Deep </w:t>
      </w:r>
      <w:proofErr w:type="spellStart"/>
      <w:r w:rsidRPr="00A4260D">
        <w:rPr>
          <w:sz w:val="48"/>
          <w:szCs w:val="48"/>
        </w:rPr>
        <w:t>Autoencoder</w:t>
      </w:r>
      <w:proofErr w:type="spellEnd"/>
      <w:r w:rsidRPr="00A4260D">
        <w:rPr>
          <w:sz w:val="48"/>
          <w:szCs w:val="48"/>
        </w:rPr>
        <w:t xml:space="preserve"> Approach for EEG </w:t>
      </w:r>
      <w:proofErr w:type="spellStart"/>
      <w:r w:rsidRPr="00A4260D">
        <w:rPr>
          <w:sz w:val="48"/>
          <w:szCs w:val="48"/>
        </w:rPr>
        <w:t>Topoplot</w:t>
      </w:r>
      <w:proofErr w:type="spellEnd"/>
      <w:r w:rsidRPr="00A4260D">
        <w:rPr>
          <w:sz w:val="48"/>
          <w:szCs w:val="48"/>
        </w:rPr>
        <w:t xml:space="preserve"> Summarization</w:t>
      </w:r>
    </w:p>
    <w:p w14:paraId="0304FA9C" w14:textId="77777777" w:rsidR="00914DE2" w:rsidRDefault="00914DE2">
      <w:pPr>
        <w:spacing w:before="360" w:after="40"/>
        <w:rPr>
          <w:sz w:val="22"/>
          <w:szCs w:val="22"/>
        </w:rPr>
        <w:sectPr w:rsidR="00914DE2">
          <w:headerReference w:type="default" r:id="rId8"/>
          <w:footerReference w:type="default" r:id="rId9"/>
          <w:pgSz w:w="11909" w:h="16834"/>
          <w:pgMar w:top="1080" w:right="734" w:bottom="2434" w:left="734" w:header="0" w:footer="720" w:gutter="0"/>
          <w:pgNumType w:start="1"/>
          <w:cols w:space="720"/>
        </w:sectPr>
      </w:pPr>
    </w:p>
    <w:p w14:paraId="710ED729" w14:textId="1F1DD487" w:rsidR="00CB6D9E" w:rsidRDefault="00A4260D" w:rsidP="00CB6D9E">
      <w:pPr>
        <w:spacing w:before="360" w:after="40"/>
        <w:rPr>
          <w:sz w:val="22"/>
          <w:szCs w:val="22"/>
        </w:rPr>
      </w:pPr>
      <w:r>
        <w:rPr>
          <w:sz w:val="22"/>
          <w:szCs w:val="22"/>
        </w:rPr>
        <w:lastRenderedPageBreak/>
        <w:t xml:space="preserve">Tobias Mikha </w:t>
      </w:r>
      <w:proofErr w:type="spellStart"/>
      <w:proofErr w:type="gramStart"/>
      <w:r>
        <w:rPr>
          <w:sz w:val="22"/>
          <w:szCs w:val="22"/>
        </w:rPr>
        <w:t>Sulistiyo</w:t>
      </w:r>
      <w:proofErr w:type="spellEnd"/>
      <w:r w:rsidR="00CB6D9E" w:rsidRPr="00CB6D9E">
        <w:rPr>
          <w:sz w:val="22"/>
          <w:szCs w:val="22"/>
          <w:vertAlign w:val="superscript"/>
        </w:rPr>
        <w:t>[</w:t>
      </w:r>
      <w:proofErr w:type="gramEnd"/>
      <w:r w:rsidR="00CB6D9E" w:rsidRPr="00CB6D9E">
        <w:rPr>
          <w:sz w:val="22"/>
          <w:szCs w:val="22"/>
          <w:vertAlign w:val="superscript"/>
        </w:rPr>
        <w:t>1]</w:t>
      </w:r>
      <w:r w:rsidR="004A3959">
        <w:rPr>
          <w:sz w:val="22"/>
          <w:szCs w:val="22"/>
          <w:vertAlign w:val="superscript"/>
        </w:rPr>
        <w:t>*</w:t>
      </w:r>
      <w:r w:rsidR="00CB6D9E">
        <w:rPr>
          <w:sz w:val="22"/>
          <w:szCs w:val="22"/>
        </w:rPr>
        <w:t>, Authors Name/s (</w:t>
      </w:r>
      <w:r w:rsidR="00CB6D9E">
        <w:rPr>
          <w:i/>
          <w:sz w:val="22"/>
          <w:szCs w:val="22"/>
        </w:rPr>
        <w:t>Author</w:t>
      </w:r>
      <w:r w:rsidR="00CB6D9E">
        <w:rPr>
          <w:sz w:val="22"/>
          <w:szCs w:val="22"/>
        </w:rPr>
        <w:t>)</w:t>
      </w:r>
      <w:r w:rsidR="00CB6D9E">
        <w:rPr>
          <w:sz w:val="22"/>
          <w:szCs w:val="22"/>
          <w:vertAlign w:val="superscript"/>
        </w:rPr>
        <w:t>[2</w:t>
      </w:r>
      <w:r w:rsidR="00CB6D9E" w:rsidRPr="00CB6D9E">
        <w:rPr>
          <w:sz w:val="22"/>
          <w:szCs w:val="22"/>
          <w:vertAlign w:val="superscript"/>
        </w:rPr>
        <w:t>]</w:t>
      </w:r>
      <w:r w:rsidR="00CB6D9E">
        <w:rPr>
          <w:sz w:val="22"/>
          <w:szCs w:val="22"/>
        </w:rPr>
        <w:t>, Authors Name/s (</w:t>
      </w:r>
      <w:r w:rsidR="00CB6D9E">
        <w:rPr>
          <w:i/>
          <w:sz w:val="22"/>
          <w:szCs w:val="22"/>
        </w:rPr>
        <w:t>Author</w:t>
      </w:r>
      <w:r w:rsidR="00CB6D9E">
        <w:rPr>
          <w:sz w:val="22"/>
          <w:szCs w:val="22"/>
        </w:rPr>
        <w:t>)</w:t>
      </w:r>
      <w:r w:rsidR="00CB6D9E" w:rsidRPr="00CB6D9E">
        <w:rPr>
          <w:sz w:val="22"/>
          <w:szCs w:val="22"/>
          <w:vertAlign w:val="superscript"/>
        </w:rPr>
        <w:t>[</w:t>
      </w:r>
      <w:r w:rsidR="00CB6D9E">
        <w:rPr>
          <w:sz w:val="22"/>
          <w:szCs w:val="22"/>
          <w:vertAlign w:val="superscript"/>
        </w:rPr>
        <w:t>3</w:t>
      </w:r>
      <w:r w:rsidR="00CB6D9E" w:rsidRPr="00CB6D9E">
        <w:rPr>
          <w:sz w:val="22"/>
          <w:szCs w:val="22"/>
          <w:vertAlign w:val="superscript"/>
        </w:rPr>
        <w:t>]</w:t>
      </w:r>
    </w:p>
    <w:p w14:paraId="61612B58" w14:textId="77777777" w:rsidR="00914DE2" w:rsidRDefault="00CB6D9E">
      <w:r>
        <w:t xml:space="preserve">line 1 (of </w:t>
      </w:r>
      <w:r>
        <w:rPr>
          <w:i/>
        </w:rPr>
        <w:t>Affiliation</w:t>
      </w:r>
      <w:r>
        <w:t xml:space="preserve">): dept. name of </w:t>
      </w:r>
      <w:proofErr w:type="gramStart"/>
      <w:r>
        <w:t>organization</w:t>
      </w:r>
      <w:r w:rsidRPr="00CB6D9E">
        <w:rPr>
          <w:vertAlign w:val="superscript"/>
        </w:rPr>
        <w:t>[</w:t>
      </w:r>
      <w:proofErr w:type="gramEnd"/>
      <w:r w:rsidRPr="00CB6D9E">
        <w:rPr>
          <w:vertAlign w:val="superscript"/>
        </w:rPr>
        <w:t>1], [2], [3]</w:t>
      </w:r>
    </w:p>
    <w:p w14:paraId="67C8ABA7" w14:textId="77777777" w:rsidR="00914DE2" w:rsidRDefault="00CB6D9E">
      <w:r>
        <w:t>line 2-name of organization, acronyms acceptable</w:t>
      </w:r>
    </w:p>
    <w:p w14:paraId="186E19F6" w14:textId="6927645C" w:rsidR="00914DE2" w:rsidRDefault="00F12BBF">
      <w:r>
        <w:t>Jakarta</w:t>
      </w:r>
      <w:r w:rsidR="00CB6D9E">
        <w:t xml:space="preserve">, </w:t>
      </w:r>
      <w:r>
        <w:t>Indonesia</w:t>
      </w:r>
    </w:p>
    <w:p w14:paraId="52E6A23F" w14:textId="664FD667" w:rsidR="00914DE2" w:rsidRDefault="006247C6">
      <w:proofErr w:type="gramStart"/>
      <w:r>
        <w:t>tobias.12024002503@student.atmajya.ac.id</w:t>
      </w:r>
      <w:r w:rsidR="00CB6D9E" w:rsidRPr="00CB6D9E">
        <w:rPr>
          <w:vertAlign w:val="superscript"/>
        </w:rPr>
        <w:t>[</w:t>
      </w:r>
      <w:proofErr w:type="gramEnd"/>
      <w:r w:rsidR="00CB6D9E" w:rsidRPr="00CB6D9E">
        <w:rPr>
          <w:vertAlign w:val="superscript"/>
        </w:rPr>
        <w:t>1], [2], [3]</w:t>
      </w:r>
    </w:p>
    <w:p w14:paraId="74EB2758" w14:textId="77777777" w:rsidR="00CB6D9E" w:rsidRDefault="00CB6D9E">
      <w:pPr>
        <w:sectPr w:rsidR="00CB6D9E">
          <w:type w:val="continuous"/>
          <w:pgSz w:w="11909" w:h="16834"/>
          <w:pgMar w:top="1080" w:right="734" w:bottom="2434" w:left="734" w:header="0" w:footer="720" w:gutter="0"/>
          <w:cols w:space="720"/>
        </w:sectPr>
      </w:pPr>
    </w:p>
    <w:p w14:paraId="7C5160B6" w14:textId="77777777" w:rsidR="00914DE2" w:rsidRDefault="00914DE2"/>
    <w:p w14:paraId="58F82F29" w14:textId="77777777" w:rsidR="00914DE2" w:rsidRDefault="00914DE2"/>
    <w:p w14:paraId="44361A47" w14:textId="77777777" w:rsidR="00914DE2" w:rsidRDefault="00914DE2">
      <w:pPr>
        <w:sectPr w:rsidR="00914DE2">
          <w:type w:val="continuous"/>
          <w:pgSz w:w="11909" w:h="16834"/>
          <w:pgMar w:top="1080" w:right="734" w:bottom="2434" w:left="734" w:header="0" w:footer="720" w:gutter="0"/>
          <w:cols w:space="720"/>
        </w:sectPr>
      </w:pPr>
    </w:p>
    <w:p w14:paraId="6A9ADC39" w14:textId="3A442FF7" w:rsidR="00914DE2" w:rsidRDefault="00CB6D9E">
      <w:pPr>
        <w:spacing w:after="200"/>
        <w:ind w:firstLine="274"/>
        <w:jc w:val="both"/>
        <w:rPr>
          <w:b/>
          <w:sz w:val="18"/>
          <w:szCs w:val="18"/>
        </w:rPr>
      </w:pPr>
      <w:r>
        <w:rPr>
          <w:b/>
          <w:i/>
          <w:sz w:val="18"/>
          <w:szCs w:val="18"/>
        </w:rPr>
        <w:lastRenderedPageBreak/>
        <w:t>Abstract</w:t>
      </w:r>
      <w:r>
        <w:rPr>
          <w:b/>
          <w:sz w:val="18"/>
          <w:szCs w:val="18"/>
        </w:rPr>
        <w:t>—</w:t>
      </w:r>
      <w:r w:rsidR="00E75D3F" w:rsidRPr="00E75D3F">
        <w:rPr>
          <w:b/>
          <w:sz w:val="18"/>
          <w:szCs w:val="18"/>
        </w:rPr>
        <w:t xml:space="preserve">Visualizing group-level EEG characteristics is essential for understanding cognitive states, yet traditional pixel-wise averaging often obscures spatial specificity and fails to eliminate baseline artifacts effectively. To address these limitations, this study proposes a Deep Convolutional </w:t>
      </w:r>
      <w:proofErr w:type="spellStart"/>
      <w:r w:rsidR="00E75D3F" w:rsidRPr="00E75D3F">
        <w:rPr>
          <w:b/>
          <w:sz w:val="18"/>
          <w:szCs w:val="18"/>
        </w:rPr>
        <w:t>Autoencoder</w:t>
      </w:r>
      <w:proofErr w:type="spellEnd"/>
      <w:r w:rsidR="00E75D3F" w:rsidRPr="00E75D3F">
        <w:rPr>
          <w:b/>
          <w:sz w:val="18"/>
          <w:szCs w:val="18"/>
        </w:rPr>
        <w:t xml:space="preserve"> (CAE) framework to implement Latent Space Aggregation for two-dimensional EEG topography. Unlike standard arithmetic averaging, this method compresses </w:t>
      </w:r>
      <w:proofErr w:type="spellStart"/>
      <w:r w:rsidR="00E75D3F" w:rsidRPr="00E75D3F">
        <w:rPr>
          <w:b/>
          <w:sz w:val="18"/>
          <w:szCs w:val="18"/>
        </w:rPr>
        <w:t>topoplots</w:t>
      </w:r>
      <w:proofErr w:type="spellEnd"/>
      <w:r w:rsidR="00E75D3F" w:rsidRPr="00E75D3F">
        <w:rPr>
          <w:b/>
          <w:sz w:val="18"/>
          <w:szCs w:val="18"/>
        </w:rPr>
        <w:t xml:space="preserve"> into a latent feature space to capture structural invariants before reconstructing a representative group-level image. The proposed framework was evaluated using a dataset of adolescents responding to addiction-related terminology, stratified by risk status (Normal vs. At-Risk) and reaction latency (Fast vs. Slow). The generative reconstruction revealed distinct neurocognitive strategies: while Normal subjects exhibited regulated frontal-temporal engagement, At-Risk Fast responders demonstrated global cortical hyper-arousal indicative of impulsivity. Conversely, At-Risk Slow responders displayed posterior-dominant activation (Occipital-Temporal) with diminished frontal control, supporting the Attentional Bias hypothesis. These findings validate the CAE approach as a robust tool for artifact suppression and high-fidelity signal preservation, offering a novel methodological pathway for interpreting complex neural</w:t>
      </w:r>
      <w:r w:rsidR="00E75D3F">
        <w:rPr>
          <w:b/>
          <w:sz w:val="18"/>
          <w:szCs w:val="18"/>
        </w:rPr>
        <w:t xml:space="preserve"> dynamics in addiction research</w:t>
      </w:r>
      <w:r w:rsidR="006C7283" w:rsidRPr="006C7283">
        <w:rPr>
          <w:b/>
          <w:sz w:val="18"/>
          <w:szCs w:val="18"/>
        </w:rPr>
        <w:t>.</w:t>
      </w:r>
    </w:p>
    <w:p w14:paraId="4F062B63" w14:textId="32630D1C" w:rsidR="00540356" w:rsidRDefault="00CB6D9E" w:rsidP="008C374B">
      <w:pPr>
        <w:spacing w:after="120"/>
        <w:ind w:firstLine="274"/>
        <w:jc w:val="both"/>
        <w:rPr>
          <w:b/>
          <w:i/>
          <w:sz w:val="18"/>
          <w:szCs w:val="18"/>
        </w:rPr>
      </w:pPr>
      <w:r>
        <w:rPr>
          <w:b/>
          <w:i/>
          <w:sz w:val="18"/>
          <w:szCs w:val="18"/>
        </w:rPr>
        <w:t>Keywords—</w:t>
      </w:r>
      <w:r w:rsidR="008B64E6" w:rsidRPr="008B64E6">
        <w:t xml:space="preserve"> </w:t>
      </w:r>
      <w:r w:rsidR="008C374B" w:rsidRPr="008C374B">
        <w:rPr>
          <w:b/>
          <w:i/>
          <w:sz w:val="18"/>
          <w:szCs w:val="18"/>
        </w:rPr>
        <w:t xml:space="preserve">Deep Convolutional </w:t>
      </w:r>
      <w:proofErr w:type="spellStart"/>
      <w:r w:rsidR="008C374B" w:rsidRPr="008C374B">
        <w:rPr>
          <w:b/>
          <w:i/>
          <w:sz w:val="18"/>
          <w:szCs w:val="18"/>
        </w:rPr>
        <w:t>Autoencoder</w:t>
      </w:r>
      <w:proofErr w:type="spellEnd"/>
      <w:r w:rsidR="008C374B" w:rsidRPr="008C374B">
        <w:rPr>
          <w:b/>
          <w:i/>
          <w:sz w:val="18"/>
          <w:szCs w:val="18"/>
        </w:rPr>
        <w:t xml:space="preserve"> (CAE), Latent Space Representation</w:t>
      </w:r>
      <w:r w:rsidR="004E4DC2">
        <w:rPr>
          <w:b/>
          <w:i/>
          <w:sz w:val="18"/>
          <w:szCs w:val="18"/>
        </w:rPr>
        <w:t>,</w:t>
      </w:r>
      <w:r w:rsidR="004E4DC2" w:rsidRPr="004E4DC2">
        <w:t xml:space="preserve"> </w:t>
      </w:r>
      <w:r w:rsidR="004E4DC2" w:rsidRPr="004E4DC2">
        <w:rPr>
          <w:b/>
          <w:i/>
          <w:sz w:val="18"/>
          <w:szCs w:val="18"/>
        </w:rPr>
        <w:t>Addiction</w:t>
      </w:r>
      <w:r w:rsidR="008C374B" w:rsidRPr="008C374B">
        <w:rPr>
          <w:b/>
          <w:i/>
          <w:sz w:val="18"/>
          <w:szCs w:val="18"/>
        </w:rPr>
        <w:t xml:space="preserve">, </w:t>
      </w:r>
      <w:bookmarkStart w:id="0" w:name="_GoBack"/>
      <w:bookmarkEnd w:id="0"/>
      <w:r w:rsidR="008C374B" w:rsidRPr="008C374B">
        <w:rPr>
          <w:b/>
          <w:i/>
          <w:sz w:val="18"/>
          <w:szCs w:val="18"/>
        </w:rPr>
        <w:t>Unsupervised Learning, Image Reconstruction.</w:t>
      </w:r>
    </w:p>
    <w:p w14:paraId="196D1537" w14:textId="437C8CFB" w:rsidR="00914DE2" w:rsidRDefault="00CB6D9E">
      <w:pPr>
        <w:pStyle w:val="Heading1"/>
        <w:numPr>
          <w:ilvl w:val="0"/>
          <w:numId w:val="1"/>
        </w:numPr>
      </w:pPr>
      <w:r>
        <w:t>Introduction</w:t>
      </w:r>
    </w:p>
    <w:p w14:paraId="31E88A2D" w14:textId="1D6443A3" w:rsidR="008C374B" w:rsidRDefault="008C374B" w:rsidP="008C374B">
      <w:pPr>
        <w:tabs>
          <w:tab w:val="left" w:pos="288"/>
        </w:tabs>
        <w:spacing w:after="120" w:line="228" w:lineRule="auto"/>
        <w:ind w:firstLine="288"/>
        <w:jc w:val="both"/>
      </w:pPr>
      <w:r>
        <w:t xml:space="preserve">Visualizing EEG signals in two dimensions is one way to represent EEG signals for easier analysis. This technique enables the spatial distribution of electrical activity across the scalp to be mapped onto a two-dimensional image, providing a clearer and more intuitive depiction of the underlying brain dynamics </w:t>
      </w:r>
      <w:r w:rsidR="00E666B4">
        <w:fldChar w:fldCharType="begin" w:fldLock="1"/>
      </w:r>
      <w:r w:rsidR="00E666B4">
        <w:instrText>ADDIN CSL_CITATION {"citationItems":[{"id":"ITEM-1","itemData":{"DOI":"10.1016/j.compbiomed.2021.104347","abstract":"Electroencephalography (EEG) measures the electrical brain activity in real-time by using sensors placed on the scalp. Artifacts, due to eye movements and blink, muscular/cardiac activity and generic electrical disturbances, have to be recognized and eliminated to allow a correct interpretation of the useful brain signals (UBS) of EEG. Independent Component Analysis (ICA) is effective to split the signal into independent components (ICs) whose re-projections on 2D scalp topographies (images), also called topoplots, allow to recognize/separate artifacts and by UBS. Until now, IC topoplot analysis, a gold standard in EEG, has been carried on visually by human experts and, hence, not usable in automatic, fast-response EEG. We present a completely automatic and effective framework for EEG artifact recognition by IC topoplots, based on 2D Convolutional Neural Networks (CNNs), capable to divide topoplots in 4 classes: 3 types of artifacts and UBS. The framework setup is described and results are presented, discussed and compared with those obtained by other competitive strategies. Experiments, carried on public EEG datasets, have shown an overall accuracy of above 98%, employing 1.4 sec on a standard PC to classify 32 topoplots, that is to drive an EEG system of 32 sensors. Though not real-time, the proposed framework is efficient enough to be used in fast-response EEG-based Brain-Computer Interfaces (BCI) and faster than other automatic methods based on ICs.","author":[{"dropping-particle":"","family":"Placidi","given":"Giuseppe","non-dropping-particle":"","parse-names":false,"suffix":""},{"dropping-particle":"","family":"Cinque","given":"Luigi","non-dropping-particle":"","parse-names":false,"suffix":""},{"dropping-particle":"","family":"Polsinelli","given":"Matteo","non-dropping-particle":"","parse-names":false,"suffix":""}],"id":"ITEM-1","issued":{"date-parts":[["2020","9","8"]]},"title":"Convolutional Neural Networks for Automatic Detection of Artifacts from Independent Components Represented in Scalp Topographies of EEG Signals","type":"article-journal"},"uris":["http://www.mendeley.com/documents/?uuid=42ed669b-98e5-39ce-8320-24c0c5f62b24"]},{"id":"ITEM-2","itemData":{"DOI":"10.1038/s41598-023-39700-7","ISSN":"20452322","PMID":"37596291","abstract":"A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Reports","id":"ITEM-2","issue":"1","issued":{"date-parts":[["2023","12","1"]]},"publisher":"Nature Research","title":"Normative brain mapping using scalp EEG and potential clinical application","type":"article-journal","volume":"13"},"uris":["http://www.mendeley.com/documents/?uuid=80d50717-ea4e-37c0-a331-600925869407"]}],"mendeley":{"formattedCitation":"[1], [2]","plainTextFormattedCitation":"[1], [2]","previouslyFormattedCitation":"[1], [2]"},"properties":{"noteIndex":0},"schema":"https://github.com/citation-style-language/schema/raw/master/csl-citation.json"}</w:instrText>
      </w:r>
      <w:r w:rsidR="00E666B4">
        <w:fldChar w:fldCharType="separate"/>
      </w:r>
      <w:r w:rsidR="00E666B4" w:rsidRPr="00E666B4">
        <w:rPr>
          <w:noProof/>
        </w:rPr>
        <w:t>[1], [2]</w:t>
      </w:r>
      <w:r w:rsidR="00E666B4">
        <w:fldChar w:fldCharType="end"/>
      </w:r>
      <w:r>
        <w:t xml:space="preserve">. Using this method helps both clinicians and non-expert users more easily understand EEG activity at a given point in time. In population-based studies, however, the primary challenge does not lie in analyzing individual subjects, but rather in integrating data from multiple participants to obtain a valid and reliable group-level representation </w:t>
      </w:r>
      <w:r w:rsidR="00E666B4">
        <w:fldChar w:fldCharType="begin" w:fldLock="1"/>
      </w:r>
      <w:r w:rsidR="00E666B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[3]","plainTextFormattedCitation":"[3]","previouslyFormattedCitation":"[3]"},"properties":{"noteIndex":0},"schema":"https://github.com/citation-style-language/schema/raw/master/csl-citation.json"}</w:instrText>
      </w:r>
      <w:r w:rsidR="00E666B4">
        <w:fldChar w:fldCharType="separate"/>
      </w:r>
      <w:r w:rsidR="00E666B4" w:rsidRPr="00E666B4">
        <w:rPr>
          <w:noProof/>
        </w:rPr>
        <w:t>[3]</w:t>
      </w:r>
      <w:r w:rsidR="00E666B4">
        <w:fldChar w:fldCharType="end"/>
      </w:r>
      <w:r>
        <w:t xml:space="preserve">. Data aggregation therefore becomes essential for identifying spatial patterns that accurately differentiate conditions within the plotted scalp maps </w:t>
      </w:r>
      <w:r w:rsidR="00E666B4">
        <w:fldChar w:fldCharType="begin" w:fldLock="1"/>
      </w:r>
      <w:r w:rsidR="00E666B4">
        <w:instrText>ADDIN CSL_CITATION {"citationItems":[{"id":"ITEM-1","itemData":{"DOI":"10.1038/s41598-023-39700-7","ISSN":"20452322","PMID":"37596291","abstract":"A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Reports","id":"ITEM-1","issue":"1","issued":{"date-parts":[["2023","12","1"]]},"publisher":"Nature Research","title":"Normative brain mapping using scalp EEG and potential clinical application","type":"article-journal","volume":"13"},"uris":["http://www.mendeley.com/documents/?uuid=80d50717-ea4e-37c0-a331-600925869407"]}],"mendeley":{"formattedCitation":"[2]","plainTextFormattedCitation":"[2]","previouslyFormattedCitation":"[2]"},"properties":{"noteIndex":0},"schema":"https://github.com/citation-style-language/schema/raw/master/csl-citation.json"}</w:instrText>
      </w:r>
      <w:r w:rsidR="00E666B4">
        <w:fldChar w:fldCharType="separate"/>
      </w:r>
      <w:r w:rsidR="00E666B4" w:rsidRPr="00E666B4">
        <w:rPr>
          <w:noProof/>
        </w:rPr>
        <w:t>[2]</w:t>
      </w:r>
      <w:r w:rsidR="00E666B4">
        <w:fldChar w:fldCharType="end"/>
      </w:r>
      <w:r>
        <w:t xml:space="preserve">. </w:t>
      </w:r>
    </w:p>
    <w:p w14:paraId="4109BEC2" w14:textId="2DD8BAF9" w:rsidR="008C374B" w:rsidRDefault="008C374B" w:rsidP="008C374B">
      <w:pPr>
        <w:tabs>
          <w:tab w:val="left" w:pos="288"/>
        </w:tabs>
        <w:spacing w:after="120" w:line="228" w:lineRule="auto"/>
        <w:ind w:firstLine="288"/>
        <w:jc w:val="both"/>
      </w:pPr>
      <w:r>
        <w:lastRenderedPageBreak/>
        <w:t xml:space="preserve">However, aggregation methods exhibit a fundamental limitation that is often overlooked. The standard approach still relies heavily on computing the pixel-wise arithmetic mean across all images within a dataset. Such averaging procedures can obscure meaningful spatial variations, reduce inter-subject specificity, and potentially distort group-level representations of EEG activity </w:t>
      </w:r>
      <w:r w:rsidR="00E666B4">
        <w:fldChar w:fldCharType="begin" w:fldLock="1"/>
      </w:r>
      <w:r w:rsidR="00E666B4">
        <w:instrText>ADDIN CSL_CITATION {"citationItems":[{"id":"ITEM-1","itemData":{"DOI":"10.1371/journal.pone.0231294","ISSN":"19326203","PMID":"32853207","abstract":"Eigenvector alignment, introduced herein to investigate human brain functional networks, is adapted from methods developed to detect influential nodes and communities in networked systems. It is used to identify differences in the brain networks of subjects with Alzheimer’s disease (AD), amnestic Mild Cognitive Impairment (aMCI) and healthy controls (HC). Well-established methods exist for analysing connectivity networks composed of brain regions, including the widespread use of centrality metrics such as eigenvector centrality. However, these metrics provide only limited information on the relationship between regions, with this understanding often sought by comparing the strength of pairwise functional connectivity. Our holistic approach, eigenvector alignment, considers the impact of all functional connectivity changes before assessing the strength of the functional relationship, i.e. alignment, between any two regions. This is achieved by comparing the placement of regions in a Euclidean space defined by the network’s dominant eigenvectors. Eigenvector alignment recognises the strength of bilateral connectivity in cortical areas of healthy control subjects, but also reveals degradation of this commissural system in those with AD. Surprisingly little structural change is detected for key regions in the Default Mode Network, despite significant declines in the functional connectivity of these regions. In contrast, regions in the auditory cortex display significant alignment changes that begin in aMCI and are the most prominent structural changes for those with AD. Alignment differences between aMCI and AD subjects are detected, including notable changes to the hippocampal regions. These findings suggest eigenvector alignment can play a complementary role, alongside established network analytic approaches, to capture how the brain’s functional networks develop and adapt when challenged by disease processes such as AD.","author":[{"dropping-particle":"","family":"Clark","given":"Ruaridh A.","non-dropping-particle":"","parse-names":false,"suffix":""},{"dropping-particle":"","family":"Nikolova","given":"Niia","non-dropping-particle":"","parse-names":false,"suffix":""},{"dropping-particle":"","family":"McGeown","given":"William J.","non-dropping-particle":"","parse-names":false,"suffix":""},{"dropping-particle":"","family":"Macdonald","given":"Malcolm","non-dropping-particle":"","parse-names":false,"suffix":""}],"container-title":"PLoS ONE","id":"ITEM-1","issue":"8 August","issued":{"date-parts":[["2020","8","1"]]},"publisher":"Public Library of Science","title":"Eigenvector alignment: Assessing functional network changes in amnestic mild cognitive impairment and Alzheimer’s disease","type":"article-journal","volume":"15"},"uris":["http://www.mendeley.com/documents/?uuid=346fd5b8-1931-34c7-9715-e47a2dceb0c3"]}],"mendeley":{"formattedCitation":"[4]","plainTextFormattedCitation":"[4]","previouslyFormattedCitation":"[4]"},"properties":{"noteIndex":0},"schema":"https://github.com/citation-style-language/schema/raw/master/csl-citation.json"}</w:instrText>
      </w:r>
      <w:r w:rsidR="00E666B4">
        <w:fldChar w:fldCharType="separate"/>
      </w:r>
      <w:r w:rsidR="00E666B4" w:rsidRPr="00E666B4">
        <w:rPr>
          <w:noProof/>
        </w:rPr>
        <w:t>[4]</w:t>
      </w:r>
      <w:r w:rsidR="00E666B4">
        <w:fldChar w:fldCharType="end"/>
      </w:r>
      <w:r>
        <w:t xml:space="preserve">. In many EEG datasets, line-shaped activation patterns tend to be consistently detected as meaningful neural activity. However, when these patterns vary across subjects or trials, the pixel-wise averaging process inevitably incorporates these variations into the final aggregated image. As a result, the computed average may become biased or distorted at specific pixel locations, leading to an inaccurate representation of the underlying neural signal. </w:t>
      </w:r>
    </w:p>
    <w:p w14:paraId="08D3A711" w14:textId="04ECE077" w:rsidR="00914DE2" w:rsidRDefault="008C374B" w:rsidP="008C374B">
      <w:pPr>
        <w:tabs>
          <w:tab w:val="left" w:pos="288"/>
        </w:tabs>
        <w:spacing w:after="120" w:line="228" w:lineRule="auto"/>
        <w:ind w:firstLine="288"/>
        <w:jc w:val="both"/>
      </w:pPr>
      <w:r>
        <w:t xml:space="preserve">Recent progress in deep learning has opened new opportunities to address the limitations of traditional statistical aggregation methods. One approach that has become increasingly popular is the use of Convolutional </w:t>
      </w:r>
      <w:proofErr w:type="spellStart"/>
      <w:r>
        <w:t>Autoencoders</w:t>
      </w:r>
      <w:proofErr w:type="spellEnd"/>
      <w:r>
        <w:t xml:space="preserve"> (CAEs), which have shown strong potential in representing EEG data more effectively than simple pixel averaging </w:t>
      </w:r>
      <w:r w:rsidR="00E666B4">
        <w:fldChar w:fldCharType="begin" w:fldLock="1"/>
      </w:r>
      <w:r w:rsidR="00E666B4">
        <w:instrText>ADDIN CSL_CITATION {"citationItems":[{"id":"ITEM-1","itemData":{"DOI":"10.1109/ACCESS.2018.2833746","ISSN":"21693536","abstract":"Epilepsy is a health problem that seriously affects the quality of humans for many years. Therefore, it is important to accurately analyze and recognize epilepsy based on EEG signals, and for a long time, researchers have attempted to extract new features from the signals for epilepsy recognition. However, it is very difficult to select useful features from a large number of them in this diagnostic application. As the development of artificial intelligence progresses, unsupervised feature learning based on the deep learning model can obtain features that can better describe identified objects from unlabeled data. In this paper, the deep convolution network and autoencoders-based model, named as AE-CDNN, is constructed in order to perform unsupervised feature learning from EEG in epilepsy. We extract features by AE-CDNN model and classify the features based on two public EEG data sets. Experimental results showed that the classification results of features obtained by AE-CDNN are more optimal than features obtained by principal component analysis and sparse random projection. Using several common classifiers to classify features obtained by AE-CDNN model results in high accuracy and not inferior to the research results from most recent studies. The results also showed that the features of AE-CDNN model are clear, effective, and easy to learn. These features can speed up the convergence and reduce the training times of classifiers. Therefore, the AE-CDNN model can be effectively applied to feature extraction of EEG in epilepsy.","author":[{"dropping-particle":"","family":"Wen","given":"Tingxi","non-dropping-particle":"","parse-names":false,"suffix":""},{"dropping-particle":"","family":"Zhang","given":"Zhongnan","non-dropping-particle":"","parse-names":false,"suffix":""}],"container-title":"IEEE Access","id":"ITEM-1","issued":{"date-parts":[["2018","5","4"]]},"page":"25399-25410","publisher":"Institute of Electrical and Electronics Engineers Inc.","title":"Deep Convolution Neural Network and Autoencoders-Based Unsupervised Feature Learning of EEG Signals","type":"article-journal","volume":"6"},"uris":["http://www.mendeley.com/documents/?uuid=68bae462-8ae1-3537-b0c0-120916d790b1"]},{"id":"ITEM-2","itemData":{"DOI":"10.1016/j.asoc.2025.113455","ISSN":"15684946","abstract":"Neuromarketing is a discipline that combines insights from neuroscience with marketing strategies to gain a profound understanding of consumer behavior through the analysis of physiological data. Electroencephalography (EEG), which provides real-time and direct measurements of brain activity, is increasingly utilized to assess cognitive and emotional responses, offering vital insights for optimizing marketing campaigns. However, the application of EEG via Brain–Computer Interfaces (BCIs) in neuromarketing scenarios encounters specific challenges, particularly with low-cost BCIs. These devices, while expanding the accessibility of EEG technology for mass data collection, typically suffer from limited channel numbers and static electrode configurations, constraining the depth and amplitude of data that can be gathered. This study introduces a novel, a lightweight convolutional neural network model that has demonstrated good performance in reconstructing EEG signals for neuromarketing applications, particularly when employed with limited-channel, low-cost BCIs. The integration of advanced deep learning techniques directly into the EEG device firmware enables the virtual generation of additional EEG channels, effectively overcoming traditional device limitations. Furthermore, this research presents a custom loss function that combines mean squared error and Pearson's correlation coefficient, ensuring high fidelity in signal reconstruction and alignment with the intricate temporal dynamics of brain activity. This enhancement is crucial for capturing accurate consumer responses. Validation against public EEG datasets demonstrated the superiority of the model in reconstructing EEG channels over traditional signal processing methods. Additionally, rigorous testing of over 1,820 channel configurations has proven the adaptability and precision of the model, making it ideal for diverse neuromarketing scenarios.","author":[{"dropping-particle":"","family":"Pérez","given":"Mario Quiles","non-dropping-particle":"","parse-names":false,"suffix":""},{"dropping-particle":"","family":"Bernal","given":"Sergio López","non-dropping-particle":"","parse-names":false,"suffix":""},{"dropping-particle":"","family":"Prat","given":"Eduardo Horna","non-dropping-particle":"","parse-names":false,"suffix":""},{"dropping-particle":"","family":"Campo","given":"Luis Montesano","non-dropping-particle":"Del","parse-names":false,"suffix":""},{"dropping-particle":"","family":"Maimó","given":"Lorenzo Fernández","non-dropping-particle":"","parse-names":false,"suffix":""},{"dropping-particle":"","family":"Celdrán","given":"Alberto Huertas","non-dropping-particle":"","parse-names":false,"suffix":""}],"container-title":"Applied Soft Computing","id":"ITEM-2","issued":{"date-parts":[["2025","9","1"]]},"publisher":"Elsevier Ltd","title":"EEG channel reconstruction using convolutional neural networks in limited BCIs: A proposed method for neuromarketing applications","type":"article-journal","volume":"181"},"uris":["http://www.mendeley.com/documents/?uuid=3cdd29c0-8100-3b4f-a3f1-a44970401f3b"]}],"mendeley":{"formattedCitation":"[5], [6]","plainTextFormattedCitation":"[5], [6]","previouslyFormattedCitation":"[5], [6]"},"properties":{"noteIndex":0},"schema":"https://github.com/citation-style-language/schema/raw/master/csl-citation.json"}</w:instrText>
      </w:r>
      <w:r w:rsidR="00E666B4">
        <w:fldChar w:fldCharType="separate"/>
      </w:r>
      <w:r w:rsidR="00E666B4" w:rsidRPr="00E666B4">
        <w:rPr>
          <w:noProof/>
        </w:rPr>
        <w:t>[5], [6]</w:t>
      </w:r>
      <w:r w:rsidR="00E666B4">
        <w:fldChar w:fldCharType="end"/>
      </w:r>
      <w:r>
        <w:t xml:space="preserve">. Instead of working directly with raw images, </w:t>
      </w:r>
      <w:proofErr w:type="spellStart"/>
      <w:r>
        <w:t>autoencoders</w:t>
      </w:r>
      <w:proofErr w:type="spellEnd"/>
      <w:r>
        <w:t xml:space="preserve"> learn to compress the input into a latent feature space that captures the most relevant structure of the data</w:t>
      </w:r>
      <w:r w:rsidR="00CB6D9E">
        <w:t>.</w:t>
      </w:r>
    </w:p>
    <w:p w14:paraId="64FB7914" w14:textId="2362CD3C" w:rsidR="00223A5C" w:rsidRDefault="00223A5C" w:rsidP="00223A5C">
      <w:pPr>
        <w:tabs>
          <w:tab w:val="left" w:pos="288"/>
        </w:tabs>
        <w:spacing w:after="120" w:line="228" w:lineRule="auto"/>
        <w:ind w:firstLine="288"/>
        <w:jc w:val="both"/>
      </w:pPr>
      <w:r>
        <w:t xml:space="preserve">This latent representation allows aggregation to be done at the feature level, where variations in spatial patterns are handled more naturally. After the latent vectors are combined—often through a simple mean or another statistical </w:t>
      </w:r>
      <w:r w:rsidR="00756D08">
        <w:t xml:space="preserve">operation, </w:t>
      </w:r>
      <w:r>
        <w:t xml:space="preserve">the decoder can reconstruct an image that reflects the shared characteristics of the dataset </w:t>
      </w:r>
      <w:r w:rsidR="00E666B4">
        <w:fldChar w:fldCharType="begin" w:fldLock="1"/>
      </w:r>
      <w:r w:rsidR="00E666B4">
        <w:instrText>ADDIN CSL_CITATION {"citationItems":[{"id":"ITEM-1","itemData":{"abstract":"Large-scale network data can pose computational challenges, be expensive to acquire, and compromise the privacy of individuals in social networks. We show that the locations and scales of latent space cluster models can be inferred from the number of connections between groups alone. We demonstrate this modelling approach using synthetic data and apply it to friendships between students collected as part of the Add Health study, eliminating the need for node-level connection data. The method thus protects the privacy of individuals and simplifies data sharing. It also offers performance advantages over node-level latent space models because the computational cost scales with the number of clusters rather than the number of nodes.","author":[{"dropping-particle":"","family":"Hoffmann","given":"Till","non-dropping-particle":"","parse-names":false,"suffix":""}],"id":"ITEM-1","issued":{"date-parts":[["2023","3","15"]]},"title":"Latent space approaches to aggregate network data","type":"article-journal"},"uris":["http://www.mendeley.com/documents/?uuid=2aace6b6-4c73-3a14-84e2-e7e76d0f6374"]}],"mendeley":{"formattedCitation":"[7]","plainTextFormattedCitation":"[7]","previouslyFormattedCitation":"[7]"},"properties":{"noteIndex":0},"schema":"https://github.com/citation-style-language/schema/raw/master/csl-citation.json"}</w:instrText>
      </w:r>
      <w:r w:rsidR="00E666B4">
        <w:fldChar w:fldCharType="separate"/>
      </w:r>
      <w:r w:rsidR="00E666B4" w:rsidRPr="00E666B4">
        <w:rPr>
          <w:noProof/>
        </w:rPr>
        <w:t>[7]</w:t>
      </w:r>
      <w:r w:rsidR="00E666B4">
        <w:fldChar w:fldCharType="end"/>
      </w:r>
      <w:r>
        <w:t>. Several studies have reported that this strategy preserves important EEG topographic features much better than pixel-wise averaging, which tends to blur or distort spatial information when subjects differ substantially. Overall, this generative approach provides a more reliable way of producing summary images, especially when the dataset contains heterogeneous spatial activation patterns.</w:t>
      </w:r>
    </w:p>
    <w:p w14:paraId="1E60D321" w14:textId="30A4AFBF" w:rsidR="00223A5C" w:rsidRDefault="00223A5C" w:rsidP="00223A5C">
      <w:pPr>
        <w:tabs>
          <w:tab w:val="left" w:pos="288"/>
        </w:tabs>
        <w:spacing w:after="120" w:line="228" w:lineRule="auto"/>
        <w:ind w:firstLine="288"/>
        <w:jc w:val="both"/>
      </w:pPr>
      <w:r>
        <w:t xml:space="preserve">The objective of this study is to implement a Deep Convolutional </w:t>
      </w:r>
      <w:proofErr w:type="spellStart"/>
      <w:r>
        <w:t>Autoencoder</w:t>
      </w:r>
      <w:proofErr w:type="spellEnd"/>
      <w:r>
        <w:t xml:space="preserve"> as a two-dimensional visualization method for EEG signals. This approach is further </w:t>
      </w:r>
      <w:r w:rsidR="00756D08">
        <w:t>supported by</w:t>
      </w:r>
      <w:r>
        <w:t xml:space="preserve"> using a dataset capturing adolescents’ brain responses to addiction-related terminology. The present work extends earlier analyses conducted by </w:t>
      </w:r>
      <w:proofErr w:type="spellStart"/>
      <w:r>
        <w:t>Wijayanto</w:t>
      </w:r>
      <w:proofErr w:type="spellEnd"/>
      <w:r>
        <w:t xml:space="preserve"> et al </w:t>
      </w:r>
      <w:r w:rsidR="00E666B4">
        <w:fldChar w:fldCharType="begin" w:fldLock="1"/>
      </w:r>
      <w:r w:rsidR="00E666B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id":"ITEM-2","itemData":{"DOI":"10.34820/FK2/GW8JIV","author":[{"dropping-particle":"","family":"Wijayanto","given":"Inung","non-dropping-particle":"","parse-names":false,"suffix":""}],"id":"ITEM-2","issued":{"date-parts":[["2024"]]},"publisher":"Telkom University Dataverse","title":"TelUnisba Neuropsychology EEG Dataset (TUNDA)","type":"article"},"uris":["http://www.mendeley.com/documents/?uuid=a88a54ff-51c0-3b89-a3c2-decbe832e7e8"]}],"mendeley":{"formattedCitation":"[3], [8]","plainTextFormattedCitation":"[3], [8]","previouslyFormattedCitation":"[3], [8]"},"properties":{"noteIndex":0},"schema":"https://github.com/citation-style-language/schema/raw/master/csl-citation.json"}</w:instrText>
      </w:r>
      <w:r w:rsidR="00E666B4">
        <w:fldChar w:fldCharType="separate"/>
      </w:r>
      <w:r w:rsidR="00E666B4" w:rsidRPr="00E666B4">
        <w:rPr>
          <w:noProof/>
        </w:rPr>
        <w:t>[3], [8]</w:t>
      </w:r>
      <w:r w:rsidR="00E666B4">
        <w:fldChar w:fldCharType="end"/>
      </w:r>
      <w:r>
        <w:t xml:space="preserve">. on the same </w:t>
      </w:r>
      <w:r>
        <w:lastRenderedPageBreak/>
        <w:t>dataset, which previously explored one-dimensional and two-dimensional EEG characteristics in adolescents exposed to addiction-related cues. The dataset comprises respondents classified into normal and at-risk categories, with response variables represented by fast and slow patterns. By applying this deep learning–based generative framework, the study contributes methodological novelty in both EEG visualization and signal interpretation.</w:t>
      </w:r>
    </w:p>
    <w:p w14:paraId="771AC792" w14:textId="03904AD2" w:rsidR="00223A5C" w:rsidRDefault="00223A5C" w:rsidP="00223A5C">
      <w:pPr>
        <w:tabs>
          <w:tab w:val="left" w:pos="288"/>
        </w:tabs>
        <w:spacing w:after="120" w:line="228" w:lineRule="auto"/>
        <w:ind w:firstLine="288"/>
        <w:jc w:val="both"/>
      </w:pPr>
      <w:r>
        <w:t>More specifically, this study contributes to the development of a Latent-Space Aggregation approach for representing the average patterns of brain activity. Through this method, the model can generate aggregated representations derived from the existing dataset. The proposed generative framework offers a potential solution for estimating group-level brain activity in both normal and at-risk respondent categories, thereby revealing distinctions in activation patterns associated with fast and slow responses. The resulting visualizations also provide empirical support for hypotheses regarding how normal and at-risk adolescents cognitively respond to addiction-related terminology. In addition, this work introduces a form of methodological and thematic novelty within EEG research in Indonesia, particularly in the context of addiction terminology and adolescent neurocognitive responses.</w:t>
      </w:r>
    </w:p>
    <w:p w14:paraId="3ABCE09D" w14:textId="6E90AB0C" w:rsidR="00914DE2" w:rsidRDefault="000847EB">
      <w:pPr>
        <w:pStyle w:val="Heading1"/>
        <w:numPr>
          <w:ilvl w:val="0"/>
          <w:numId w:val="1"/>
        </w:numPr>
      </w:pPr>
      <w:r>
        <w:t>Methods</w:t>
      </w:r>
    </w:p>
    <w:p w14:paraId="7B01ABAB" w14:textId="7261AC83" w:rsidR="00914DE2" w:rsidRDefault="0091093F">
      <w:pPr>
        <w:pStyle w:val="Heading2"/>
        <w:numPr>
          <w:ilvl w:val="1"/>
          <w:numId w:val="2"/>
        </w:numPr>
      </w:pPr>
      <w:r>
        <w:t>Datasets and Distribution</w:t>
      </w:r>
    </w:p>
    <w:p w14:paraId="1686634A" w14:textId="18BCED2F" w:rsidR="00C92A0C" w:rsidRDefault="00C92A0C" w:rsidP="00C92A0C">
      <w:pPr>
        <w:tabs>
          <w:tab w:val="left" w:pos="288"/>
        </w:tabs>
        <w:spacing w:after="120" w:line="228" w:lineRule="auto"/>
        <w:ind w:firstLine="288"/>
        <w:jc w:val="both"/>
      </w:pPr>
      <w:r>
        <w:t xml:space="preserve">This study utilizes a dataset obtained from the Telkom University </w:t>
      </w:r>
      <w:proofErr w:type="spellStart"/>
      <w:r>
        <w:t>Dataverse</w:t>
      </w:r>
      <w:proofErr w:type="spellEnd"/>
      <w:r>
        <w:t xml:space="preserve"> (https://doi.org/10.34820/FK2/GW8JIV) </w:t>
      </w:r>
      <w:r w:rsidR="00E666B4">
        <w:fldChar w:fldCharType="begin" w:fldLock="1"/>
      </w:r>
      <w:r w:rsidR="0061273D">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[8]","plainTextFormattedCitation":"[8]","previouslyFormattedCitation":"[8]"},"properties":{"noteIndex":0},"schema":"https://github.com/citation-style-language/schema/raw/master/csl-citation.json"}</w:instrText>
      </w:r>
      <w:r w:rsidR="00E666B4">
        <w:fldChar w:fldCharType="separate"/>
      </w:r>
      <w:r w:rsidR="00E666B4" w:rsidRPr="00E666B4">
        <w:rPr>
          <w:noProof/>
        </w:rPr>
        <w:t>[8]</w:t>
      </w:r>
      <w:r w:rsidR="00E666B4">
        <w:fldChar w:fldCharType="end"/>
      </w:r>
      <w:r>
        <w:t xml:space="preserve">. The dataset contains both one-dimensional and two-dimensional EEG recordings capturing neural responses to addiction-related terminology. The stimuli presented during EEG acquisition was based on the Go/No-Go Association Task (GNAT). The dataset includes recordings from twelve adolescent participants, categorized into normal and at-risk groups. The primary focus of this research is the analysis of the two-dimensional EEG representations, from which the model generates average responses for both fast and slow conditions across the two respondent categories. This approach aims to provide a clearer depiction of group-level neural activation patterns associated with differing response speeds. </w:t>
      </w:r>
    </w:p>
    <w:p w14:paraId="0A23A7A6" w14:textId="6B47BA87" w:rsidR="00914DE2" w:rsidRDefault="00C92A0C" w:rsidP="00C92A0C">
      <w:pPr>
        <w:tabs>
          <w:tab w:val="left" w:pos="288"/>
        </w:tabs>
        <w:spacing w:after="120" w:line="228" w:lineRule="auto"/>
        <w:ind w:firstLine="288"/>
        <w:jc w:val="both"/>
      </w:pPr>
      <w:r>
        <w:t xml:space="preserve">The total dataset used in this study consists of 812 </w:t>
      </w:r>
      <w:proofErr w:type="spellStart"/>
      <w:r>
        <w:t>topoplots</w:t>
      </w:r>
      <w:proofErr w:type="spellEnd"/>
      <w:r>
        <w:t xml:space="preserve"> images. Each respondent’s data is categorized into fast and slow responses. The fast category corresponds to reaction times between 0</w:t>
      </w:r>
      <w:r w:rsidR="00E501D5">
        <w:t xml:space="preserve"> s</w:t>
      </w:r>
      <w:r>
        <w:t xml:space="preserve"> and 0.5 </w:t>
      </w:r>
      <w:r w:rsidR="00275E97">
        <w:t>s</w:t>
      </w:r>
      <w:r>
        <w:t xml:space="preserve"> after stimulus onset, while the slow category represents responses occurring between 0.5</w:t>
      </w:r>
      <w:r w:rsidR="00E501D5">
        <w:t xml:space="preserve"> s </w:t>
      </w:r>
      <w:r>
        <w:t xml:space="preserve">and 1 </w:t>
      </w:r>
      <w:r w:rsidR="00275E97">
        <w:t>s</w:t>
      </w:r>
      <w:r>
        <w:t>. The respondent groups are divided into two categories. The normal group contributes 492 images, comprising 260 fast responses and 232 slow responses. Meanwhile, the at-risk group contributes 320 images, consisting of 153 fast responses and 167 slow responses.</w:t>
      </w:r>
    </w:p>
    <w:p w14:paraId="14E34DC5" w14:textId="69BF1304" w:rsidR="00914DE2" w:rsidRDefault="00BA4EF7">
      <w:pPr>
        <w:pStyle w:val="Heading2"/>
        <w:numPr>
          <w:ilvl w:val="1"/>
          <w:numId w:val="2"/>
        </w:numPr>
      </w:pPr>
      <w:proofErr w:type="spellStart"/>
      <w:r>
        <w:t>Autoencoder</w:t>
      </w:r>
      <w:proofErr w:type="spellEnd"/>
      <w:r>
        <w:t xml:space="preserve"> Architecture for Latent Space Aggregation</w:t>
      </w:r>
    </w:p>
    <w:p w14:paraId="6BB3DC7B" w14:textId="2D53AE0D" w:rsidR="00143DBE" w:rsidRDefault="00143DBE" w:rsidP="00143DBE">
      <w:pPr>
        <w:tabs>
          <w:tab w:val="left" w:pos="288"/>
        </w:tabs>
        <w:spacing w:after="120" w:line="228" w:lineRule="auto"/>
        <w:ind w:firstLine="288"/>
        <w:jc w:val="both"/>
      </w:pPr>
      <w:r>
        <w:t xml:space="preserve">In designing the system, this study employs a Deep Convolutional </w:t>
      </w:r>
      <w:proofErr w:type="spellStart"/>
      <w:r>
        <w:t>Autoencoder</w:t>
      </w:r>
      <w:proofErr w:type="spellEnd"/>
      <w:r>
        <w:t xml:space="preserve"> (CAE). A CAE is an unsupervised learning architecture developed for training on high-dimensional data such as images. Unlike conventional </w:t>
      </w:r>
      <w:proofErr w:type="spellStart"/>
      <w:r>
        <w:t>autoencoders</w:t>
      </w:r>
      <w:proofErr w:type="spellEnd"/>
      <w:r>
        <w:t xml:space="preserve"> that rely solely on fully connected layers, a CAE incorporates convolutional operations to preserve the structural integrity of the input data </w:t>
      </w:r>
      <w:r w:rsidR="0061273D">
        <w:fldChar w:fldCharType="begin" w:fldLock="1"/>
      </w:r>
      <w:r w:rsidR="0061273D">
        <w:instrText>ADDIN CSL_CITATION {"citationItems":[{"id":"ITEM-1","itemData":{"DOI":"10.1007/978-3-642-21735-7_7","ISBN":"9783642217340","ISSN":"03029743","abstract":"We present a novel convolutional auto-encoder (CAE) for unsupervised feature learning. A stack of CAEs forms a convolutional neural network (CNN). Each CAE is trained using conventional on-line gradient descent without additional regularization terms. A max-pooling layer is essential to learn biologically plausible features consistent with those found by previous approaches. Initializing a CNN with filters of a trained CAE stack yields superior performance on a digit (MNIST) and an object recognition (CIFAR10) benchmark. © 2011 Springer-Verlag.","author":[{"dropping-particle":"","family":"Masci","given":"Jonathan","non-dropping-particle":"","parse-names":false,"suffix":""},{"dropping-particle":"","family":"Meier","given":"Ueli","non-dropping-particle":"","parse-names":false,"suffix":""},{"dropping-particle":"","family":"Cireşan","given":"Dan","non-dropping-particle":"","parse-names":false,"suffix":""},{"dropping-particle":"","family":"Schmidhuber","given":"Jürgen","non-dropping-particle":"","parse-names":false,"suffix":""}],"container-title":"Lecture Notes in Computer Science (including subseries Lecture Notes in Artificial Intelligence and Lecture Notes in Bioinformatics)","id":"ITEM-1","issue":"PART 1","issued":{"date-parts":[["2011"]]},"page":"52-59","title":"Stacked convolutional auto-encoders for hierarchical feature extraction","type":"article-journal","volume":"6791 LNCS"},"uris":["http://www.mendeley.com/documents/?uuid=bba39e2c-fde5-4f60-8262-df906b4ac27b"]}],"mendeley":{"formattedCitation":"[9]","plainTextFormattedCitation":"[9]","previouslyFormattedCitation":"[9]"},"properties":{"noteIndex":0},"schema":"https://github.com/citation-style-language/schema/raw/master/csl-citation.json"}</w:instrText>
      </w:r>
      <w:r w:rsidR="0061273D">
        <w:fldChar w:fldCharType="separate"/>
      </w:r>
      <w:r w:rsidR="0061273D" w:rsidRPr="0061273D">
        <w:rPr>
          <w:noProof/>
        </w:rPr>
        <w:t>[9]</w:t>
      </w:r>
      <w:r w:rsidR="0061273D">
        <w:fldChar w:fldCharType="end"/>
      </w:r>
      <w:r>
        <w:t xml:space="preserve">. This characteristic is essential in </w:t>
      </w:r>
      <w:r>
        <w:lastRenderedPageBreak/>
        <w:t xml:space="preserve">the context of EEG </w:t>
      </w:r>
      <w:proofErr w:type="spellStart"/>
      <w:r>
        <w:t>topoplots</w:t>
      </w:r>
      <w:proofErr w:type="spellEnd"/>
      <w:r>
        <w:t xml:space="preserve">, where neighboring electrodes exhibit strong spatial correlations that must be retained. Structurally, the architecture consists of two symmetrical networks: an encoder pathway that functions as a feature extractor, and a decoder pathway responsible for reconstructing the input </w:t>
      </w:r>
      <w:proofErr w:type="spellStart"/>
      <w:r>
        <w:t>topoplots</w:t>
      </w:r>
      <w:proofErr w:type="spellEnd"/>
      <w:r>
        <w:t xml:space="preserve"> images.</w:t>
      </w:r>
    </w:p>
    <w:p w14:paraId="6F2B3676" w14:textId="1C036A2A" w:rsidR="00914DE2" w:rsidRDefault="00143DBE" w:rsidP="00143DBE">
      <w:pPr>
        <w:tabs>
          <w:tab w:val="left" w:pos="288"/>
        </w:tabs>
        <w:spacing w:after="120" w:line="228" w:lineRule="auto"/>
        <w:ind w:firstLine="288"/>
        <w:jc w:val="both"/>
      </w:pPr>
      <w:r>
        <w:t xml:space="preserve">The encoding process represents the input </w:t>
      </w:r>
      <w:proofErr w:type="spellStart"/>
      <w:r>
        <w:t>topoplots</w:t>
      </w:r>
      <w:proofErr w:type="spellEnd"/>
      <w:r>
        <w:t xml:space="preserve"> and transforms it through a series of convolutional operations. Each convolutional layer is computed using the following equation:</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143DBE" w14:paraId="705BEC4F" w14:textId="77777777" w:rsidTr="00143DBE">
        <w:tc>
          <w:tcPr>
            <w:tcW w:w="4590" w:type="dxa"/>
          </w:tcPr>
          <w:p w14:paraId="5A35ECAD" w14:textId="77777777" w:rsidR="00143DBE" w:rsidRDefault="00D841BC" w:rsidP="008646BE">
            <w:pPr>
              <w:pStyle w:val="Text"/>
              <w:ind w:firstLine="0"/>
              <w:rPr>
                <w:lang w:val="en-ID"/>
              </w:rPr>
            </w:pPr>
            <m:oMathPara>
              <m:oMath>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oMath>
            </m:oMathPara>
          </w:p>
        </w:tc>
        <w:tc>
          <w:tcPr>
            <w:tcW w:w="450" w:type="dxa"/>
          </w:tcPr>
          <w:p w14:paraId="61C57D11" w14:textId="77777777" w:rsidR="00143DBE" w:rsidRDefault="00143DBE" w:rsidP="008646BE">
            <w:pPr>
              <w:pStyle w:val="Text"/>
              <w:ind w:firstLine="0"/>
              <w:rPr>
                <w:lang w:val="en-ID"/>
              </w:rPr>
            </w:pPr>
            <w:r>
              <w:rPr>
                <w:lang w:val="en-ID"/>
              </w:rPr>
              <w:t>(1)</w:t>
            </w:r>
          </w:p>
        </w:tc>
      </w:tr>
    </w:tbl>
    <w:p w14:paraId="0339C48C" w14:textId="1C144B33" w:rsidR="00143DBE" w:rsidRDefault="00143DBE" w:rsidP="00143DBE">
      <w:pPr>
        <w:tabs>
          <w:tab w:val="left" w:pos="288"/>
        </w:tabs>
        <w:spacing w:after="120" w:line="228" w:lineRule="auto"/>
        <w:jc w:val="both"/>
      </w:pPr>
      <w:r w:rsidRPr="00295B8D">
        <w:t>where * denotes the convolution operator</w:t>
      </w:r>
      <w:r>
        <w:t xml:space="preserve"> </w:t>
      </w:r>
      <m:oMath>
        <m:sSub>
          <m:sSubPr>
            <m:ctrlPr>
              <w:rPr>
                <w:rFonts w:ascii="Cambria Math" w:hAnsi="Cambria Math"/>
                <w:i/>
              </w:rPr>
            </m:ctrlPr>
          </m:sSubPr>
          <m:e>
            <m:r>
              <w:rPr>
                <w:rFonts w:ascii="Cambria Math" w:hAnsi="Cambria Math"/>
              </w:rPr>
              <m:t>W</m:t>
            </m:r>
          </m:e>
          <m:sub>
            <m:r>
              <w:rPr>
                <w:rFonts w:ascii="Cambria Math" w:hAnsi="Cambria Math"/>
              </w:rPr>
              <m:t>k</m:t>
            </m:r>
          </m:sub>
        </m:sSub>
      </m:oMath>
      <w:r>
        <w:t xml:space="preserve"> </w:t>
      </w:r>
      <w:r w:rsidRPr="00295B8D">
        <w:t>is the learnable kernel matrix</w:t>
      </w:r>
      <w:r>
        <w:t xml:space="preserv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295B8D">
        <w:t xml:space="preserve"> is the bias term, and</w:t>
      </w:r>
      <w:r>
        <w:t xml:space="preserve"> </w:t>
      </w:r>
      <m:oMath>
        <m:sSub>
          <m:sSubPr>
            <m:ctrlPr>
              <w:rPr>
                <w:rFonts w:ascii="Cambria Math" w:hAnsi="Cambria Math"/>
                <w:i/>
              </w:rPr>
            </m:ctrlPr>
          </m:sSubPr>
          <m:e>
            <m:r>
              <w:rPr>
                <w:rFonts w:ascii="Cambria Math" w:hAnsi="Cambria Math"/>
              </w:rPr>
              <m:t>h</m:t>
            </m:r>
          </m:e>
          <m:sub>
            <m:r>
              <w:rPr>
                <w:rFonts w:ascii="Cambria Math" w:hAnsi="Cambria Math"/>
              </w:rPr>
              <m:t>k-1</m:t>
            </m:r>
          </m:sub>
        </m:sSub>
      </m:oMath>
      <w:r>
        <w:t xml:space="preserve"> </w:t>
      </w:r>
      <w:r w:rsidRPr="00295B8D">
        <w:t>is the input feature map</w:t>
      </w:r>
      <w:r>
        <w:t xml:space="preserve"> </w:t>
      </w:r>
      <w:r>
        <w:fldChar w:fldCharType="begin" w:fldLock="1"/>
      </w:r>
      <w:r w:rsidR="0061273D">
        <w:instrText>ADDIN CSL_CITATION {"citationItems":[{"id":"ITEM-1","itemData":{"DOI":"10.1007/s13244-018-0639-9","ISBN":"1324401806399","ISSN":"18694101","PMID":"29934920","abstract":"Abstract: 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 Key Points: • Convolutional neural network is a class of deep learning methods which has become dominant in various computer vision tasks and is attracting interest across a variety of domains, including radiology. • Convolutional neural network is composed of multiple building blocks, such as convolution layers, pooling layers, and fully connected layers, and is designed to automatically and adaptively learn spatial hierarchies of features through a backpropagation algorithm. • Familiarity with the concepts and advantages, as well as limitations, of convolutional neural network is essential to leverage its potential to improve radiologist performance and, eventually, patient care.","author":[{"dropping-particle":"","family":"Yamashita","given":"Rikiya","non-dropping-particle":"","parse-names":false,"suffix":""},{"dropping-particle":"","family":"Nishio","given":"Mizuho","non-dropping-particle":"","parse-names":false,"suffix":""},{"dropping-particle":"","family":"Do","given":"Richard Kinh Gian","non-dropping-particle":"","parse-names":false,"suffix":""},{"dropping-particle":"","family":"Togashi","given":"Kaori","non-dropping-particle":"","parse-names":false,"suffix":""}],"container-title":"Insights into Imaging","id":"ITEM-1","issue":"4","issued":{"date-parts":[["2018"]]},"page":"611-629","publisher":"Insights into Imaging","title":"Convolutional neural networks: an overview and application in radiology","type":"article-journal","volume":"9"},"uris":["http://www.mendeley.com/documents/?uuid=f91e0c1f-cb79-4c10-8491-af607df12022"]},{"id":"ITEM-2","itemData":{"ISBN":"9781538619490","abstract":"The term Deep Learning or Deep Neural Network refers to Artificial Neural Networks (ANN) with multi layers . Over the last few decades, it has been considered to be one of the most powerful tools, and has become very popular in the literature as it is able to handle a huge amount of data. The interest in having deeper hidden layers has recently begun to surpass classical methods performance in different fields; especially in pattern recognition. One of the most popular deep neural networks is the Convolutional Neural Network (CNN). It take this name from mathematical linear operation between matrixes called convolution. CNN have multiple layers; including convolutional layer, non-linearity layer, pooling layer and fullyconnected layer. The convolutional and fully- connected layers have parameters but pooling and non-linearity layers don't have parameters. The CNN has an excellent performance in machine learning problems. Specially the applications that deal with image data, such as largest image classification data set (Image Net), computer vision, and in natural language processing (NLP) and the results achieved were very amazing . In this paper we will explain and define all the elements and important issues related to CNN, and how these elements work. In addition, we will also state the parameters that effect CNN efficiency. This paper assumes that the readers have adequate knowledge about both machine learning and artificial neural network.","author":[{"dropping-particle":"","family":"Albawi","given":"Saad","non-dropping-particle":"","parse-names":false,"suffix":""},{"dropping-particle":"","family":"Mohammed","given":"Tareq Abed Mohammed","non-dropping-particle":"","parse-names":false,"suffix":""},{"dropping-particle":"","family":"Alzawi","given":"Saad","non-dropping-particle":"","parse-names":false,"suffix":""}],"container-title":"Icet2017","id":"ITEM-2","issued":{"date-parts":[["2017"]]},"page":"1-6","title":"Understanding of a Convolutional Neural Network","type":"article-journal"},"uris":["http://www.mendeley.com/documents/?uuid=44039ce7-3fbf-4816-89fb-4b08bc612dea"]}],"mendeley":{"formattedCitation":"[10], [11]","plainTextFormattedCitation":"[10], [11]","previouslyFormattedCitation":"[10], [11]"},"properties":{"noteIndex":0},"schema":"https://github.com/citation-style-language/schema/raw/master/csl-citation.json"}</w:instrText>
      </w:r>
      <w:r>
        <w:fldChar w:fldCharType="separate"/>
      </w:r>
      <w:r w:rsidR="0061273D" w:rsidRPr="0061273D">
        <w:rPr>
          <w:noProof/>
        </w:rPr>
        <w:t>[10], [11]</w:t>
      </w:r>
      <w:r>
        <w:fldChar w:fldCharType="end"/>
      </w:r>
      <w:r>
        <w:t>. T</w:t>
      </w:r>
      <w:r w:rsidRPr="00295B8D">
        <w:t>o reduce the spatial dimensions and achieve translational invariance, a Max-Pooling operation is applied after each convolutional block. This operation retains the maximum value within each patch, progressively reducing the input resolution from</w:t>
      </w:r>
      <w:r>
        <w:t xml:space="preserve"> </w:t>
      </w:r>
      <w:r w:rsidRPr="00295B8D">
        <w:t xml:space="preserve">128 </w:t>
      </w:r>
      <w:r>
        <w:t>x</w:t>
      </w:r>
      <w:r w:rsidRPr="00295B8D">
        <w:t xml:space="preserve"> 128 </w:t>
      </w:r>
      <w:r w:rsidRPr="00972E39">
        <w:t>to an abstract</w:t>
      </w:r>
      <w:r w:rsidRPr="00295B8D">
        <w:t xml:space="preserve"> 16 </w:t>
      </w:r>
      <w:r>
        <w:t>x</w:t>
      </w:r>
      <w:r w:rsidRPr="00295B8D">
        <w:t xml:space="preserve"> 16</w:t>
      </w:r>
      <w:r>
        <w:t xml:space="preserve">. </w:t>
      </w:r>
      <w:r w:rsidRPr="00972E39">
        <w:t>feature representation.</w:t>
      </w:r>
    </w:p>
    <w:p w14:paraId="200D1550" w14:textId="77777777" w:rsidR="00143DBE" w:rsidRDefault="00143DBE" w:rsidP="00143DBE">
      <w:pPr>
        <w:keepNext/>
        <w:tabs>
          <w:tab w:val="left" w:pos="288"/>
        </w:tabs>
        <w:spacing w:after="120" w:line="228" w:lineRule="auto"/>
      </w:pPr>
      <w:r>
        <w:rPr>
          <w:noProof/>
        </w:rPr>
        <w:drawing>
          <wp:inline distT="0" distB="0" distL="0" distR="0" wp14:anchorId="5EBD4ECD" wp14:editId="254294F9">
            <wp:extent cx="3059724" cy="1529862"/>
            <wp:effectExtent l="0" t="0" r="7620" b="0"/>
            <wp:docPr id="6251266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6601" name="Picture 1" descr="A diagram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4827" cy="1537414"/>
                    </a:xfrm>
                    <a:prstGeom prst="rect">
                      <a:avLst/>
                    </a:prstGeom>
                  </pic:spPr>
                </pic:pic>
              </a:graphicData>
            </a:graphic>
          </wp:inline>
        </w:drawing>
      </w:r>
    </w:p>
    <w:p w14:paraId="7E4E67B7" w14:textId="67B9412F" w:rsidR="00143DBE" w:rsidRDefault="00143DBE" w:rsidP="00143DBE">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1</w:t>
      </w:r>
      <w:r w:rsidR="00582FA2">
        <w:rPr>
          <w:noProof/>
        </w:rPr>
        <w:fldChar w:fldCharType="end"/>
      </w:r>
      <w:r>
        <w:t xml:space="preserve">. </w:t>
      </w:r>
      <w:r w:rsidRPr="00CA3AA0">
        <w:t>Schematic diagram of the proposed latent space aggregation framework.</w:t>
      </w:r>
    </w:p>
    <w:p w14:paraId="6DC7FA15" w14:textId="77777777" w:rsidR="006B3A37" w:rsidRDefault="00143DBE" w:rsidP="00143DBE">
      <w:pPr>
        <w:ind w:firstLine="216"/>
        <w:jc w:val="both"/>
        <w:rPr>
          <w:lang w:val="en-ID"/>
        </w:rPr>
      </w:pPr>
      <w:r w:rsidRPr="001E260D">
        <w:t xml:space="preserve">The contribution of this study lies in the aggregation method performed within the latent space, as illustrated in the middle block of Figure 1. Unlike conventional approaches that compute the average directly </w:t>
      </w:r>
      <w:r>
        <w:tab/>
      </w:r>
      <w:r w:rsidRPr="001E260D">
        <w:t xml:space="preserve">from high-dimensional pixel values, the proposed method calculates the </w:t>
      </w:r>
      <w:r>
        <w:t>average</w:t>
      </w:r>
      <w:r w:rsidRPr="001E260D">
        <w:t xml:space="preserve"> from compressed feature representations. This latent-space averaging enables a more meaningful and compact characterization of EEG </w:t>
      </w:r>
      <w:proofErr w:type="spellStart"/>
      <w:r w:rsidRPr="001E260D">
        <w:t>topoplot</w:t>
      </w:r>
      <w:r>
        <w:t>s</w:t>
      </w:r>
      <w:proofErr w:type="spellEnd"/>
      <w:r w:rsidRPr="001E260D">
        <w:t xml:space="preserve"> patterns, capturing essential structure while reducing noise and redundancy.</w:t>
      </w:r>
      <w:r>
        <w:t xml:space="preserve"> </w:t>
      </w:r>
      <w:r w:rsidRPr="001E260D">
        <w:rPr>
          <w:lang w:val="en-ID"/>
        </w:rPr>
        <w:t xml:space="preserve">High-dimensional pixel data are susceptible to biased </w:t>
      </w:r>
      <w:proofErr w:type="spellStart"/>
      <w:r w:rsidRPr="001E260D">
        <w:rPr>
          <w:lang w:val="en-ID"/>
        </w:rPr>
        <w:t>artifacts</w:t>
      </w:r>
      <w:proofErr w:type="spellEnd"/>
      <w:r w:rsidRPr="001E260D">
        <w:rPr>
          <w:lang w:val="en-ID"/>
        </w:rPr>
        <w:t xml:space="preserve">. Therefore, a compression step is applied to remove such distortions before any averaging is performed at the pixel level. </w:t>
      </w:r>
    </w:p>
    <w:p w14:paraId="74132F52" w14:textId="1CA7D5F6" w:rsidR="00143DBE" w:rsidRDefault="00143DBE" w:rsidP="00143DBE">
      <w:pPr>
        <w:ind w:firstLine="216"/>
        <w:jc w:val="both"/>
        <w:rPr>
          <w:lang w:val="en-ID"/>
        </w:rPr>
      </w:pPr>
      <w:r w:rsidRPr="001E260D">
        <w:rPr>
          <w:lang w:val="en-ID"/>
        </w:rPr>
        <w:t xml:space="preserve">Instead of computing the </w:t>
      </w:r>
      <w:r w:rsidR="00756D08">
        <w:rPr>
          <w:lang w:val="en-ID"/>
        </w:rPr>
        <w:t>average</w:t>
      </w:r>
      <w:r w:rsidRPr="001E260D">
        <w:rPr>
          <w:lang w:val="en-ID"/>
        </w:rPr>
        <w:t xml:space="preserve"> across all individual samples, the averaging process is performed on input </w:t>
      </w:r>
      <w:proofErr w:type="spellStart"/>
      <w:r w:rsidRPr="001E260D">
        <w:rPr>
          <w:lang w:val="en-ID"/>
        </w:rPr>
        <w:t>topoplot</w:t>
      </w:r>
      <w:r>
        <w:rPr>
          <w:lang w:val="en-ID"/>
        </w:rPr>
        <w:t>s</w:t>
      </w:r>
      <w:proofErr w:type="spellEnd"/>
      <w:r w:rsidRPr="001E260D">
        <w:rPr>
          <w:lang w:val="en-ID"/>
        </w:rPr>
        <w:t xml:space="preserve"> groups that have already been mapped into specific categories</w:t>
      </w:r>
      <w:r>
        <w:rPr>
          <w:lang w:val="en-ID"/>
        </w:rPr>
        <w:t xml:space="preserve"> </w:t>
      </w:r>
      <w:r w:rsidRPr="001E260D">
        <w:rPr>
          <w:lang w:val="en-ID"/>
        </w:rPr>
        <w:t xml:space="preserve">for example, the </w:t>
      </w:r>
      <w:r w:rsidRPr="001E260D">
        <w:rPr>
          <w:i/>
          <w:iCs/>
          <w:lang w:val="en-ID"/>
        </w:rPr>
        <w:t>at-risk–fast</w:t>
      </w:r>
      <w:r w:rsidRPr="001E260D">
        <w:rPr>
          <w:lang w:val="en-ID"/>
        </w:rPr>
        <w:t xml:space="preserve"> group.</w:t>
      </w:r>
      <w:r>
        <w:rPr>
          <w:lang w:val="en-ID"/>
        </w:rPr>
        <w:t xml:space="preserve"> </w:t>
      </w:r>
      <w:r w:rsidRPr="001E260D">
        <w:rPr>
          <w:lang w:val="en-ID"/>
        </w:rPr>
        <w:t>The mean vector is then computed using the following equation</w:t>
      </w:r>
      <w:r>
        <w:rPr>
          <w:lang w:val="en-ID"/>
        </w:rPr>
        <w:t>:</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756D08" w14:paraId="02345AE7" w14:textId="77777777" w:rsidTr="007C6EB0">
        <w:tc>
          <w:tcPr>
            <w:tcW w:w="4590" w:type="dxa"/>
          </w:tcPr>
          <w:p w14:paraId="72531292" w14:textId="77777777" w:rsidR="00756D08" w:rsidRDefault="00D841BC" w:rsidP="008646BE">
            <w:pPr>
              <w:pStyle w:val="Text"/>
              <w:ind w:firstLine="0"/>
              <w:rPr>
                <w:lang w:val="en-ID"/>
              </w:rPr>
            </w:pPr>
            <m:oMathPara>
              <m:oMath>
                <m:sSub>
                  <m:sSubPr>
                    <m:ctrlPr>
                      <w:rPr>
                        <w:rFonts w:ascii="Cambria Math" w:hAnsi="Cambria Math"/>
                        <w:i/>
                      </w:rPr>
                    </m:ctrlPr>
                  </m:sSubPr>
                  <m:e>
                    <m:r>
                      <w:rPr>
                        <w:rFonts w:ascii="Cambria Math" w:hAnsi="Cambria Math"/>
                      </w:rPr>
                      <m:t>z</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e>
                </m:nary>
              </m:oMath>
            </m:oMathPara>
          </w:p>
        </w:tc>
        <w:tc>
          <w:tcPr>
            <w:tcW w:w="450" w:type="dxa"/>
          </w:tcPr>
          <w:p w14:paraId="77FC6000" w14:textId="77777777" w:rsidR="00756D08" w:rsidRDefault="00756D08" w:rsidP="008646BE">
            <w:pPr>
              <w:pStyle w:val="Text"/>
              <w:ind w:firstLine="0"/>
              <w:rPr>
                <w:lang w:val="en-ID"/>
              </w:rPr>
            </w:pPr>
          </w:p>
          <w:p w14:paraId="27FBCEAC" w14:textId="77777777" w:rsidR="00756D08" w:rsidRDefault="00756D08" w:rsidP="008646BE">
            <w:pPr>
              <w:pStyle w:val="Text"/>
              <w:ind w:firstLine="0"/>
              <w:rPr>
                <w:lang w:val="en-ID"/>
              </w:rPr>
            </w:pPr>
            <w:r>
              <w:rPr>
                <w:lang w:val="en-ID"/>
              </w:rPr>
              <w:t>(2)</w:t>
            </w:r>
          </w:p>
        </w:tc>
      </w:tr>
    </w:tbl>
    <w:p w14:paraId="54B301A6" w14:textId="75CA37A5" w:rsidR="00756D08" w:rsidRPr="00143DBE" w:rsidRDefault="007C6EB0" w:rsidP="007C6EB0">
      <w:pPr>
        <w:jc w:val="both"/>
      </w:pPr>
      <w:r w:rsidRPr="001E260D">
        <w:t>Where N denotes the total number of samples within the corresponding category, and zₐᵥg represents the averaged latent vector computed for that respondent group</w:t>
      </w:r>
      <w:r>
        <w:t xml:space="preserve"> </w:t>
      </w:r>
      <w:r>
        <w:fldChar w:fldCharType="begin" w:fldLock="1"/>
      </w:r>
      <w:r w:rsidR="0061273D">
        <w:instrText>ADDIN CSL_CITATION {"citationItems":[{"id":"ITEM-1","itemData":{"DOI":"10.1109/TPAMI.2013.50","ISSN":"01628828","PMID":"23787338","abstract":"The success of machine learning algorithms generally depends on data representation, and we hypothesize that this is because different representations can entangle and hide more or less the different explanatory factors of variation behind the data. Although specific domain knowledge can be used to help design representations, learning with generic priors can also be used, and the quest for AI is motivating the design of more powerful representation-learning algorithms implementing such priors. This paper reviews recent work in the area of unsupervised feature learning and deep learning, covering advances in probabilistic models, autoencoders, manifold learning, and deep networks. This motivates longer term unanswered questions about the appropriate objectives for learning good representations, for computing representations (i.e., inference), and the geometrical connections between representation learning, density estimation, and manifold learning. © 1979-2012 IEEE.","author":[{"dropping-particle":"","family":"Bengio","given":"Yoshua","non-dropping-particle":"","parse-names":false,"suffix":""},{"dropping-particle":"","family":"Courville","given":"Aaron","non-dropping-particle":"","parse-names":false,"suffix":""},{"dropping-particle":"","family":"Vincent","given":"Pascal","non-dropping-particle":"","parse-names":false,"suffix":""}],"container-title":"IEEE Transactions on Pattern Analysis and Machine Intelligence","id":"ITEM-1","issue":"8","issued":{"date-parts":[["2013"]]},"page":"1798-1828","title":"Representation learning: A review and new perspectives","type":"article-journal","volume":"35"},"uris":["http://www.mendeley.com/documents/?uuid=cb0bad5c-ea34-414d-a676-e9fb9b2b3936"]}],"mendeley":{"formattedCitation":"[12]","plainTextFormattedCitation":"[12]","previouslyFormattedCitation":"[12]"},"properties":{"noteIndex":0},"schema":"https://github.com/citation-style-language/schema/raw/master/csl-citation.json"}</w:instrText>
      </w:r>
      <w:r>
        <w:fldChar w:fldCharType="separate"/>
      </w:r>
      <w:r w:rsidR="0061273D" w:rsidRPr="0061273D">
        <w:rPr>
          <w:noProof/>
        </w:rPr>
        <w:t>[12]</w:t>
      </w:r>
      <w:r>
        <w:fldChar w:fldCharType="end"/>
      </w:r>
      <w:r>
        <w:t xml:space="preserve">, </w:t>
      </w:r>
      <w:r>
        <w:fldChar w:fldCharType="begin" w:fldLock="1"/>
      </w:r>
      <w:r w:rsidR="0061273D">
        <w:instrText>ADDIN CSL_CITATION {"citationItems":[{"id":"ITEM-1","itemData":{"abstract":"Autoencoders provide a powerful framework for learning compressed representations by encoding all of the information needed to reconstruct a data point in a latent code. In some cases, autoencoders can “interpolate”: By decoding the convex combination of the latent codes for two datapoints, the autoencoder can produce an output which semantically mixes characteristics from the datapoints. In this paper, we propose a regularization procedure which encourages interpolated outputs to appear more realistic by fooling a critic network which has been trained to recover the mixing coefficient from interpolated data. We then develop a simple benchmark task where we can quantitatively measure the extent to which various autoencoders can interpolate and show that our regularizer dramatically improves interpolation in this setting. We also demonstrate empirically that our regularizer produces latent codes which are more effective on downstream tasks, suggesting a possible link between interpolation abilities and learning useful representations.","author":[{"dropping-particle":"","family":"Berthelot","given":"David","non-dropping-particle":"","parse-names":false,"suffix":""},{"dropping-particle":"","family":"Goodfellow","given":"Ian","non-dropping-particle":"","parse-names":false,"suffix":""},{"dropping-particle":"","family":"Raffel","given":"Colin","non-dropping-particle":"","parse-names":false,"suffix":""},{"dropping-particle":"","family":"Roy","given":"Aurko","non-dropping-particle":"","parse-names":false,"suffix":""}],"container-title":"7th International Conference on Learning Representations, ICLR 2019","id":"ITEM-1","issued":{"date-parts":[["2019"]]},"title":"Understanding and improving interpolation in autoencoders via an adversarial regularizer","type":"article-journal"},"uris":["http://www.mendeley.com/documents/?uuid=499bc067-4cc9-49c9-ad84-887e33728fdc"]}],"mendeley":{"formattedCitation":"[13]","plainTextFormattedCitation":"[13]","previouslyFormattedCitation":"[13]"},"properties":{"noteIndex":0},"schema":"https://github.com/citation-style-language/schema/raw/master/csl-citation.json"}</w:instrText>
      </w:r>
      <w:r>
        <w:fldChar w:fldCharType="separate"/>
      </w:r>
      <w:r w:rsidR="0061273D" w:rsidRPr="0061273D">
        <w:rPr>
          <w:noProof/>
        </w:rPr>
        <w:t>[13]</w:t>
      </w:r>
      <w:r>
        <w:fldChar w:fldCharType="end"/>
      </w:r>
      <w:r w:rsidRPr="001E260D">
        <w:t xml:space="preserve">. Once this latent average vector is obtained, it is then passed through the decoder to generate a reconstructed </w:t>
      </w:r>
      <w:proofErr w:type="spellStart"/>
      <w:r w:rsidRPr="001E260D">
        <w:t>topoplot</w:t>
      </w:r>
      <w:r>
        <w:t>s</w:t>
      </w:r>
      <w:proofErr w:type="spellEnd"/>
      <w:r w:rsidRPr="001E260D">
        <w:t xml:space="preserve"> image. This </w:t>
      </w:r>
      <w:r w:rsidRPr="001E260D">
        <w:lastRenderedPageBreak/>
        <w:t>technique preserves the sharp gradient characteristics embedded in the averaged latent representation, allowing the resulting visualization to retain meaningful structural patterns.</w:t>
      </w:r>
    </w:p>
    <w:p w14:paraId="67D53A09" w14:textId="5799A437" w:rsidR="00914DE2" w:rsidRDefault="001A5766">
      <w:pPr>
        <w:pStyle w:val="Heading1"/>
        <w:numPr>
          <w:ilvl w:val="0"/>
          <w:numId w:val="1"/>
        </w:numPr>
      </w:pPr>
      <w:r>
        <w:t>Results and Discussion</w:t>
      </w:r>
    </w:p>
    <w:p w14:paraId="1154265F" w14:textId="78FF5F10" w:rsidR="00633A86" w:rsidRDefault="00275E97" w:rsidP="00633A86">
      <w:pPr>
        <w:pStyle w:val="ListParagraph"/>
        <w:numPr>
          <w:ilvl w:val="1"/>
          <w:numId w:val="1"/>
        </w:numPr>
        <w:tabs>
          <w:tab w:val="left" w:pos="288"/>
        </w:tabs>
        <w:spacing w:after="120" w:line="228" w:lineRule="auto"/>
        <w:jc w:val="both"/>
        <w:rPr>
          <w:i/>
          <w:iCs/>
        </w:rPr>
      </w:pPr>
      <w:r w:rsidRPr="00275E97">
        <w:rPr>
          <w:i/>
          <w:iCs/>
        </w:rPr>
        <w:t>Normal – Fast Category Respondents</w:t>
      </w:r>
    </w:p>
    <w:p w14:paraId="32B1D4EF" w14:textId="6D38FD49" w:rsidR="00633A86" w:rsidRDefault="00633A86" w:rsidP="00633A86">
      <w:pPr>
        <w:tabs>
          <w:tab w:val="left" w:pos="288"/>
        </w:tabs>
        <w:spacing w:after="120" w:line="228" w:lineRule="auto"/>
        <w:jc w:val="both"/>
      </w:pPr>
      <w:r>
        <w:tab/>
      </w:r>
      <w:r w:rsidRPr="00275E97">
        <w:t xml:space="preserve">Within the Normal category, the dataset comprises a total of 492 </w:t>
      </w:r>
      <w:proofErr w:type="spellStart"/>
      <w:r w:rsidRPr="00275E97">
        <w:t>topoplots</w:t>
      </w:r>
      <w:proofErr w:type="spellEnd"/>
      <w:r w:rsidRPr="00275E97">
        <w:t>. These images were stratified based on reaction latencies recorded during the GNAT assessment, yielding 260 instances in the 'fast' category (reaction time &lt; 0.5 s) and 232 in the 'slow' category (reaction time &gt; 0.5 s). This segmentation is supported by prior literature suggesting that rapid responses</w:t>
      </w:r>
      <w:r>
        <w:t xml:space="preserve"> </w:t>
      </w:r>
      <w:r w:rsidRPr="00275E97">
        <w:t xml:space="preserve">particularly those under 250 </w:t>
      </w:r>
      <w:proofErr w:type="spellStart"/>
      <w:r w:rsidRPr="00275E97">
        <w:t>ms</w:t>
      </w:r>
      <w:proofErr w:type="spellEnd"/>
      <w:r>
        <w:t xml:space="preserve"> </w:t>
      </w:r>
      <w:r w:rsidRPr="00275E97">
        <w:t xml:space="preserve">are indicative of 'honest' or instinctive processing </w:t>
      </w:r>
      <w:r w:rsidR="0061273D">
        <w:fldChar w:fldCharType="begin" w:fldLock="1"/>
      </w:r>
      <w:r w:rsidR="00865C17">
        <w:instrText>ADDIN CSL_CITATION {"citationItems":[{"id":"ITEM-1","itemData":{"DOI":"10.1073/pnas.2116915119/-/DCSupplemental.Published","author":[{"dropping-particle":"","family":"Templeton","given":"Emma M","non-dropping-particle":"","parse-names":false,"suffix":""},{"dropping-particle":"","family":"Chang","given":"Luke J","non-dropping-particle":"","parse-names":false,"suffix":""},{"dropping-particle":"","family":"Reynolds","given":"Elizabeth A","non-dropping-particle":"","parse-names":false,"suffix":""},{"dropping-particle":"","family":"Cone","given":"Marie D","non-dropping-particle":"","parse-names":false,"suffix":""}],"id":"ITEM-1","issue":"4","issued":{"date-parts":[["2022"]]},"title":"Fast response times signal social connection in conversation","type":"article-journal","volume":"119"},"uris":["http://www.mendeley.com/documents/?uuid=b94baca9-7de8-4ae1-9bfe-901670df3d3e"]}],"mendeley":{"formattedCitation":"[14]","plainTextFormattedCitation":"[14]","previouslyFormattedCitation":"[14]"},"properties":{"noteIndex":0},"schema":"https://github.com/citation-style-language/schema/raw/master/csl-citation.json"}</w:instrText>
      </w:r>
      <w:r w:rsidR="0061273D">
        <w:fldChar w:fldCharType="separate"/>
      </w:r>
      <w:r w:rsidR="0061273D" w:rsidRPr="0061273D">
        <w:rPr>
          <w:noProof/>
        </w:rPr>
        <w:t>[14]</w:t>
      </w:r>
      <w:r w:rsidR="0061273D">
        <w:fldChar w:fldCharType="end"/>
      </w:r>
      <w:r w:rsidRPr="00275E97">
        <w:t>. Consequently, the application of GNAT provides an optimal framework for isolating authentic neural responses within the analysis</w:t>
      </w:r>
      <w:r>
        <w:t>.</w:t>
      </w:r>
    </w:p>
    <w:p w14:paraId="6B42A8BE" w14:textId="5A40E0FE" w:rsidR="00633A86" w:rsidRDefault="00633A86" w:rsidP="00633A86">
      <w:pPr>
        <w:keepNext/>
        <w:tabs>
          <w:tab w:val="left" w:pos="288"/>
        </w:tabs>
        <w:spacing w:after="120" w:line="228" w:lineRule="auto"/>
        <w:ind w:left="216"/>
      </w:pPr>
      <w:r>
        <w:t>A.</w:t>
      </w:r>
      <w:r w:rsidR="00197E91" w:rsidRPr="00197E91">
        <w:t xml:space="preserve"> </w:t>
      </w:r>
      <w:r w:rsidR="00197E91">
        <w:rPr>
          <w:noProof/>
        </w:rPr>
        <w:drawing>
          <wp:inline distT="0" distB="0" distL="0" distR="0" wp14:anchorId="46ADED9C" wp14:editId="71F75921">
            <wp:extent cx="807720" cy="807720"/>
            <wp:effectExtent l="0" t="0" r="0" b="0"/>
            <wp:docPr id="1680808010" name="Picture 5"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08010" name="Picture 5" descr="A yellow and red circle with black handl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r>
        <w:t>B.</w:t>
      </w:r>
      <w:r>
        <w:rPr>
          <w:noProof/>
        </w:rPr>
        <w:drawing>
          <wp:inline distT="0" distB="0" distL="0" distR="0" wp14:anchorId="54C86D61" wp14:editId="1095C006">
            <wp:extent cx="830580" cy="830580"/>
            <wp:effectExtent l="0" t="0" r="7620" b="7620"/>
            <wp:docPr id="1150050674" name="Picture 4"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3465" name="Picture 4" descr="A circular object with a red and yellow circle&#10;&#10;AI-generated content may be incorrect."/>
                    <pic:cNvPicPr/>
                  </pic:nvPicPr>
                  <pic:blipFill>
                    <a:blip r:embed="rId12"/>
                    <a:stretch>
                      <a:fillRect/>
                    </a:stretch>
                  </pic:blipFill>
                  <pic:spPr>
                    <a:xfrm>
                      <a:off x="0" y="0"/>
                      <a:ext cx="841119" cy="841119"/>
                    </a:xfrm>
                    <a:prstGeom prst="rect">
                      <a:avLst/>
                    </a:prstGeom>
                  </pic:spPr>
                </pic:pic>
              </a:graphicData>
            </a:graphic>
          </wp:inline>
        </w:drawing>
      </w:r>
      <w:r>
        <w:t>C.</w:t>
      </w:r>
      <w:r>
        <w:rPr>
          <w:noProof/>
        </w:rPr>
        <w:drawing>
          <wp:inline distT="0" distB="0" distL="0" distR="0" wp14:anchorId="6331E9ED" wp14:editId="40DBF55A">
            <wp:extent cx="830580" cy="830580"/>
            <wp:effectExtent l="0" t="0" r="7620" b="7620"/>
            <wp:docPr id="536455502" name="Picture 5"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6796" name="Picture 5" descr="A circular object with a red and yellow circle&#10;&#10;AI-generated content may be incorrect."/>
                    <pic:cNvPicPr/>
                  </pic:nvPicPr>
                  <pic:blipFill>
                    <a:blip r:embed="rId13"/>
                    <a:stretch>
                      <a:fillRect/>
                    </a:stretch>
                  </pic:blipFill>
                  <pic:spPr>
                    <a:xfrm>
                      <a:off x="0" y="0"/>
                      <a:ext cx="854495" cy="854495"/>
                    </a:xfrm>
                    <a:prstGeom prst="rect">
                      <a:avLst/>
                    </a:prstGeom>
                  </pic:spPr>
                </pic:pic>
              </a:graphicData>
            </a:graphic>
          </wp:inline>
        </w:drawing>
      </w:r>
    </w:p>
    <w:p w14:paraId="77506BA5" w14:textId="7CC576F1" w:rsidR="00633A86" w:rsidRDefault="00633A86" w:rsidP="00633A86">
      <w:pPr>
        <w:pStyle w:val="Caption"/>
        <w:ind w:left="216"/>
      </w:pPr>
      <w:r>
        <w:t xml:space="preserve">Figure </w:t>
      </w:r>
      <w:r w:rsidR="00582FA2">
        <w:fldChar w:fldCharType="begin"/>
      </w:r>
      <w:r w:rsidR="00582FA2">
        <w:instrText xml:space="preserve"> SEQ Figure \* ARABIC </w:instrText>
      </w:r>
      <w:r w:rsidR="00582FA2">
        <w:fldChar w:fldCharType="separate"/>
      </w:r>
      <w:r w:rsidR="00CE29E8">
        <w:rPr>
          <w:noProof/>
        </w:rPr>
        <w:t>2</w:t>
      </w:r>
      <w:r w:rsidR="00582FA2">
        <w:rPr>
          <w:noProof/>
        </w:rPr>
        <w:fldChar w:fldCharType="end"/>
      </w:r>
      <w:r>
        <w:t xml:space="preserve">. </w:t>
      </w:r>
      <w:r w:rsidRPr="00456502">
        <w:t xml:space="preserve">Examples of </w:t>
      </w:r>
      <w:r w:rsidR="00B039DD">
        <w:t>n</w:t>
      </w:r>
      <w:r w:rsidRPr="00456502">
        <w:t>ormal category in fast responses</w:t>
      </w:r>
    </w:p>
    <w:p w14:paraId="633E8510" w14:textId="77777777" w:rsidR="00633A86" w:rsidRDefault="00633A86" w:rsidP="00633A86">
      <w:pPr>
        <w:ind w:firstLine="216"/>
        <w:jc w:val="both"/>
      </w:pPr>
      <w:r w:rsidRPr="00022575">
        <w:t xml:space="preserve">Figure 2 visualizes the raw </w:t>
      </w:r>
      <w:proofErr w:type="spellStart"/>
      <w:r w:rsidRPr="00022575">
        <w:t>topoplots</w:t>
      </w:r>
      <w:proofErr w:type="spellEnd"/>
      <w:r w:rsidRPr="00022575">
        <w:t>, exposing a marked inconsistency in how different subjects respond. The focal points of neural activity shift unpredictably ranging from localized left frontal activation in Respondent A, to bilateral temporal patterns in Respondent B, and a more diffuse frontal-temporal engagement in Respondent C. These examples illustrate that sharp activation peaks are not a constant feature in raw data. Furthermore, a dark baseline artifact dominates the background of these images. To prevent this non-informative noise from distorting the final aggregate, it must be suppressed before the averaging stage begins</w:t>
      </w:r>
      <w:r>
        <w:t>.</w:t>
      </w:r>
    </w:p>
    <w:p w14:paraId="708394D8" w14:textId="77777777" w:rsidR="00633A86" w:rsidRDefault="00633A86" w:rsidP="00633A86">
      <w:pPr>
        <w:keepNext/>
        <w:ind w:left="216"/>
        <w:jc w:val="both"/>
      </w:pPr>
      <w:r>
        <w:rPr>
          <w:noProof/>
        </w:rPr>
        <w:drawing>
          <wp:inline distT="0" distB="0" distL="0" distR="0" wp14:anchorId="3CE7D5CC" wp14:editId="2501D245">
            <wp:extent cx="2792371" cy="2194560"/>
            <wp:effectExtent l="0" t="0" r="8255" b="0"/>
            <wp:docPr id="2080926212" name="Picture 1" descr="A graph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6124" name="Picture 1" descr="A graph of a erro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141" cy="2215599"/>
                    </a:xfrm>
                    <a:prstGeom prst="rect">
                      <a:avLst/>
                    </a:prstGeom>
                    <a:noFill/>
                    <a:ln>
                      <a:noFill/>
                    </a:ln>
                  </pic:spPr>
                </pic:pic>
              </a:graphicData>
            </a:graphic>
          </wp:inline>
        </w:drawing>
      </w:r>
    </w:p>
    <w:p w14:paraId="02F2211A" w14:textId="77F407FC" w:rsidR="00633A86" w:rsidRDefault="00633A86" w:rsidP="00633A86">
      <w:pPr>
        <w:pStyle w:val="Caption"/>
        <w:ind w:left="216"/>
        <w:jc w:val="both"/>
      </w:pPr>
      <w:r>
        <w:t xml:space="preserve">Figure </w:t>
      </w:r>
      <w:r w:rsidR="00582FA2">
        <w:fldChar w:fldCharType="begin"/>
      </w:r>
      <w:r w:rsidR="00582FA2">
        <w:instrText xml:space="preserve"> SEQ Figure \* ARABIC </w:instrText>
      </w:r>
      <w:r w:rsidR="00582FA2">
        <w:fldChar w:fldCharType="separate"/>
      </w:r>
      <w:r w:rsidR="00CE29E8">
        <w:rPr>
          <w:noProof/>
        </w:rPr>
        <w:t>3</w:t>
      </w:r>
      <w:r w:rsidR="00582FA2">
        <w:rPr>
          <w:noProof/>
        </w:rPr>
        <w:fldChar w:fldCharType="end"/>
      </w:r>
      <w:r>
        <w:t xml:space="preserve">. Reconstruction models error over epoch for </w:t>
      </w:r>
      <w:r w:rsidR="00A46787">
        <w:t>n</w:t>
      </w:r>
      <w:r>
        <w:t>ormal-</w:t>
      </w:r>
      <w:r w:rsidR="00A46787">
        <w:t>f</w:t>
      </w:r>
      <w:r>
        <w:t>ast</w:t>
      </w:r>
    </w:p>
    <w:p w14:paraId="1DEC9506" w14:textId="77777777" w:rsidR="00633A86" w:rsidRDefault="00633A86" w:rsidP="00633A86">
      <w:pPr>
        <w:ind w:firstLine="216"/>
        <w:jc w:val="both"/>
      </w:pPr>
      <w:r w:rsidRPr="00C7332C">
        <w:t xml:space="preserve">To achieve high-fidelity image reconstruction, the model relies on the encoder’s ability to map input data into a compressed latent representation. The training stability of this process is plotted in Figure 3, which tracks the error reduction trajectory over time. By the 50th epoch, the model converged </w:t>
      </w:r>
      <w:r w:rsidRPr="00C7332C">
        <w:lastRenderedPageBreak/>
        <w:t xml:space="preserve">successfully, driving the loss value down to below 0.01. This low-error state indicates that the network has effectively learned to isolate meaningful neural features from background noise. Consequently, we applied these trained parameters to the raw dataset to suppress the non-informative dark baseline. The practical impact of this </w:t>
      </w:r>
      <w:proofErr w:type="spellStart"/>
      <w:r w:rsidRPr="00C7332C">
        <w:t>denoising</w:t>
      </w:r>
      <w:proofErr w:type="spellEnd"/>
      <w:r w:rsidRPr="00C7332C">
        <w:t xml:space="preserve"> step</w:t>
      </w:r>
      <w:r>
        <w:t xml:space="preserve"> </w:t>
      </w:r>
      <w:r w:rsidRPr="00C7332C">
        <w:t>which clarifies the active neural regions</w:t>
      </w:r>
      <w:r>
        <w:t xml:space="preserve"> </w:t>
      </w:r>
      <w:r w:rsidRPr="00C7332C">
        <w:t>is visually demonstrated across Figures 4, 5, and 6.</w:t>
      </w:r>
    </w:p>
    <w:p w14:paraId="181DD1F7" w14:textId="77777777" w:rsidR="00633A86" w:rsidRDefault="00633A86" w:rsidP="00633A86">
      <w:pPr>
        <w:pStyle w:val="Text"/>
        <w:keepNext/>
        <w:ind w:left="216" w:firstLine="0"/>
        <w:jc w:val="center"/>
      </w:pPr>
      <w:r>
        <w:rPr>
          <w:noProof/>
        </w:rPr>
        <w:drawing>
          <wp:inline distT="0" distB="0" distL="0" distR="0" wp14:anchorId="51EC6EC4" wp14:editId="76623CE7">
            <wp:extent cx="2760980" cy="1431619"/>
            <wp:effectExtent l="0" t="0" r="1270" b="0"/>
            <wp:docPr id="1151725080"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86378" name="Picture 1" descr="A comparison of a model&#10;&#10;AI-generated content may be incorrect."/>
                    <pic:cNvPicPr/>
                  </pic:nvPicPr>
                  <pic:blipFill>
                    <a:blip r:embed="rId15"/>
                    <a:stretch>
                      <a:fillRect/>
                    </a:stretch>
                  </pic:blipFill>
                  <pic:spPr>
                    <a:xfrm>
                      <a:off x="0" y="0"/>
                      <a:ext cx="2764998" cy="1433702"/>
                    </a:xfrm>
                    <a:prstGeom prst="rect">
                      <a:avLst/>
                    </a:prstGeom>
                  </pic:spPr>
                </pic:pic>
              </a:graphicData>
            </a:graphic>
          </wp:inline>
        </w:drawing>
      </w:r>
    </w:p>
    <w:p w14:paraId="4B0C9F7C" w14:textId="53F3BF0D" w:rsidR="00633A86" w:rsidRDefault="00633A86" w:rsidP="00633A86">
      <w:pPr>
        <w:pStyle w:val="Caption"/>
        <w:ind w:left="216"/>
      </w:pPr>
      <w:r>
        <w:t xml:space="preserve">Figure </w:t>
      </w:r>
      <w:r w:rsidR="00582FA2">
        <w:fldChar w:fldCharType="begin"/>
      </w:r>
      <w:r w:rsidR="00582FA2">
        <w:instrText xml:space="preserve"> SEQ Figure \* ARABIC </w:instrText>
      </w:r>
      <w:r w:rsidR="00582FA2">
        <w:fldChar w:fldCharType="separate"/>
      </w:r>
      <w:r w:rsidR="00CE29E8">
        <w:rPr>
          <w:noProof/>
        </w:rPr>
        <w:t>4</w:t>
      </w:r>
      <w:r w:rsidR="00582FA2">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A after baseline removal</w:t>
      </w:r>
    </w:p>
    <w:p w14:paraId="3E4F3F13" w14:textId="77777777" w:rsidR="00633A86" w:rsidRDefault="00633A86" w:rsidP="00633A86">
      <w:pPr>
        <w:pStyle w:val="Caption"/>
        <w:ind w:left="216"/>
      </w:pPr>
      <w:r>
        <w:rPr>
          <w:noProof/>
        </w:rPr>
        <w:drawing>
          <wp:inline distT="0" distB="0" distL="0" distR="0" wp14:anchorId="31C752BE" wp14:editId="46BE215C">
            <wp:extent cx="2783840" cy="1443473"/>
            <wp:effectExtent l="0" t="0" r="0" b="4445"/>
            <wp:docPr id="171333867"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36880" name="Picture 1" descr="A comparison of a model&#10;&#10;AI-generated content may be incorrect."/>
                    <pic:cNvPicPr/>
                  </pic:nvPicPr>
                  <pic:blipFill>
                    <a:blip r:embed="rId16"/>
                    <a:stretch>
                      <a:fillRect/>
                    </a:stretch>
                  </pic:blipFill>
                  <pic:spPr>
                    <a:xfrm>
                      <a:off x="0" y="0"/>
                      <a:ext cx="2795528" cy="1449533"/>
                    </a:xfrm>
                    <a:prstGeom prst="rect">
                      <a:avLst/>
                    </a:prstGeom>
                  </pic:spPr>
                </pic:pic>
              </a:graphicData>
            </a:graphic>
          </wp:inline>
        </w:drawing>
      </w:r>
    </w:p>
    <w:p w14:paraId="01338C61" w14:textId="03679F62" w:rsidR="00633A86" w:rsidRDefault="00633A86" w:rsidP="00633A86">
      <w:pPr>
        <w:pStyle w:val="Caption"/>
        <w:ind w:left="216"/>
      </w:pPr>
      <w:r>
        <w:t xml:space="preserve">Figure </w:t>
      </w:r>
      <w:r w:rsidR="00582FA2">
        <w:fldChar w:fldCharType="begin"/>
      </w:r>
      <w:r w:rsidR="00582FA2">
        <w:instrText xml:space="preserve"> SEQ Figure \* ARABIC </w:instrText>
      </w:r>
      <w:r w:rsidR="00582FA2">
        <w:fldChar w:fldCharType="separate"/>
      </w:r>
      <w:r w:rsidR="00CE29E8">
        <w:rPr>
          <w:noProof/>
        </w:rPr>
        <w:t>5</w:t>
      </w:r>
      <w:r w:rsidR="00582FA2">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t>B</w:t>
      </w:r>
      <w:r w:rsidRPr="00F4470A">
        <w:t xml:space="preserve"> after baseline removal</w:t>
      </w:r>
      <w:r>
        <w:rPr>
          <w:noProof/>
        </w:rPr>
        <w:drawing>
          <wp:inline distT="0" distB="0" distL="0" distR="0" wp14:anchorId="07129434" wp14:editId="6ECC30D5">
            <wp:extent cx="2836272" cy="1470660"/>
            <wp:effectExtent l="0" t="0" r="2540" b="0"/>
            <wp:docPr id="1158716589"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1128" name="Picture 1" descr="A comparison of a model&#10;&#10;AI-generated content may be incorrect."/>
                    <pic:cNvPicPr/>
                  </pic:nvPicPr>
                  <pic:blipFill>
                    <a:blip r:embed="rId17"/>
                    <a:stretch>
                      <a:fillRect/>
                    </a:stretch>
                  </pic:blipFill>
                  <pic:spPr>
                    <a:xfrm>
                      <a:off x="0" y="0"/>
                      <a:ext cx="2847148" cy="1476300"/>
                    </a:xfrm>
                    <a:prstGeom prst="rect">
                      <a:avLst/>
                    </a:prstGeom>
                  </pic:spPr>
                </pic:pic>
              </a:graphicData>
            </a:graphic>
          </wp:inline>
        </w:drawing>
      </w:r>
    </w:p>
    <w:p w14:paraId="319D1BDD" w14:textId="50D5B18F" w:rsidR="00633A86" w:rsidRDefault="00633A86" w:rsidP="00633A86">
      <w:pPr>
        <w:pStyle w:val="Caption"/>
        <w:ind w:left="216"/>
      </w:pPr>
      <w:r>
        <w:t xml:space="preserve">Figure </w:t>
      </w:r>
      <w:r w:rsidR="00582FA2">
        <w:fldChar w:fldCharType="begin"/>
      </w:r>
      <w:r w:rsidR="00582FA2">
        <w:instrText xml:space="preserve"> SEQ Figure \* ARABIC </w:instrText>
      </w:r>
      <w:r w:rsidR="00582FA2">
        <w:fldChar w:fldCharType="separate"/>
      </w:r>
      <w:r w:rsidR="00CE29E8">
        <w:rPr>
          <w:noProof/>
        </w:rPr>
        <w:t>6</w:t>
      </w:r>
      <w:r w:rsidR="00582FA2">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BB56A3">
        <w:t xml:space="preserve"> </w:t>
      </w:r>
      <w:r>
        <w:t>C</w:t>
      </w:r>
      <w:r w:rsidRPr="00BB56A3">
        <w:t xml:space="preserve"> after baseline removal.</w:t>
      </w:r>
    </w:p>
    <w:p w14:paraId="7342B0B8" w14:textId="77777777" w:rsidR="00633A86" w:rsidRDefault="00633A86" w:rsidP="00633A86">
      <w:pPr>
        <w:ind w:firstLine="216"/>
        <w:jc w:val="both"/>
      </w:pPr>
      <w:r w:rsidRPr="00F4470A">
        <w:t xml:space="preserve">The efficacy of the training process in eliminating baseline artifacts is visually demonstrated in Figures 4 through 6. As observed in these reconstructions, the model successfully isolates regions of genuine neural activity, effectively stripping away the dark background noise. Subsequently, these cleaned </w:t>
      </w:r>
      <w:proofErr w:type="spellStart"/>
      <w:r w:rsidRPr="00F4470A">
        <w:t>topoplots</w:t>
      </w:r>
      <w:proofErr w:type="spellEnd"/>
      <w:r w:rsidRPr="00F4470A">
        <w:t xml:space="preserve"> were subjected to an aggregation process. Specifically, for the 'Fast' response category, the averaging was performed not on raw pixels, but within the latent space representation to capture the shared structural features. The final aggregated output resulting from this method is presented </w:t>
      </w:r>
      <w:r w:rsidRPr="00F4470A">
        <w:lastRenderedPageBreak/>
        <w:t>in Figure 7.</w:t>
      </w:r>
    </w:p>
    <w:p w14:paraId="60827A77" w14:textId="77777777" w:rsidR="00633A86" w:rsidRDefault="00633A86" w:rsidP="00633A86">
      <w:pPr>
        <w:keepNext/>
        <w:ind w:left="216"/>
      </w:pPr>
      <w:r>
        <w:rPr>
          <w:noProof/>
        </w:rPr>
        <w:drawing>
          <wp:inline distT="0" distB="0" distL="0" distR="0" wp14:anchorId="2A7A4016" wp14:editId="2EF94444">
            <wp:extent cx="1683327" cy="1760220"/>
            <wp:effectExtent l="0" t="0" r="0" b="0"/>
            <wp:docPr id="363445772" name="Picture 1" descr="A yellow and orange ball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19581" name="Picture 1" descr="A yellow and orange ball with handles&#10;&#10;AI-generated content may be incorrect."/>
                    <pic:cNvPicPr/>
                  </pic:nvPicPr>
                  <pic:blipFill>
                    <a:blip r:embed="rId18"/>
                    <a:stretch>
                      <a:fillRect/>
                    </a:stretch>
                  </pic:blipFill>
                  <pic:spPr>
                    <a:xfrm>
                      <a:off x="0" y="0"/>
                      <a:ext cx="1688432" cy="1765558"/>
                    </a:xfrm>
                    <a:prstGeom prst="rect">
                      <a:avLst/>
                    </a:prstGeom>
                  </pic:spPr>
                </pic:pic>
              </a:graphicData>
            </a:graphic>
          </wp:inline>
        </w:drawing>
      </w:r>
    </w:p>
    <w:p w14:paraId="08A113F5" w14:textId="5D918525" w:rsidR="00633A86" w:rsidRDefault="00633A86" w:rsidP="00633A86">
      <w:pPr>
        <w:pStyle w:val="Caption"/>
        <w:ind w:left="216"/>
      </w:pPr>
      <w:r>
        <w:t xml:space="preserve">Figure </w:t>
      </w:r>
      <w:r w:rsidR="00582FA2">
        <w:fldChar w:fldCharType="begin"/>
      </w:r>
      <w:r w:rsidR="00582FA2">
        <w:instrText xml:space="preserve"> SEQ Figure \* ARABIC </w:instrText>
      </w:r>
      <w:r w:rsidR="00582FA2">
        <w:fldChar w:fldCharType="separate"/>
      </w:r>
      <w:r w:rsidR="00CE29E8">
        <w:rPr>
          <w:noProof/>
        </w:rPr>
        <w:t>7</w:t>
      </w:r>
      <w:r w:rsidR="00582FA2">
        <w:rPr>
          <w:noProof/>
        </w:rPr>
        <w:fldChar w:fldCharType="end"/>
      </w:r>
      <w:r>
        <w:t xml:space="preserve">. Average </w:t>
      </w:r>
      <w:r w:rsidRPr="003F2C82">
        <w:t>of activity patterns in normal-fast category respondent</w:t>
      </w:r>
    </w:p>
    <w:p w14:paraId="24AA41FA" w14:textId="5E77D43E" w:rsidR="00633A86" w:rsidRPr="00633A86" w:rsidRDefault="00633A86" w:rsidP="00633A86">
      <w:pPr>
        <w:tabs>
          <w:tab w:val="left" w:pos="288"/>
        </w:tabs>
        <w:spacing w:after="120" w:line="228" w:lineRule="auto"/>
        <w:jc w:val="both"/>
        <w:rPr>
          <w:i/>
          <w:iCs/>
        </w:rPr>
      </w:pPr>
      <w:r>
        <w:tab/>
      </w:r>
      <w:r w:rsidRPr="00C26984">
        <w:t xml:space="preserve">As shown in Figure </w:t>
      </w:r>
      <w:r>
        <w:t>7</w:t>
      </w:r>
      <w:r w:rsidRPr="00C26984">
        <w:t xml:space="preserve">, the averaged results for the Normal-Fast category display a relatively diffuse neural signal. The activity does not cluster in a single point but spreads across the map in a gradient of yellow and orange. Deep orange tones, representing the highest intensity, dominate the frontal lobe, with moderate activation extending into the temporal sections. This heavy reliance on the frontal cortex implies a state of high focus and readiness to respond </w:t>
      </w:r>
      <w:r w:rsidR="00865C17">
        <w:fldChar w:fldCharType="begin" w:fldLock="1"/>
      </w:r>
      <w:r w:rsidR="00C27976">
        <w:instrText>ADDIN CSL_CITATION {"citationItems":[{"id":"ITEM-1","itemData":{"DOI":"10.1007/s44217-025-00517-3","ISBN":"4421702500517","ISSN":"2731-5525","author":[{"dropping-particle":"","family":"Emsawas","given":"Taweesak","non-dropping-particle":"","parse-names":false,"suffix":""},{"dropping-particle":"","family":"Kimura","given":"Tsukasa","non-dropping-particle":"","parse-names":false,"suffix":""},{"dropping-particle":"","family":"Ogura","given":"Shintaro","non-dropping-particle":"","parse-names":false,"suffix":""},{"dropping-particle":"","family":"Morita","given":"Hironori","non-dropping-particle":"","parse-names":false,"suffix":""},{"dropping-particle":"","family":"Abdullajon","given":"Ergashov","non-dropping-particle":"","parse-names":false,"suffix":""}],"container-title":"Discover Education","id":"ITEM-1","issued":{"date-parts":[["2025"]]},"publisher":"Springer International Publishing","title":"Identifying english proficiency by frontal theta activity during english learning","type":"article-journal"},"uris":["http://www.mendeley.com/documents/?uuid=46ecdd77-b2e5-4c4e-84fb-550ea73ddbcb"]}],"mendeley":{"formattedCitation":"[15]","plainTextFormattedCitation":"[15]","previouslyFormattedCitation":"[15]"},"properties":{"noteIndex":0},"schema":"https://github.com/citation-style-language/schema/raw/master/csl-citation.json"}</w:instrText>
      </w:r>
      <w:r w:rsidR="00865C17">
        <w:fldChar w:fldCharType="separate"/>
      </w:r>
      <w:r w:rsidR="00865C17" w:rsidRPr="00865C17">
        <w:rPr>
          <w:noProof/>
        </w:rPr>
        <w:t>[15]</w:t>
      </w:r>
      <w:r w:rsidR="00865C17">
        <w:fldChar w:fldCharType="end"/>
      </w:r>
      <w:r w:rsidRPr="00C26984">
        <w:t xml:space="preserve">. Such a configuration is unsurprising, as the interplay between frontal and temporal networks is a well-documented mechanism in cognitive response tasks </w:t>
      </w:r>
      <w:r w:rsidR="00865C17">
        <w:fldChar w:fldCharType="begin" w:fldLock="1"/>
      </w:r>
      <w:r w:rsidR="00C27976">
        <w:instrText>ADDIN CSL_CITATION {"citationItems":[{"id":"ITEM-1","itemData":{"DOI":"10.1111/j.1460-9568.2007.05730.x","author":[{"dropping-particle":"","family":"Valentin","given":"A","non-dropping-particle":"","parse-names":false,"suffix":""},{"dropping-particle":"","family":"Selway","given":"R","non-dropping-particle":"","parse-names":false,"suffix":""},{"dropping-particle":"","family":"Alarco","given":"G","non-dropping-particle":"","parse-names":false,"suffix":""},{"dropping-particle":"","family":"Lacruz","given":"M E","non-dropping-particle":"","parse-names":false,"suffix":""},{"dropping-particle":"","family":"Garcı","given":"J J","non-dropping-particle":"","parse-names":false,"suffix":""}],"id":"ITEM-1","issue":"March","issued":{"date-parts":[["2007"]]},"page":"1357-1370","title":"Frontal and temporal functional connections of the living human brain","type":"article-journal","volume":"26"},"uris":["http://www.mendeley.com/documents/?uuid=65668fbe-fdb1-40ce-98d5-724b6157778e"]},{"id":"ITEM-2","itemData":{"DOI":"10.1109/THMS.2022.3168421","author":[{"dropping-particle":"","family":"Kotas","given":"Marian","non-dropping-particle":"","parse-names":false,"suffix":""},{"dropping-particle":"","family":"Piela","given":"Michał","non-dropping-particle":"","parse-names":false,"suffix":""},{"dropping-particle":"","family":"Contreras-Ortiz","given":"Sonia","non-dropping-particle":"","parse-names":false,"suffix":""}],"container-title":"IEEE Transactions on Human-Machine Systems","id":"ITEM-2","issued":{"date-parts":[["2022","1"]]},"page":"1-10","title":"Modified Spatio-Temporal Matched Filtering for Brain Responses Classification","type":"article-journal","volume":"52"},"uris":["http://www.mendeley.com/documents/?uuid=8639d6bd-93aa-3110-9255-731b6dca41d4"]}],"mendeley":{"formattedCitation":"[16], [17]","plainTextFormattedCitation":"[16], [17]","previouslyFormattedCitation":"[16], [17]"},"properties":{"noteIndex":0},"schema":"https://github.com/citation-style-language/schema/raw/master/csl-citation.json"}</w:instrText>
      </w:r>
      <w:r w:rsidR="00865C17">
        <w:fldChar w:fldCharType="separate"/>
      </w:r>
      <w:r w:rsidR="00865C17" w:rsidRPr="00865C17">
        <w:rPr>
          <w:noProof/>
        </w:rPr>
        <w:t>[16], [17]</w:t>
      </w:r>
      <w:r w:rsidR="00865C17">
        <w:fldChar w:fldCharType="end"/>
      </w:r>
      <w:r w:rsidRPr="00C26984">
        <w:t>.</w:t>
      </w:r>
    </w:p>
    <w:p w14:paraId="768A6D9C" w14:textId="70D77707" w:rsidR="000C32A7" w:rsidRDefault="000C32A7" w:rsidP="00275E97">
      <w:pPr>
        <w:pStyle w:val="ListParagraph"/>
        <w:numPr>
          <w:ilvl w:val="1"/>
          <w:numId w:val="1"/>
        </w:numPr>
        <w:tabs>
          <w:tab w:val="left" w:pos="288"/>
        </w:tabs>
        <w:spacing w:after="120" w:line="228" w:lineRule="auto"/>
        <w:jc w:val="both"/>
        <w:rPr>
          <w:i/>
          <w:iCs/>
        </w:rPr>
      </w:pPr>
      <w:r w:rsidRPr="00275E97">
        <w:rPr>
          <w:i/>
          <w:iCs/>
        </w:rPr>
        <w:t xml:space="preserve">Normal – </w:t>
      </w:r>
      <w:r>
        <w:rPr>
          <w:i/>
          <w:iCs/>
        </w:rPr>
        <w:t>Slow</w:t>
      </w:r>
      <w:r w:rsidRPr="00275E97">
        <w:rPr>
          <w:i/>
          <w:iCs/>
        </w:rPr>
        <w:t xml:space="preserve"> Category Respondents</w:t>
      </w:r>
    </w:p>
    <w:p w14:paraId="2FAA64CD" w14:textId="29F11C5E" w:rsidR="00633A86" w:rsidRDefault="00633A86" w:rsidP="00633A86">
      <w:pPr>
        <w:tabs>
          <w:tab w:val="left" w:pos="288"/>
        </w:tabs>
        <w:spacing w:after="120" w:line="228" w:lineRule="auto"/>
        <w:jc w:val="both"/>
      </w:pPr>
      <w:r>
        <w:tab/>
      </w:r>
      <w:r w:rsidRPr="00633A86">
        <w:t xml:space="preserve">For the Normal respondents exhibiting slower reaction times (Normal-Slow), the dataset comprises 232 </w:t>
      </w:r>
      <w:proofErr w:type="spellStart"/>
      <w:r w:rsidRPr="00633A86">
        <w:t>topoplots</w:t>
      </w:r>
      <w:proofErr w:type="spellEnd"/>
      <w:r w:rsidRPr="00633A86">
        <w:t xml:space="preserve">. This group was processed using the identical generative framework applied to the Fast category to ensure methodological consistency. To capture the diversity of the subjects within this subset, specific samples were selected from the total pool for comparative analysis. These representative instances, which illustrate the varying activation patterns, are displayed in Figure </w:t>
      </w:r>
      <w:r w:rsidR="007F0D77">
        <w:t>8</w:t>
      </w:r>
      <w:r w:rsidRPr="00633A86">
        <w:t>.</w:t>
      </w:r>
    </w:p>
    <w:p w14:paraId="7654EB34" w14:textId="77777777" w:rsidR="00CA2CD9" w:rsidRDefault="00CA2CD9" w:rsidP="00CA2CD9">
      <w:pPr>
        <w:pStyle w:val="Text"/>
        <w:keepNext/>
        <w:jc w:val="center"/>
      </w:pPr>
      <w:r>
        <w:t>D.</w:t>
      </w:r>
      <w:r>
        <w:rPr>
          <w:noProof/>
        </w:rPr>
        <w:drawing>
          <wp:inline distT="0" distB="0" distL="0" distR="0" wp14:anchorId="5505EE5F" wp14:editId="31CA36A7">
            <wp:extent cx="891540" cy="891540"/>
            <wp:effectExtent l="0" t="0" r="3810" b="3810"/>
            <wp:docPr id="857512034" name="Picture 3"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2034" name="Picture 3" descr="A circular object with a red and yellow desig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noFill/>
                    <a:ln>
                      <a:noFill/>
                    </a:ln>
                  </pic:spPr>
                </pic:pic>
              </a:graphicData>
            </a:graphic>
          </wp:inline>
        </w:drawing>
      </w:r>
      <w:r>
        <w:t>E.</w:t>
      </w:r>
      <w:r>
        <w:rPr>
          <w:noProof/>
        </w:rPr>
        <w:drawing>
          <wp:inline distT="0" distB="0" distL="0" distR="0" wp14:anchorId="2E1D2429" wp14:editId="17993714">
            <wp:extent cx="899160" cy="899160"/>
            <wp:effectExtent l="0" t="0" r="0" b="0"/>
            <wp:docPr id="265916018" name="Picture 2"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6018" name="Picture 2" descr="A circular object with a red and yellow desig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r>
        <w:t>F.</w:t>
      </w:r>
      <w:r>
        <w:rPr>
          <w:noProof/>
        </w:rPr>
        <w:drawing>
          <wp:inline distT="0" distB="0" distL="0" distR="0" wp14:anchorId="56415317" wp14:editId="4D33F089">
            <wp:extent cx="899160" cy="899160"/>
            <wp:effectExtent l="0" t="0" r="0" b="0"/>
            <wp:docPr id="2028630001" name="Picture 1" descr="A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30001" name="Picture 1" descr="A yellow circle with black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365AD0B8" w14:textId="0804112B" w:rsidR="00CA2CD9" w:rsidRDefault="00CA2CD9" w:rsidP="00CA2CD9">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8</w:t>
      </w:r>
      <w:r w:rsidR="00582FA2">
        <w:rPr>
          <w:noProof/>
        </w:rPr>
        <w:fldChar w:fldCharType="end"/>
      </w:r>
      <w:r>
        <w:t xml:space="preserve">. </w:t>
      </w:r>
      <w:r w:rsidRPr="00E26D97">
        <w:t xml:space="preserve">Examples of </w:t>
      </w:r>
      <w:r w:rsidR="00CE34DA">
        <w:t>n</w:t>
      </w:r>
      <w:r w:rsidRPr="00E26D97">
        <w:t>ormal category in slow responses</w:t>
      </w:r>
    </w:p>
    <w:p w14:paraId="14EF46B8" w14:textId="7EFB05D3" w:rsidR="00633A86" w:rsidRDefault="00CA2CD9" w:rsidP="00633A86">
      <w:pPr>
        <w:tabs>
          <w:tab w:val="left" w:pos="288"/>
        </w:tabs>
        <w:spacing w:after="120" w:line="228" w:lineRule="auto"/>
        <w:jc w:val="both"/>
      </w:pPr>
      <w:r>
        <w:tab/>
      </w:r>
      <w:r w:rsidR="00714EE1" w:rsidRPr="00714EE1">
        <w:t xml:space="preserve">A closer inspection of the Normal-Slow dataset reveals a marked increase in signal heterogeneity. As illustrated by the three sample variations, neural activity becomes far less uniform when respondents require more time to process addiction-related terminology. It appears that this extended processing window introduces a higher degree of individual variability in how the brain engages with the stimuli, resulting in divergent patterns. Despite this complexity, we proceeded with the training phase using the same </w:t>
      </w:r>
      <w:proofErr w:type="spellStart"/>
      <w:r w:rsidR="00714EE1" w:rsidRPr="00714EE1">
        <w:t>autoencoder</w:t>
      </w:r>
      <w:proofErr w:type="spellEnd"/>
      <w:r w:rsidR="00714EE1" w:rsidRPr="00714EE1">
        <w:t xml:space="preserve"> configuration applied to the Normal-Fast group. The model’s performance in learning these diverse features is tracked in the training loss graph below</w:t>
      </w:r>
      <w:r w:rsidRPr="00633A86">
        <w:t>.</w:t>
      </w:r>
    </w:p>
    <w:p w14:paraId="6B0C1D39" w14:textId="23B37564" w:rsidR="00714EE1" w:rsidRDefault="00714EE1" w:rsidP="00714EE1">
      <w:pPr>
        <w:keepNext/>
        <w:tabs>
          <w:tab w:val="left" w:pos="288"/>
        </w:tabs>
        <w:spacing w:after="120" w:line="228" w:lineRule="auto"/>
      </w:pPr>
    </w:p>
    <w:p w14:paraId="1D7B88F1" w14:textId="79C94D1A" w:rsidR="00865C17" w:rsidRDefault="00865C17" w:rsidP="00714EE1">
      <w:pPr>
        <w:keepNext/>
        <w:tabs>
          <w:tab w:val="left" w:pos="288"/>
        </w:tabs>
        <w:spacing w:after="120" w:line="228" w:lineRule="auto"/>
      </w:pPr>
      <w:r>
        <w:rPr>
          <w:noProof/>
        </w:rPr>
        <w:drawing>
          <wp:inline distT="0" distB="0" distL="0" distR="0" wp14:anchorId="27C390FF" wp14:editId="1078B51F">
            <wp:extent cx="2339450" cy="1836420"/>
            <wp:effectExtent l="0" t="0" r="3810" b="0"/>
            <wp:docPr id="558028175"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8175" name="Picture 5" descr="A graph with a li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44825" cy="1840639"/>
                    </a:xfrm>
                    <a:prstGeom prst="rect">
                      <a:avLst/>
                    </a:prstGeom>
                    <a:noFill/>
                    <a:ln>
                      <a:noFill/>
                    </a:ln>
                  </pic:spPr>
                </pic:pic>
              </a:graphicData>
            </a:graphic>
          </wp:inline>
        </w:drawing>
      </w:r>
    </w:p>
    <w:p w14:paraId="04788E08" w14:textId="34DE2D02" w:rsidR="00714EE1" w:rsidRDefault="00714EE1" w:rsidP="00714EE1">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9</w:t>
      </w:r>
      <w:r w:rsidR="00582FA2">
        <w:rPr>
          <w:noProof/>
        </w:rPr>
        <w:fldChar w:fldCharType="end"/>
      </w:r>
      <w:r>
        <w:t xml:space="preserve">. </w:t>
      </w:r>
      <w:r w:rsidRPr="00031814">
        <w:t xml:space="preserve">Reconstruction models error over epoch for </w:t>
      </w:r>
      <w:r>
        <w:t>n</w:t>
      </w:r>
      <w:r w:rsidRPr="00031814">
        <w:t>ormal-</w:t>
      </w:r>
      <w:r>
        <w:t>s</w:t>
      </w:r>
      <w:r w:rsidRPr="00031814">
        <w:t>low</w:t>
      </w:r>
    </w:p>
    <w:p w14:paraId="1E36CE11" w14:textId="2E85EDF8" w:rsidR="00EF6500" w:rsidRDefault="00EF6500" w:rsidP="00EF6500">
      <w:pPr>
        <w:ind w:firstLine="288"/>
        <w:jc w:val="both"/>
      </w:pPr>
      <w:r w:rsidRPr="00EF6500">
        <w:t xml:space="preserve">The training progression, as plotted in Figure </w:t>
      </w:r>
      <w:r>
        <w:t>9</w:t>
      </w:r>
      <w:r w:rsidRPr="00EF6500">
        <w:t xml:space="preserve">, demonstrates a consistent downward trajectory in Mean Squared Error (MSE) across all epochs. By the 50th iteration, the model achieved convergence, driving the error rate down to below 0.01. Interestingly, despite the higher variability inherent in this dataset, the loss pattern closely mirrors the stability observed in the Normal-Fast category. This suggests that the </w:t>
      </w:r>
      <w:proofErr w:type="spellStart"/>
      <w:r w:rsidRPr="00EF6500">
        <w:t>autoencoder</w:t>
      </w:r>
      <w:proofErr w:type="spellEnd"/>
      <w:r w:rsidRPr="00EF6500">
        <w:t xml:space="preserve"> is robust enough to handle the irregular patterns of slow responders without overfitting. The resulting generative outputs for the Normal-Slow group are presented below.</w:t>
      </w:r>
    </w:p>
    <w:p w14:paraId="61E4534C" w14:textId="68C283AA" w:rsidR="00F66F56" w:rsidRDefault="00865C17" w:rsidP="00F66F56">
      <w:pPr>
        <w:pStyle w:val="Text"/>
        <w:keepNext/>
        <w:ind w:left="216" w:firstLine="0"/>
        <w:jc w:val="center"/>
      </w:pPr>
      <w:r>
        <w:rPr>
          <w:noProof/>
        </w:rPr>
        <w:drawing>
          <wp:inline distT="0" distB="0" distL="0" distR="0" wp14:anchorId="1478DFB2" wp14:editId="6139657D">
            <wp:extent cx="2805768" cy="1455420"/>
            <wp:effectExtent l="0" t="0" r="0" b="0"/>
            <wp:docPr id="752572057" name="Picture 8"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2057" name="Picture 8" descr="A comparison of a model of a model&#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1465" cy="1468750"/>
                    </a:xfrm>
                    <a:prstGeom prst="rect">
                      <a:avLst/>
                    </a:prstGeom>
                    <a:noFill/>
                    <a:ln>
                      <a:noFill/>
                    </a:ln>
                  </pic:spPr>
                </pic:pic>
              </a:graphicData>
            </a:graphic>
          </wp:inline>
        </w:drawing>
      </w:r>
      <w:r>
        <w:rPr>
          <w:noProof/>
        </w:rPr>
        <w:t xml:space="preserve"> </w:t>
      </w:r>
    </w:p>
    <w:p w14:paraId="179645FC" w14:textId="095401C0" w:rsidR="00F66F56" w:rsidRDefault="00F66F56" w:rsidP="00F66F56">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10</w:t>
      </w:r>
      <w:r w:rsidR="00582FA2">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370CC1">
        <w:t xml:space="preserve"> </w:t>
      </w:r>
      <w:r>
        <w:t>D</w:t>
      </w:r>
      <w:r w:rsidRPr="00370CC1">
        <w:t xml:space="preserve"> after baseline removal</w:t>
      </w:r>
    </w:p>
    <w:p w14:paraId="71DAED99" w14:textId="0727A961" w:rsidR="00865C17" w:rsidRDefault="00865C17" w:rsidP="001A5766">
      <w:pPr>
        <w:jc w:val="both"/>
      </w:pPr>
    </w:p>
    <w:p w14:paraId="1FE1AE06" w14:textId="73C445F9" w:rsidR="001A5766" w:rsidRPr="00865C17" w:rsidRDefault="001A5766" w:rsidP="00865C17">
      <w:r>
        <w:rPr>
          <w:noProof/>
        </w:rPr>
        <w:drawing>
          <wp:inline distT="0" distB="0" distL="0" distR="0" wp14:anchorId="094DBD10" wp14:editId="3C3DB855">
            <wp:extent cx="2758440" cy="1430870"/>
            <wp:effectExtent l="0" t="0" r="3810" b="0"/>
            <wp:docPr id="1464357331" name="Picture 6" descr="A comparison of a model of a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57331" name="Picture 6" descr="A comparison of a model of a solar syste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84076" cy="1444168"/>
                    </a:xfrm>
                    <a:prstGeom prst="rect">
                      <a:avLst/>
                    </a:prstGeom>
                    <a:noFill/>
                    <a:ln>
                      <a:noFill/>
                    </a:ln>
                  </pic:spPr>
                </pic:pic>
              </a:graphicData>
            </a:graphic>
          </wp:inline>
        </w:drawing>
      </w:r>
    </w:p>
    <w:p w14:paraId="6B2AFDA7" w14:textId="39C829FB" w:rsidR="00F66F56" w:rsidRDefault="00F66F56" w:rsidP="00F66F56">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11</w:t>
      </w:r>
      <w:r w:rsidR="00582FA2">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716BA5">
        <w:t xml:space="preserve"> </w:t>
      </w:r>
      <w:r>
        <w:t>E</w:t>
      </w:r>
      <w:r w:rsidRPr="00716BA5">
        <w:t xml:space="preserve"> after baseline removal</w:t>
      </w:r>
    </w:p>
    <w:p w14:paraId="589B0265" w14:textId="131005FD" w:rsidR="00F66F56" w:rsidRDefault="00F66F56" w:rsidP="00F66F56">
      <w:pPr>
        <w:pStyle w:val="Caption"/>
        <w:keepNext/>
        <w:ind w:left="216"/>
      </w:pPr>
    </w:p>
    <w:p w14:paraId="05C8B2B3" w14:textId="7F7C2915" w:rsidR="00865C17" w:rsidRPr="00865C17" w:rsidRDefault="00865C17" w:rsidP="00865C17">
      <w:r>
        <w:rPr>
          <w:noProof/>
        </w:rPr>
        <w:drawing>
          <wp:inline distT="0" distB="0" distL="0" distR="0" wp14:anchorId="59410356" wp14:editId="423AB4DD">
            <wp:extent cx="2782570" cy="1443387"/>
            <wp:effectExtent l="0" t="0" r="0" b="4445"/>
            <wp:docPr id="500235666" name="Picture 7" descr="A diagram of a model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35666" name="Picture 7" descr="A diagram of a model of a brai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7974" cy="1451377"/>
                    </a:xfrm>
                    <a:prstGeom prst="rect">
                      <a:avLst/>
                    </a:prstGeom>
                    <a:noFill/>
                    <a:ln>
                      <a:noFill/>
                    </a:ln>
                  </pic:spPr>
                </pic:pic>
              </a:graphicData>
            </a:graphic>
          </wp:inline>
        </w:drawing>
      </w:r>
    </w:p>
    <w:p w14:paraId="6B51CFCC" w14:textId="35F89E2A" w:rsidR="00F66F56" w:rsidRDefault="00F66F56" w:rsidP="00F66F56">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12</w:t>
      </w:r>
      <w:r w:rsidR="00582FA2">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212D06">
        <w:t xml:space="preserve"> </w:t>
      </w:r>
      <w:r>
        <w:t>F</w:t>
      </w:r>
      <w:r w:rsidRPr="00212D06">
        <w:t xml:space="preserve"> after baseline removal</w:t>
      </w:r>
    </w:p>
    <w:p w14:paraId="58282813" w14:textId="77777777" w:rsidR="00F66F56" w:rsidRDefault="00F66F56" w:rsidP="00EF6500">
      <w:pPr>
        <w:ind w:firstLine="288"/>
        <w:jc w:val="both"/>
      </w:pPr>
    </w:p>
    <w:p w14:paraId="138F4018" w14:textId="544B6577" w:rsidR="00F66F56" w:rsidRDefault="00F66F56" w:rsidP="00F66F56">
      <w:pPr>
        <w:keepNext/>
        <w:ind w:firstLine="288"/>
      </w:pPr>
    </w:p>
    <w:p w14:paraId="01491778" w14:textId="4251A270" w:rsidR="00C27976" w:rsidRDefault="00C27976" w:rsidP="00F66F56">
      <w:pPr>
        <w:keepNext/>
        <w:ind w:firstLine="288"/>
      </w:pPr>
      <w:r>
        <w:rPr>
          <w:noProof/>
        </w:rPr>
        <w:drawing>
          <wp:inline distT="0" distB="0" distL="0" distR="0" wp14:anchorId="763CB325" wp14:editId="77C12F74">
            <wp:extent cx="2628068" cy="2750820"/>
            <wp:effectExtent l="0" t="0" r="1270" b="0"/>
            <wp:docPr id="301538270" name="Picture 9" descr="A yellow circle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8270" name="Picture 9" descr="A yellow circle with handl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45145" cy="2768694"/>
                    </a:xfrm>
                    <a:prstGeom prst="rect">
                      <a:avLst/>
                    </a:prstGeom>
                    <a:noFill/>
                    <a:ln>
                      <a:noFill/>
                    </a:ln>
                  </pic:spPr>
                </pic:pic>
              </a:graphicData>
            </a:graphic>
          </wp:inline>
        </w:drawing>
      </w:r>
    </w:p>
    <w:p w14:paraId="6B3F5BDC" w14:textId="4F0379C7" w:rsidR="00470171" w:rsidRDefault="00F66F56" w:rsidP="00F66F56">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13</w:t>
      </w:r>
      <w:r w:rsidR="00582FA2">
        <w:rPr>
          <w:noProof/>
        </w:rPr>
        <w:fldChar w:fldCharType="end"/>
      </w:r>
      <w:r>
        <w:t xml:space="preserve">. </w:t>
      </w:r>
      <w:r w:rsidRPr="00337E95">
        <w:t>Average of activity patterns in normal-</w:t>
      </w:r>
      <w:r>
        <w:t>slow</w:t>
      </w:r>
      <w:r w:rsidRPr="00337E95">
        <w:t xml:space="preserve"> category respondent</w:t>
      </w:r>
    </w:p>
    <w:p w14:paraId="79CA05C0" w14:textId="2E0944CC" w:rsidR="00EF6500" w:rsidRDefault="00F66F56" w:rsidP="00F66F56">
      <w:pPr>
        <w:ind w:firstLine="288"/>
        <w:jc w:val="both"/>
      </w:pPr>
      <w:r w:rsidRPr="00F66F56">
        <w:t xml:space="preserve">The averaged topography in Figure </w:t>
      </w:r>
      <w:r>
        <w:t>13</w:t>
      </w:r>
      <w:r w:rsidRPr="00F66F56">
        <w:t xml:space="preserve"> reveals a starkly concentrated activation pattern. Unlike the diffuse signals seen in other categories, the neural intensity here is almost exclusively confined to the frontal lobe, while the surrounding regions remain largely quiescent. This pronounced frontal dominance aligns well with established neuroscience literature, which identifies the prefrontal cortex as the central hub for executive functions, working memory, and complex decision-making </w:t>
      </w:r>
      <w:r w:rsidR="00C27976">
        <w:fldChar w:fldCharType="begin" w:fldLock="1"/>
      </w:r>
      <w:r w:rsidR="00625B00">
        <w:instrText>ADDIN CSL_CITATION {"citationItems":[{"id":"ITEM-1","itemData":{"DOI":"10.1111/psyp.13486","ISSN":"14698986","PMID":"31595978","abstract":"Recent studies show that taxonomic and thematic relationships are functionally and neurologically dissociated; however, there remain some discrepancies due to inconsistencies in definitions, task properties, and concept domains. This issue was further explored via the semantic priming paradigm with a long SOA of 600 ms while controlling for perceptual or functional features of artifacts involved across taxonomic and thematic relationships. Six conditions were compared: perceptual relationship (axe–helve), functional relationship (axe–wood), perceptual classification (axe–hammer), functional classification (axe–saw), unrelated condition (axe–skates), and nonword (axe–derf) conditions. Behavioral priming effects are found for all related conditions relative to unrelated conditions except for perceptual relationships, whereas semantic priming effects (smaller N400 amplitude) are found for functional relationships and perceptual classification relative to unrelated conditions but not for perceptual relationships and functional classification, indicating perceptual features are less important than functional features for artifacts. Furthermore, the frontal negativity elicited by functional relationships is smaller than all other related conditions at 400–550 ms, while it is only smaller than functional classification at 550–650 ms. These results indicate that, besides different features, taxonomic and thematic relationships are dissociated to organize object knowledge, which is primarily fuelled by feature processing, with taxonomic, or thematic, relationships further embedded with such sensory, or functional, features.","author":[{"dropping-particle":"","family":"Liang","given":"Xiuling","non-dropping-particle":"","parse-names":false,"suffix":""},{"dropping-particle":"","family":"Xiao","given":"Feng","non-dropping-particle":"","parse-names":false,"suffix":""},{"dropping-particle":"","family":"Lei","given":"Yi","non-dropping-particle":"","parse-names":false,"suffix":""},{"dropping-particle":"","family":"Li","given":"Hong","non-dropping-particle":"","parse-names":false,"suffix":""},{"dropping-particle":"","family":"Chen","given":"Qingfei","non-dropping-particle":"","parse-names":false,"suffix":""}],"container-title":"Psychophysiology","id":"ITEM-1","issue":"2","issued":{"date-parts":[["2020","2","1"]]},"publisher":"Blackwell Publishing Inc.","title":"N400/frontal negativity reveals the controlled processes of taxonomic and thematic relationships in semantic priming for artifacts","type":"article-journal","volume":"57"},"uris":["http://www.mendeley.com/documents/?uuid=392dacd0-fdc6-3671-b093-b9f5dc675b7c"]}],"mendeley":{"formattedCitation":"[18]","plainTextFormattedCitation":"[18]","previouslyFormattedCitation":"[18]"},"properties":{"noteIndex":0},"schema":"https://github.com/citation-style-language/schema/raw/master/csl-citation.json"}</w:instrText>
      </w:r>
      <w:r w:rsidR="00C27976">
        <w:fldChar w:fldCharType="separate"/>
      </w:r>
      <w:r w:rsidR="00C27976" w:rsidRPr="00C27976">
        <w:rPr>
          <w:noProof/>
        </w:rPr>
        <w:t>[18]</w:t>
      </w:r>
      <w:r w:rsidR="00C27976">
        <w:fldChar w:fldCharType="end"/>
      </w:r>
      <w:r w:rsidRPr="00F66F56">
        <w:t>. The specific context of a 'slow' response offers a compelling interpretation for this localized intensity: it likely represents a cognitive bottleneck where the brain is heavily engaged in deliberating the stimulus. Rather than an immediate impulsive reaction, the high frontal load suggests the subject is actively recruiting executive resources to weigh the options before committing to a correct response.</w:t>
      </w:r>
    </w:p>
    <w:p w14:paraId="168A09D0" w14:textId="77777777" w:rsidR="00F66F56" w:rsidRPr="00EF6500" w:rsidRDefault="00F66F56" w:rsidP="00EF6500">
      <w:pPr>
        <w:jc w:val="both"/>
      </w:pPr>
    </w:p>
    <w:p w14:paraId="7578B127" w14:textId="0F671592" w:rsidR="000C32A7" w:rsidRDefault="000C32A7" w:rsidP="00275E97">
      <w:pPr>
        <w:pStyle w:val="ListParagraph"/>
        <w:numPr>
          <w:ilvl w:val="1"/>
          <w:numId w:val="1"/>
        </w:numPr>
        <w:tabs>
          <w:tab w:val="left" w:pos="288"/>
        </w:tabs>
        <w:spacing w:after="120" w:line="228" w:lineRule="auto"/>
        <w:jc w:val="both"/>
        <w:rPr>
          <w:i/>
          <w:iCs/>
        </w:rPr>
      </w:pPr>
      <w:r>
        <w:rPr>
          <w:i/>
          <w:iCs/>
        </w:rPr>
        <w:t>At Risk – Fast Category</w:t>
      </w:r>
      <w:r w:rsidRPr="00275E97">
        <w:rPr>
          <w:i/>
          <w:iCs/>
        </w:rPr>
        <w:t xml:space="preserve"> Respondents</w:t>
      </w:r>
    </w:p>
    <w:p w14:paraId="1C87BAD3" w14:textId="0677A50F" w:rsidR="00506759" w:rsidRDefault="00506759" w:rsidP="00506759">
      <w:pPr>
        <w:tabs>
          <w:tab w:val="left" w:pos="288"/>
        </w:tabs>
        <w:spacing w:after="120" w:line="228" w:lineRule="auto"/>
        <w:jc w:val="both"/>
      </w:pPr>
      <w:r>
        <w:tab/>
      </w:r>
      <w:r w:rsidR="003E4A6E" w:rsidRPr="003E4A6E">
        <w:t xml:space="preserve">The analytical scope is next extended to the 'At-Risk' cohort, specifically focusing on the subset of respondents exhibiting </w:t>
      </w:r>
      <w:r w:rsidR="003E4A6E" w:rsidRPr="003E4A6E">
        <w:lastRenderedPageBreak/>
        <w:t xml:space="preserve">rapid reaction times. This category, designated as 'At-Risk Fast', consists of a total of 153 EEG </w:t>
      </w:r>
      <w:proofErr w:type="spellStart"/>
      <w:r w:rsidR="003E4A6E" w:rsidRPr="003E4A6E">
        <w:t>topoplot</w:t>
      </w:r>
      <w:proofErr w:type="spellEnd"/>
      <w:r w:rsidR="003E4A6E" w:rsidRPr="003E4A6E">
        <w:t xml:space="preserve"> images. In alignment with the protocol established for the Normal group, several raw samples were extracted for preliminary visual inspection and are presented in Figure 1</w:t>
      </w:r>
      <w:r w:rsidR="00DE7E36">
        <w:t>4</w:t>
      </w:r>
      <w:r w:rsidR="003E4A6E" w:rsidRPr="003E4A6E">
        <w:t>. These representative examples are essential for characterizing the baseline signal patterns, highlighting the inherent spatial variability in the data before the application of any generative processing or noise suppression techniques</w:t>
      </w:r>
      <w:r>
        <w:t>.</w:t>
      </w:r>
    </w:p>
    <w:p w14:paraId="33451C38" w14:textId="77777777" w:rsidR="003E4A6E" w:rsidRDefault="003E4A6E" w:rsidP="003E4A6E">
      <w:pPr>
        <w:keepNext/>
        <w:ind w:firstLine="202"/>
      </w:pPr>
      <w:r>
        <w:t>G.</w:t>
      </w:r>
      <w:r>
        <w:rPr>
          <w:noProof/>
        </w:rPr>
        <w:drawing>
          <wp:inline distT="0" distB="0" distL="0" distR="0" wp14:anchorId="6844AB4C" wp14:editId="418294D2">
            <wp:extent cx="876300" cy="876300"/>
            <wp:effectExtent l="0" t="0" r="0" b="0"/>
            <wp:docPr id="2131776986" name="Picture 3" descr="A red and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8943" name="Picture 3" descr="A red and yellow circle with black lin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4706" cy="884706"/>
                    </a:xfrm>
                    <a:prstGeom prst="rect">
                      <a:avLst/>
                    </a:prstGeom>
                    <a:noFill/>
                    <a:ln>
                      <a:noFill/>
                    </a:ln>
                  </pic:spPr>
                </pic:pic>
              </a:graphicData>
            </a:graphic>
          </wp:inline>
        </w:drawing>
      </w:r>
      <w:r>
        <w:t>H.</w:t>
      </w:r>
      <w:r>
        <w:rPr>
          <w:noProof/>
        </w:rPr>
        <w:drawing>
          <wp:inline distT="0" distB="0" distL="0" distR="0" wp14:anchorId="33D27A8B" wp14:editId="6983A07B">
            <wp:extent cx="876300" cy="876300"/>
            <wp:effectExtent l="0" t="0" r="0" b="0"/>
            <wp:docPr id="1882726667"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17825" name="Picture 2" descr="A yellow and red circle with black handl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78370" cy="878370"/>
                    </a:xfrm>
                    <a:prstGeom prst="rect">
                      <a:avLst/>
                    </a:prstGeom>
                    <a:noFill/>
                    <a:ln>
                      <a:noFill/>
                    </a:ln>
                  </pic:spPr>
                </pic:pic>
              </a:graphicData>
            </a:graphic>
          </wp:inline>
        </w:drawing>
      </w:r>
      <w:r>
        <w:t>I.</w:t>
      </w:r>
      <w:r>
        <w:rPr>
          <w:noProof/>
        </w:rPr>
        <w:drawing>
          <wp:inline distT="0" distB="0" distL="0" distR="0" wp14:anchorId="0C8CC250" wp14:editId="3144A49A">
            <wp:extent cx="897255" cy="897255"/>
            <wp:effectExtent l="0" t="0" r="0" b="0"/>
            <wp:docPr id="1215073099" name="Picture 1"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27980" name="Picture 1" descr="A red and yellow circle with black handl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98306" cy="898306"/>
                    </a:xfrm>
                    <a:prstGeom prst="rect">
                      <a:avLst/>
                    </a:prstGeom>
                    <a:noFill/>
                    <a:ln>
                      <a:noFill/>
                    </a:ln>
                  </pic:spPr>
                </pic:pic>
              </a:graphicData>
            </a:graphic>
          </wp:inline>
        </w:drawing>
      </w:r>
    </w:p>
    <w:p w14:paraId="6A15FAD5" w14:textId="3ED67372" w:rsidR="003E4A6E" w:rsidRDefault="003E4A6E" w:rsidP="003E4A6E">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14</w:t>
      </w:r>
      <w:r w:rsidR="00582FA2">
        <w:rPr>
          <w:noProof/>
        </w:rPr>
        <w:fldChar w:fldCharType="end"/>
      </w:r>
      <w:r>
        <w:t xml:space="preserve">. </w:t>
      </w:r>
      <w:r w:rsidRPr="00DB0042">
        <w:t xml:space="preserve">Examples of </w:t>
      </w:r>
      <w:r w:rsidR="0080167F">
        <w:t>a</w:t>
      </w:r>
      <w:r>
        <w:t>t-</w:t>
      </w:r>
      <w:r w:rsidR="0080167F">
        <w:t>r</w:t>
      </w:r>
      <w:r>
        <w:t>isk</w:t>
      </w:r>
      <w:r w:rsidRPr="00DB0042">
        <w:t xml:space="preserve"> category in fast responses</w:t>
      </w:r>
    </w:p>
    <w:p w14:paraId="461CB99C" w14:textId="09103887" w:rsidR="002A2627" w:rsidRDefault="002A2627" w:rsidP="00C27976">
      <w:pPr>
        <w:tabs>
          <w:tab w:val="left" w:pos="288"/>
        </w:tabs>
        <w:spacing w:after="120" w:line="228" w:lineRule="auto"/>
        <w:jc w:val="both"/>
      </w:pPr>
      <w:r>
        <w:tab/>
      </w:r>
      <w:r w:rsidRPr="002A2627">
        <w:t xml:space="preserve">A visual comparison reveals that the neural patterns within the At-Risk Fast category are significantly more chaotic and intensive than those observed in the Normal group. Unlike the focused activity seen previously, the three representative samples here exhibit a pervasive intensity, resulting in </w:t>
      </w:r>
      <w:proofErr w:type="spellStart"/>
      <w:r w:rsidRPr="002A2627">
        <w:t>topoplots</w:t>
      </w:r>
      <w:proofErr w:type="spellEnd"/>
      <w:r w:rsidRPr="002A2627">
        <w:t xml:space="preserve"> with a noticeably darker overall hue compared to both the Normal-Fast and Normal-Slow datasets. This widespread saturation suggests a heightened state of baseline neural arousal or noise. To address this complexity, the data was subjected to the </w:t>
      </w:r>
      <w:proofErr w:type="spellStart"/>
      <w:r w:rsidRPr="002A2627">
        <w:t>autoencoder</w:t>
      </w:r>
      <w:proofErr w:type="spellEnd"/>
      <w:r w:rsidRPr="002A2627">
        <w:t xml:space="preserve"> training pipeline. The quantitative performance of this training—specifically its ability to learn these dense features—is evaluated in the loss trajectory graph presented below.</w:t>
      </w:r>
    </w:p>
    <w:p w14:paraId="513A3F22" w14:textId="3AF55D84" w:rsidR="00C27976" w:rsidRDefault="00C27976" w:rsidP="002A2627">
      <w:pPr>
        <w:keepNext/>
        <w:tabs>
          <w:tab w:val="left" w:pos="288"/>
        </w:tabs>
        <w:spacing w:after="120" w:line="228" w:lineRule="auto"/>
      </w:pPr>
      <w:r>
        <w:rPr>
          <w:noProof/>
        </w:rPr>
        <w:drawing>
          <wp:inline distT="0" distB="0" distL="0" distR="0" wp14:anchorId="3386A31F" wp14:editId="565436A5">
            <wp:extent cx="2781300" cy="2183263"/>
            <wp:effectExtent l="0" t="0" r="0" b="7620"/>
            <wp:docPr id="1388514567"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14567" name="Picture 10" descr="A graph with a lin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86093" cy="2187025"/>
                    </a:xfrm>
                    <a:prstGeom prst="rect">
                      <a:avLst/>
                    </a:prstGeom>
                    <a:noFill/>
                    <a:ln>
                      <a:noFill/>
                    </a:ln>
                  </pic:spPr>
                </pic:pic>
              </a:graphicData>
            </a:graphic>
          </wp:inline>
        </w:drawing>
      </w:r>
    </w:p>
    <w:p w14:paraId="2739A905" w14:textId="1590417B" w:rsidR="003E4A6E" w:rsidRDefault="002A2627" w:rsidP="002A2627">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15</w:t>
      </w:r>
      <w:r w:rsidR="00582FA2">
        <w:rPr>
          <w:noProof/>
        </w:rPr>
        <w:fldChar w:fldCharType="end"/>
      </w:r>
      <w:r>
        <w:t xml:space="preserve">. </w:t>
      </w:r>
      <w:r w:rsidRPr="00254671">
        <w:t xml:space="preserve">Reconstruction models error over epoch for </w:t>
      </w:r>
      <w:r>
        <w:t>at-risk fast</w:t>
      </w:r>
    </w:p>
    <w:p w14:paraId="389C9A38" w14:textId="7D6C4D61" w:rsidR="002A2627" w:rsidRDefault="007C4553" w:rsidP="009137D7">
      <w:pPr>
        <w:ind w:firstLine="288"/>
        <w:jc w:val="both"/>
      </w:pPr>
      <w:r w:rsidRPr="007C4553">
        <w:t>The loss trajectory plotted in Figure 1</w:t>
      </w:r>
      <w:r>
        <w:t>5</w:t>
      </w:r>
      <w:r w:rsidRPr="007C4553">
        <w:t xml:space="preserve"> reveals a consistent minimization of the Mean Squared Error (MSE). By the final epochs, the curve settles below the 0.01 threshold, marking a clear point of convergence. This result is particularly promising given the input's complexity; it confirms that the </w:t>
      </w:r>
      <w:proofErr w:type="spellStart"/>
      <w:r w:rsidRPr="007C4553">
        <w:t>autoencoder</w:t>
      </w:r>
      <w:proofErr w:type="spellEnd"/>
      <w:r w:rsidRPr="007C4553">
        <w:t xml:space="preserve"> is not merely memorizing noise but effectively disentangling the underlying structure from the chaotic 'Risk-Fast' signals. To validate this performance beyond numerical metrics, the trained model was subsequently engaged to reconstruct the three representative samples selected earlier. This step aimed to </w:t>
      </w:r>
      <w:r w:rsidRPr="007C4553">
        <w:lastRenderedPageBreak/>
        <w:t>visually assess the model's efficacy in stripping away the dominant baseline artifacts while retaining the integrity of the signal patterns, as illustrated in the resulting images below</w:t>
      </w:r>
      <w:r>
        <w:t>.</w:t>
      </w:r>
    </w:p>
    <w:p w14:paraId="47D3C1CE" w14:textId="77777777" w:rsidR="008958A3" w:rsidRDefault="008958A3" w:rsidP="008958A3">
      <w:pPr>
        <w:keepNext/>
        <w:ind w:firstLine="288"/>
      </w:pPr>
      <w:r>
        <w:rPr>
          <w:noProof/>
        </w:rPr>
        <w:drawing>
          <wp:inline distT="0" distB="0" distL="0" distR="0" wp14:anchorId="3A45B9A4" wp14:editId="2B93052F">
            <wp:extent cx="2614800" cy="1356360"/>
            <wp:effectExtent l="0" t="0" r="0" b="0"/>
            <wp:docPr id="2001573729" name="Picture 8" descr="A comparison of a red and yellow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73729" name="Picture 8" descr="A comparison of a red and yellow spher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20725" cy="1359434"/>
                    </a:xfrm>
                    <a:prstGeom prst="rect">
                      <a:avLst/>
                    </a:prstGeom>
                    <a:noFill/>
                    <a:ln>
                      <a:noFill/>
                    </a:ln>
                  </pic:spPr>
                </pic:pic>
              </a:graphicData>
            </a:graphic>
          </wp:inline>
        </w:drawing>
      </w:r>
    </w:p>
    <w:p w14:paraId="21BED5AD" w14:textId="131E80A4" w:rsidR="008958A3" w:rsidRDefault="008958A3" w:rsidP="008958A3">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16</w:t>
      </w:r>
      <w:r w:rsidR="00582FA2">
        <w:rPr>
          <w:noProof/>
        </w:rPr>
        <w:fldChar w:fldCharType="end"/>
      </w:r>
      <w:r w:rsidRPr="00E36923">
        <w:t xml:space="preserve">. </w:t>
      </w:r>
      <w:r w:rsidR="00BB37F0">
        <w:t xml:space="preserve">Reconstructed EEG </w:t>
      </w:r>
      <w:proofErr w:type="spellStart"/>
      <w:r w:rsidR="00BB37F0">
        <w:t>topoplots</w:t>
      </w:r>
      <w:proofErr w:type="spellEnd"/>
      <w:r w:rsidR="00BB37F0">
        <w:t xml:space="preserve"> output for respondent</w:t>
      </w:r>
      <w:r w:rsidRPr="00E36923">
        <w:t xml:space="preserve"> </w:t>
      </w:r>
      <w:r>
        <w:t>G</w:t>
      </w:r>
      <w:r w:rsidRPr="00E36923">
        <w:t xml:space="preserve"> after baseline removal</w:t>
      </w:r>
    </w:p>
    <w:p w14:paraId="0083B359" w14:textId="77777777" w:rsidR="008958A3" w:rsidRDefault="008958A3" w:rsidP="008958A3">
      <w:pPr>
        <w:keepNext/>
        <w:ind w:firstLine="288"/>
      </w:pPr>
      <w:r>
        <w:rPr>
          <w:noProof/>
        </w:rPr>
        <w:drawing>
          <wp:inline distT="0" distB="0" distL="0" distR="0" wp14:anchorId="4593076D" wp14:editId="50BADBE7">
            <wp:extent cx="2476500" cy="1284621"/>
            <wp:effectExtent l="0" t="0" r="0" b="0"/>
            <wp:docPr id="1099664078" name="Picture 6" descr="A yellow and red sphe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64078" name="Picture 6" descr="A yellow and red sphere with black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87892" cy="1290530"/>
                    </a:xfrm>
                    <a:prstGeom prst="rect">
                      <a:avLst/>
                    </a:prstGeom>
                    <a:noFill/>
                    <a:ln>
                      <a:noFill/>
                    </a:ln>
                  </pic:spPr>
                </pic:pic>
              </a:graphicData>
            </a:graphic>
          </wp:inline>
        </w:drawing>
      </w:r>
    </w:p>
    <w:p w14:paraId="578419BA" w14:textId="0B000E72" w:rsidR="008958A3" w:rsidRDefault="008958A3" w:rsidP="008958A3">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17</w:t>
      </w:r>
      <w:r w:rsidR="00582FA2">
        <w:rPr>
          <w:noProof/>
        </w:rPr>
        <w:fldChar w:fldCharType="end"/>
      </w:r>
      <w:r w:rsidRPr="00E3624D">
        <w:t xml:space="preserve">. </w:t>
      </w:r>
      <w:r w:rsidR="00BB37F0">
        <w:t xml:space="preserve">Reconstructed EEG </w:t>
      </w:r>
      <w:proofErr w:type="spellStart"/>
      <w:r w:rsidR="00BB37F0">
        <w:t>topoplots</w:t>
      </w:r>
      <w:proofErr w:type="spellEnd"/>
      <w:r w:rsidR="00BB37F0">
        <w:t xml:space="preserve"> output for respondent</w:t>
      </w:r>
      <w:r w:rsidRPr="00E3624D">
        <w:t xml:space="preserve"> </w:t>
      </w:r>
      <w:r>
        <w:t xml:space="preserve">H </w:t>
      </w:r>
      <w:r w:rsidRPr="00E3624D">
        <w:t>after baseline removal</w:t>
      </w:r>
    </w:p>
    <w:p w14:paraId="2D478552" w14:textId="77777777" w:rsidR="00F94913" w:rsidRDefault="008958A3" w:rsidP="00F94913">
      <w:pPr>
        <w:keepNext/>
        <w:ind w:firstLine="288"/>
      </w:pPr>
      <w:r>
        <w:rPr>
          <w:noProof/>
        </w:rPr>
        <w:drawing>
          <wp:inline distT="0" distB="0" distL="0" distR="0" wp14:anchorId="5D4C5E49" wp14:editId="2DCA9B76">
            <wp:extent cx="2651760" cy="1375532"/>
            <wp:effectExtent l="0" t="0" r="0" b="0"/>
            <wp:docPr id="376252153" name="Picture 7"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2153" name="Picture 7" descr="A red and yellow spher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65200" cy="1382504"/>
                    </a:xfrm>
                    <a:prstGeom prst="rect">
                      <a:avLst/>
                    </a:prstGeom>
                    <a:noFill/>
                    <a:ln>
                      <a:noFill/>
                    </a:ln>
                  </pic:spPr>
                </pic:pic>
              </a:graphicData>
            </a:graphic>
          </wp:inline>
        </w:drawing>
      </w:r>
    </w:p>
    <w:p w14:paraId="05DAC507" w14:textId="01FA4C85" w:rsidR="008D758E" w:rsidRDefault="00F94913" w:rsidP="00F94913">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18</w:t>
      </w:r>
      <w:r w:rsidR="00582FA2">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416E61">
        <w:t xml:space="preserve"> </w:t>
      </w:r>
      <w:r>
        <w:t>I</w:t>
      </w:r>
      <w:r w:rsidRPr="00416E61">
        <w:t xml:space="preserve"> after baseline removal</w:t>
      </w:r>
    </w:p>
    <w:p w14:paraId="186B90F2" w14:textId="37D2B7E3" w:rsidR="00F94913" w:rsidRDefault="00F94913" w:rsidP="00F94913">
      <w:pPr>
        <w:ind w:firstLine="288"/>
        <w:jc w:val="both"/>
      </w:pPr>
      <w:r w:rsidRPr="00F94913">
        <w:t xml:space="preserve">The reconstructive capabilities of the </w:t>
      </w:r>
      <w:proofErr w:type="spellStart"/>
      <w:r w:rsidRPr="00F94913">
        <w:t>autoencoder</w:t>
      </w:r>
      <w:proofErr w:type="spellEnd"/>
      <w:r w:rsidRPr="00F94913">
        <w:t xml:space="preserve"> are visualized in Figure 1</w:t>
      </w:r>
      <w:r>
        <w:t>6 to</w:t>
      </w:r>
      <w:r w:rsidR="008C3F28">
        <w:t xml:space="preserve"> </w:t>
      </w:r>
      <w:r w:rsidR="008C3F28" w:rsidRPr="00F94913">
        <w:t>Figure</w:t>
      </w:r>
      <w:r>
        <w:t xml:space="preserve"> 18</w:t>
      </w:r>
      <w:r w:rsidRPr="00F94913">
        <w:t>. Mirroring the efficacy observed in the Normal category, the model successfully filters out the baseline artifacts, ensuring that the output images strictly emphasize regions of potent neural activity while effectively silencing the background noise. Following this purification, the dataset undergoes the aggregation phase. Instead of relying on raw pixel averaging, we leverage a latent space approach to compute the mean representations, which yields a more comprehensive and structurally accurate visualization. The final synthesized pattern derived from this Risk-Fast cohort is presented in Figure 13.</w:t>
      </w:r>
    </w:p>
    <w:p w14:paraId="29A6C4F2" w14:textId="1E135F63" w:rsidR="00CE29E8" w:rsidRDefault="00CE29E8" w:rsidP="00CE29E8">
      <w:pPr>
        <w:keepNext/>
        <w:ind w:firstLine="288"/>
      </w:pPr>
    </w:p>
    <w:p w14:paraId="381A9284" w14:textId="4F6A5777" w:rsidR="00C27976" w:rsidRDefault="00C27976" w:rsidP="00CE29E8">
      <w:pPr>
        <w:keepNext/>
        <w:ind w:firstLine="288"/>
      </w:pPr>
      <w:r>
        <w:rPr>
          <w:noProof/>
        </w:rPr>
        <w:drawing>
          <wp:inline distT="0" distB="0" distL="0" distR="0" wp14:anchorId="4F85A447" wp14:editId="683F0FF6">
            <wp:extent cx="2416950" cy="2529840"/>
            <wp:effectExtent l="0" t="0" r="2540" b="3810"/>
            <wp:docPr id="1004301655" name="Picture 11" descr="A yellow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01655" name="Picture 11" descr="A yellow ball with black tex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4077" cy="2547767"/>
                    </a:xfrm>
                    <a:prstGeom prst="rect">
                      <a:avLst/>
                    </a:prstGeom>
                    <a:noFill/>
                    <a:ln>
                      <a:noFill/>
                    </a:ln>
                  </pic:spPr>
                </pic:pic>
              </a:graphicData>
            </a:graphic>
          </wp:inline>
        </w:drawing>
      </w:r>
    </w:p>
    <w:p w14:paraId="1D647B26" w14:textId="4BF14598" w:rsidR="00CE29E8" w:rsidRDefault="00CE29E8" w:rsidP="00CE29E8">
      <w:pPr>
        <w:pStyle w:val="Caption"/>
      </w:pPr>
      <w:r>
        <w:t xml:space="preserve">Figure </w:t>
      </w:r>
      <w:r w:rsidR="00582FA2">
        <w:fldChar w:fldCharType="begin"/>
      </w:r>
      <w:r w:rsidR="00582FA2">
        <w:instrText xml:space="preserve"> SEQ Figure \* ARABIC </w:instrText>
      </w:r>
      <w:r w:rsidR="00582FA2">
        <w:fldChar w:fldCharType="separate"/>
      </w:r>
      <w:r>
        <w:rPr>
          <w:noProof/>
        </w:rPr>
        <w:t>19</w:t>
      </w:r>
      <w:r w:rsidR="00582FA2">
        <w:rPr>
          <w:noProof/>
        </w:rPr>
        <w:fldChar w:fldCharType="end"/>
      </w:r>
      <w:r>
        <w:t xml:space="preserve">. </w:t>
      </w:r>
      <w:r w:rsidRPr="00724754">
        <w:t xml:space="preserve">Average of activity patterns in </w:t>
      </w:r>
      <w:r w:rsidR="006360E8">
        <w:t>a</w:t>
      </w:r>
      <w:r w:rsidR="003E3047">
        <w:t>t</w:t>
      </w:r>
      <w:r w:rsidR="00BE13D3">
        <w:t>-</w:t>
      </w:r>
      <w:r w:rsidR="006360E8">
        <w:t>r</w:t>
      </w:r>
      <w:r w:rsidR="003E3047">
        <w:t>isk fast</w:t>
      </w:r>
      <w:r w:rsidRPr="00724754">
        <w:t xml:space="preserve"> category </w:t>
      </w:r>
      <w:r w:rsidR="00112F31" w:rsidRPr="00724754">
        <w:t>respondent</w:t>
      </w:r>
    </w:p>
    <w:p w14:paraId="6B27C86A" w14:textId="5834C7E9" w:rsidR="00CE29E8" w:rsidRDefault="00CE29E8" w:rsidP="00CE29E8">
      <w:pPr>
        <w:ind w:firstLine="288"/>
        <w:jc w:val="both"/>
      </w:pPr>
      <w:r w:rsidRPr="00CE29E8">
        <w:t xml:space="preserve">The averaged topography depicted in Figure 13 exposes a compelling neurophysiological anomaly: activity is not localized but is instead dispersed diffusely across the entire cortical surface. This pattern of excessive global activation—often referred to as cortical hyper-arousal—strongly suggests that the neural response is being modulated by intense emotional engagement rather than pure cognitive processing. Such findings resonate with the 'neural inefficiency' hypothesis in neuroscience, which posits that individuals with compromised impulse control or high anxiety must recruit significantly larger neural networks to achieve the same cognitive outcome as </w:t>
      </w:r>
      <w:proofErr w:type="spellStart"/>
      <w:r w:rsidRPr="00CE29E8">
        <w:t>neurotypical</w:t>
      </w:r>
      <w:proofErr w:type="spellEnd"/>
      <w:r w:rsidRPr="00CE29E8">
        <w:t xml:space="preserve"> peers </w:t>
      </w:r>
      <w:r w:rsidR="00625B00">
        <w:fldChar w:fldCharType="begin" w:fldLock="1"/>
      </w:r>
      <w:r w:rsidR="00625B00">
        <w:instrText>ADDIN CSL_CITATION {"citationItems":[{"id":"ITEM-1","itemData":{"DOI":"10.1016/j.neubiorev.2009.04.001","author":[{"dropping-particle":"","family":"Neubauer","given":"Aljoscha C","non-dropping-particle":"","parse-names":false,"suffix":""},{"dropping-particle":"","family":"Fink","given":"Andreas","non-dropping-particle":"","parse-names":false,"suffix":""}],"id":"ITEM-1","issued":{"date-parts":[["2009"]]},"page":"1004-1023","title":"Neuroscience and Biobehavioral Reviews Intelligence and neural efficiency","type":"article-journal","volume":"33"},"uris":["http://www.mendeley.com/documents/?uuid=b45b9d73-55f3-4e24-ac42-3bd6deda4372"]}],"mendeley":{"formattedCitation":"[19]","plainTextFormattedCitation":"[19]","previouslyFormattedCitation":"[19]"},"properties":{"noteIndex":0},"schema":"https://github.com/citation-style-language/schema/raw/master/csl-citation.json"}</w:instrText>
      </w:r>
      <w:r w:rsidR="00625B00">
        <w:fldChar w:fldCharType="separate"/>
      </w:r>
      <w:r w:rsidR="00625B00" w:rsidRPr="00625B00">
        <w:rPr>
          <w:noProof/>
        </w:rPr>
        <w:t>[19]</w:t>
      </w:r>
      <w:r w:rsidR="00625B00">
        <w:fldChar w:fldCharType="end"/>
      </w:r>
      <w:r w:rsidRPr="00CE29E8">
        <w:t>. In the context of this study, the presence of addiction-related terminology appears to trigger a reactive, emotionally charged state. Consequently, the rapid reaction times observed in this group should not be mistaken for cognitive efficiency; rather, they are likely driven by impulsivity</w:t>
      </w:r>
      <w:r w:rsidR="00625B00">
        <w:t xml:space="preserve"> </w:t>
      </w:r>
      <w:r w:rsidR="00625B00">
        <w:fldChar w:fldCharType="begin" w:fldLock="1"/>
      </w:r>
      <w:r w:rsidR="00542C0A">
        <w:instrText>ADDIN CSL_CITATION {"citationItems":[{"id":"ITEM-1","itemData":{"DOI":"10.1080/10826084.2021.1899223","ISSN":"15322491","PMID":"33754934","abstract":"Background: It is well-documented that heroin users demonstrate aberrant emotion-processing abilities. However, the mechanism by which heroin users process emotional information after it has captured their attention and entered their working memory is unclear. Objectives: A modified emotional 2-back task was used to examine whether heroin abstainers demonstrate specific bias patterns in updating emotional stimuli in their working memory. Methods: In total, 26 male heroin abstainers and 29 healthy controls were asked to identify whether the current picture was the same as a picture that had appeared two trials earlier, while behavioral data and electroencephalogram data were collected. Results: Contrary to predictions, the heroin abstainers and healthy controls demonstrated a similar pattern of P300 activity in response to emotional stimuli with no between-group differences in accuracy or reaction time. More specifically, the P300 amplitudes were larger for negative pictures than for positive and neutral pictures. Surprisingly, we found larger P300 amplitudes at Fz electrodes than at Cz and Pz electrodes in the control group, whereas there was no significant difference at midline electrodes in the heroin abstainers. Conclusions/Importance: Although subtle differences may exist in attentional engagement toward incoming emotional stimulus between two groups, the similar P300 pattern may indicate partial preservation of emotional working memory capacity associated with adaptive emotion regulation in heroin abstainers. These results deepen our understanding of the emotion regulation impairments associated with chronic drug use.","author":[{"dropping-particle":"","family":"Zhang","given":"Jianxun","non-dropping-particle":"","parse-names":false,"suffix":""},{"dropping-particle":"","family":"Yang","given":"Ling","non-dropping-particle":"","parse-names":false,"suffix":""},{"dropping-particle":"","family":"Zhang","given":"Yang","non-dropping-particle":"","parse-names":false,"suffix":""},{"dropping-particle":"","family":"Su","given":"Hongting","non-dropping-particle":"","parse-names":false,"suffix":""},{"dropping-particle":"","family":"Zhang","given":"Yinyan","non-dropping-particle":"","parse-names":false,"suffix":""},{"dropping-particle":"","family":"Yang","given":"Yanhui","non-dropping-particle":"","parse-names":false,"suffix":""}],"container-title":"Substance Use and Misuse","id":"ITEM-1","issue":"6","issued":{"date-parts":[["2021"]]},"page":"801-807","publisher":"Taylor and Francis Ltd.","title":"Updating Emotional Stimuli in Heroin Abstainers’ Working Memory: An Event-Related Potential Investigation","type":"article-journal","volume":"56"},"uris":["http://www.mendeley.com/documents/?uuid=893525d9-daec-350b-ac8d-61f87599e056"]},{"id":"ITEM-2","itemData":{"DOI":"10.1016/S2215-0366(16)00104-8","ISSN":"2215-0366","author":[{"dropping-particle":"","family":"Koob","given":"George F","non-dropping-particle":"","parse-names":false,"suffix":""},{"dropping-particle":"","family":"Volkow","given":"Nora D","non-dropping-particle":"","parse-names":false,"suffix":""}],"container-title":"The Lancet Psychiatry","id":"ITEM-2","issue":"8","issued":{"date-parts":[["2016"]]},"page":"760-773","publisher":"Elsevier Ltd","title":"Neurobiology of addiction : a neurocircuitry analysis","type":"article-journal","volume":"3"},"uris":["http://www.mendeley.com/documents/?uuid=419ef98b-aa7d-45ec-8a4d-e6fba45c9512"]}],"mendeley":{"formattedCitation":"[20], [21]","plainTextFormattedCitation":"[20], [21]","previouslyFormattedCitation":"[20], [21]"},"properties":{"noteIndex":0},"schema":"https://github.com/citation-style-language/schema/raw/master/csl-citation.json"}</w:instrText>
      </w:r>
      <w:r w:rsidR="00625B00">
        <w:fldChar w:fldCharType="separate"/>
      </w:r>
      <w:r w:rsidR="00625B00" w:rsidRPr="00625B00">
        <w:rPr>
          <w:noProof/>
        </w:rPr>
        <w:t>[20], [21]</w:t>
      </w:r>
      <w:r w:rsidR="00625B00">
        <w:fldChar w:fldCharType="end"/>
      </w:r>
      <w:r w:rsidRPr="00CE29E8">
        <w:t>. This visualization provides empirical evidence that At-Risk respondents are operating under a considerably heavier cognitive and emotional burden during the assessment</w:t>
      </w:r>
      <w:r>
        <w:t>.</w:t>
      </w:r>
    </w:p>
    <w:p w14:paraId="3ACB0D7B" w14:textId="77777777" w:rsidR="0005675C" w:rsidRPr="00CE29E8" w:rsidRDefault="0005675C" w:rsidP="00CE29E8">
      <w:pPr>
        <w:ind w:firstLine="288"/>
        <w:jc w:val="both"/>
      </w:pPr>
    </w:p>
    <w:p w14:paraId="0C6AA5A0" w14:textId="2E4E11B1" w:rsidR="000C32A7" w:rsidRPr="00275E97" w:rsidRDefault="000C32A7" w:rsidP="00275E97">
      <w:pPr>
        <w:pStyle w:val="ListParagraph"/>
        <w:numPr>
          <w:ilvl w:val="1"/>
          <w:numId w:val="1"/>
        </w:numPr>
        <w:tabs>
          <w:tab w:val="left" w:pos="288"/>
        </w:tabs>
        <w:spacing w:after="120" w:line="228" w:lineRule="auto"/>
        <w:jc w:val="both"/>
        <w:rPr>
          <w:i/>
          <w:iCs/>
        </w:rPr>
      </w:pPr>
      <w:r>
        <w:rPr>
          <w:i/>
          <w:iCs/>
        </w:rPr>
        <w:t>At Risk – Slow Category</w:t>
      </w:r>
      <w:r w:rsidRPr="00275E97">
        <w:rPr>
          <w:i/>
          <w:iCs/>
        </w:rPr>
        <w:t xml:space="preserve"> Respondents</w:t>
      </w:r>
    </w:p>
    <w:p w14:paraId="7A205E22" w14:textId="0827B68B" w:rsidR="00914DE2" w:rsidRDefault="00A3764A">
      <w:pPr>
        <w:tabs>
          <w:tab w:val="left" w:pos="288"/>
        </w:tabs>
        <w:spacing w:after="120" w:line="228" w:lineRule="auto"/>
        <w:ind w:firstLine="288"/>
        <w:jc w:val="both"/>
      </w:pPr>
      <w:r w:rsidRPr="00A3764A">
        <w:t xml:space="preserve">The remaining dataset focuses on 'At-Risk' respondents with delayed reaction times, a subset consisting of 167 </w:t>
      </w:r>
      <w:proofErr w:type="spellStart"/>
      <w:r w:rsidRPr="00A3764A">
        <w:t>topoplot</w:t>
      </w:r>
      <w:proofErr w:type="spellEnd"/>
      <w:r w:rsidRPr="00A3764A">
        <w:t xml:space="preserve"> images. Before attempting any reconstruction, it is critical to visually audit the raw inputs to grasp their irregularity. Figure 14 captures this baseline state. These samples expose the volatile nature of the signals in this group, offering a clear view of the chaotic fluctuations and high noise levels that the model is tasked with resolving</w:t>
      </w:r>
      <w:r w:rsidR="00275E97">
        <w:t>.</w:t>
      </w:r>
    </w:p>
    <w:p w14:paraId="45C450B2" w14:textId="77777777" w:rsidR="0050588A" w:rsidRDefault="0050588A" w:rsidP="0050588A">
      <w:pPr>
        <w:ind w:firstLine="202"/>
        <w:jc w:val="both"/>
      </w:pPr>
      <w:r>
        <w:lastRenderedPageBreak/>
        <w:t>J.</w:t>
      </w:r>
      <w:r>
        <w:rPr>
          <w:noProof/>
        </w:rPr>
        <w:drawing>
          <wp:inline distT="0" distB="0" distL="0" distR="0" wp14:anchorId="17588EA3" wp14:editId="08E3879F">
            <wp:extent cx="876300" cy="876300"/>
            <wp:effectExtent l="0" t="0" r="0" b="0"/>
            <wp:docPr id="1137631832" name="Picture 3"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1832" name="Picture 3" descr="A red and yellow circle with black handl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t>K.</w:t>
      </w:r>
      <w:r>
        <w:rPr>
          <w:noProof/>
        </w:rPr>
        <w:drawing>
          <wp:inline distT="0" distB="0" distL="0" distR="0" wp14:anchorId="25DD86A4" wp14:editId="0DA08A36">
            <wp:extent cx="906780" cy="906780"/>
            <wp:effectExtent l="0" t="0" r="7620" b="7620"/>
            <wp:docPr id="1964325903"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5903" name="Picture 2" descr="A yellow and red circle with black handl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r>
        <w:t>L.</w:t>
      </w:r>
      <w:r>
        <w:rPr>
          <w:noProof/>
        </w:rPr>
        <w:drawing>
          <wp:inline distT="0" distB="0" distL="0" distR="0" wp14:anchorId="44DCBF45" wp14:editId="1F7EC557">
            <wp:extent cx="929640" cy="929640"/>
            <wp:effectExtent l="0" t="0" r="3810" b="3810"/>
            <wp:docPr id="1576989876" name="Picture 1"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9876" name="Picture 1" descr="A circular object with a red and yellow design&#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p w14:paraId="45C4B7BC" w14:textId="223727F9" w:rsidR="00994001" w:rsidRDefault="00994001" w:rsidP="00994001">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20</w:t>
      </w:r>
      <w:r w:rsidR="00582FA2">
        <w:rPr>
          <w:noProof/>
        </w:rPr>
        <w:fldChar w:fldCharType="end"/>
      </w:r>
      <w:r>
        <w:t xml:space="preserve">. </w:t>
      </w:r>
      <w:r w:rsidRPr="00456502">
        <w:t xml:space="preserve">Examples of </w:t>
      </w:r>
      <w:r w:rsidR="0050588A">
        <w:t>At-Risk</w:t>
      </w:r>
      <w:r w:rsidRPr="00456502">
        <w:t xml:space="preserve"> category in </w:t>
      </w:r>
      <w:r w:rsidR="0050588A">
        <w:t>slow</w:t>
      </w:r>
      <w:r w:rsidRPr="00456502">
        <w:t xml:space="preserve"> responses</w:t>
      </w:r>
    </w:p>
    <w:p w14:paraId="3048B20E" w14:textId="3FF7A665" w:rsidR="00994001" w:rsidRDefault="008673CA" w:rsidP="00994001">
      <w:pPr>
        <w:ind w:firstLine="288"/>
        <w:jc w:val="both"/>
      </w:pPr>
      <w:r w:rsidRPr="008673CA">
        <w:t>Visual inspection of Figure 14 uncovers a signal landscape defined by complex fluctuations and a predominantly dark intensity. However, a crucial distinction emerges when compared to the At-Risk Fast category: while the Fast group showed a uniform, global saturation, the Slow group exhibits a far more erratic spatial distribution. The patterns here are not consistent; instead, they display irregular variations in intensity across different respondents, although the overall signal amplitude remains noticeably higher (darker) than that of the Normal categories. Given this spatial incoherence, the subsequent model training phase was critical to suppress the noise and reconstruct the underlying topology. The quantitative performance of this process is tracked in the loss evaluation graph below</w:t>
      </w:r>
      <w:r w:rsidR="00994001">
        <w:t>.</w:t>
      </w:r>
    </w:p>
    <w:p w14:paraId="31E8CD4E" w14:textId="619AF2DE" w:rsidR="00C7332C" w:rsidRDefault="009D32BF" w:rsidP="009D32BF">
      <w:pPr>
        <w:keepNext/>
        <w:ind w:firstLine="288"/>
      </w:pPr>
      <w:r>
        <w:rPr>
          <w:noProof/>
        </w:rPr>
        <w:drawing>
          <wp:inline distT="0" distB="0" distL="0" distR="0" wp14:anchorId="106422A4" wp14:editId="2D30E9F0">
            <wp:extent cx="3086100" cy="2422525"/>
            <wp:effectExtent l="0" t="0" r="0" b="0"/>
            <wp:docPr id="1407086104"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86104" name="Picture 9" descr="A graph with a lin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86100" cy="2422525"/>
                    </a:xfrm>
                    <a:prstGeom prst="rect">
                      <a:avLst/>
                    </a:prstGeom>
                    <a:noFill/>
                    <a:ln>
                      <a:noFill/>
                    </a:ln>
                  </pic:spPr>
                </pic:pic>
              </a:graphicData>
            </a:graphic>
          </wp:inline>
        </w:drawing>
      </w:r>
    </w:p>
    <w:p w14:paraId="082D3CBE" w14:textId="11C871BF" w:rsidR="00C7332C" w:rsidRDefault="00C7332C" w:rsidP="00C7332C">
      <w:pPr>
        <w:pStyle w:val="Caption"/>
        <w:jc w:val="both"/>
      </w:pPr>
      <w:r>
        <w:t xml:space="preserve">Figure </w:t>
      </w:r>
      <w:r w:rsidR="00582FA2">
        <w:fldChar w:fldCharType="begin"/>
      </w:r>
      <w:r w:rsidR="00582FA2">
        <w:instrText xml:space="preserve"> SEQ Figure \* ARABIC </w:instrText>
      </w:r>
      <w:r w:rsidR="00582FA2">
        <w:fldChar w:fldCharType="separate"/>
      </w:r>
      <w:r w:rsidR="00CE29E8">
        <w:rPr>
          <w:noProof/>
        </w:rPr>
        <w:t>21</w:t>
      </w:r>
      <w:r w:rsidR="00582FA2">
        <w:rPr>
          <w:noProof/>
        </w:rPr>
        <w:fldChar w:fldCharType="end"/>
      </w:r>
      <w:r>
        <w:t>. Reconstruction models error over epoch for Normal-Fast</w:t>
      </w:r>
    </w:p>
    <w:p w14:paraId="7A48727C" w14:textId="5EABD196" w:rsidR="00C7332C" w:rsidRDefault="008B60CA" w:rsidP="00C7332C">
      <w:pPr>
        <w:ind w:firstLine="288"/>
        <w:jc w:val="both"/>
      </w:pPr>
      <w:r w:rsidRPr="008B60CA">
        <w:t xml:space="preserve">The training metrics indicate that the loss function plateaued just above the 0.01 threshold (MSE &gt; 0.01), preventing the deep convergence seen in the other groups. This slightly elevated error rate is indicative of the dataset's intrinsic heterogeneity; it reflects the unstable neural fluctuations that occur as 'Risk-Slow' respondents struggle to process the stimuli over a longer duration. Notwithstanding this statistical deviation, the qualitative results in Figure </w:t>
      </w:r>
      <w:r w:rsidR="00CF1FE9">
        <w:t>21</w:t>
      </w:r>
      <w:r w:rsidRPr="008B60CA">
        <w:t xml:space="preserve"> demonstrate that the model remains highly effective. It successfully strips away the baseline artifacts, ensuring that the primary activity zones are clearly delineated from the background noise. With the signal thus purified, we proceeded to average the </w:t>
      </w:r>
      <w:proofErr w:type="spellStart"/>
      <w:r w:rsidRPr="008B60CA">
        <w:t>topoplots</w:t>
      </w:r>
      <w:proofErr w:type="spellEnd"/>
      <w:r w:rsidRPr="008B60CA">
        <w:t xml:space="preserve"> to map the group's collective cognitive focus. The resulting spatial distribution is visualized in Figure </w:t>
      </w:r>
      <w:r w:rsidR="00C32F7C">
        <w:t>2</w:t>
      </w:r>
      <w:r w:rsidR="00820F99">
        <w:t>2 to Figure 24</w:t>
      </w:r>
      <w:r w:rsidR="00C7332C" w:rsidRPr="00C7332C">
        <w:t>.</w:t>
      </w:r>
      <w:r>
        <w:t xml:space="preserve"> </w:t>
      </w:r>
      <w:r w:rsidRPr="008B60CA">
        <w:t xml:space="preserve"> </w:t>
      </w:r>
    </w:p>
    <w:p w14:paraId="7800C686" w14:textId="2F028355" w:rsidR="00F4470A" w:rsidRDefault="00965783" w:rsidP="000925AE">
      <w:pPr>
        <w:ind w:firstLine="288"/>
        <w:jc w:val="both"/>
      </w:pPr>
      <w:r>
        <w:rPr>
          <w:noProof/>
        </w:rPr>
        <w:lastRenderedPageBreak/>
        <w:drawing>
          <wp:inline distT="0" distB="0" distL="0" distR="0" wp14:anchorId="56B19BE2" wp14:editId="2387DA33">
            <wp:extent cx="3086100" cy="1600835"/>
            <wp:effectExtent l="0" t="0" r="0" b="0"/>
            <wp:docPr id="889291312" name="Picture 11"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91312" name="Picture 11" descr="A red and yellow sphere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0C73CE15" w14:textId="57FAF886" w:rsidR="00F4470A" w:rsidRDefault="00F4470A" w:rsidP="00F4470A">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22</w:t>
      </w:r>
      <w:r w:rsidR="00582FA2">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rsidR="00650332">
        <w:t>J</w:t>
      </w:r>
      <w:r w:rsidRPr="00F4470A">
        <w:t xml:space="preserve"> after baseline removal</w:t>
      </w:r>
    </w:p>
    <w:p w14:paraId="539A3C15" w14:textId="021DB530" w:rsidR="00F4470A" w:rsidRDefault="00965783" w:rsidP="00F4470A">
      <w:pPr>
        <w:pStyle w:val="Caption"/>
      </w:pPr>
      <w:r>
        <w:rPr>
          <w:noProof/>
        </w:rPr>
        <w:drawing>
          <wp:inline distT="0" distB="0" distL="0" distR="0" wp14:anchorId="2DA9DE46" wp14:editId="1808C55A">
            <wp:extent cx="3086100" cy="1600835"/>
            <wp:effectExtent l="0" t="0" r="0" b="0"/>
            <wp:docPr id="1693699189" name="Picture 12" descr="A yellow and red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9189" name="Picture 12" descr="A yellow and red sphere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5C3CF027" w14:textId="422D8458" w:rsidR="00F4470A" w:rsidRDefault="00F4470A" w:rsidP="00F4470A">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23</w:t>
      </w:r>
      <w:r w:rsidR="00582FA2">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rsidR="001D7FF3">
        <w:t>K</w:t>
      </w:r>
      <w:r w:rsidRPr="00F4470A">
        <w:t xml:space="preserve"> after baseline removal</w:t>
      </w:r>
      <w:r w:rsidR="00965783">
        <w:rPr>
          <w:noProof/>
        </w:rPr>
        <w:drawing>
          <wp:inline distT="0" distB="0" distL="0" distR="0" wp14:anchorId="0EB68207" wp14:editId="71139A06">
            <wp:extent cx="3086100" cy="1600835"/>
            <wp:effectExtent l="0" t="0" r="0" b="0"/>
            <wp:docPr id="548668340" name="Picture 10"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68340" name="Picture 10" descr="A comparison of a model of a model&#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6EC29043" w14:textId="5F72257D" w:rsidR="00C7332C" w:rsidRDefault="00F4470A" w:rsidP="00F4470A">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24</w:t>
      </w:r>
      <w:r w:rsidR="00582FA2">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BB56A3">
        <w:t xml:space="preserve"> </w:t>
      </w:r>
      <w:r w:rsidR="001D7FF3">
        <w:t>L</w:t>
      </w:r>
      <w:r w:rsidRPr="00BB56A3">
        <w:t xml:space="preserve"> after baseline removal.</w:t>
      </w:r>
    </w:p>
    <w:p w14:paraId="7DBAE98F" w14:textId="79B5B080" w:rsidR="008F55D8" w:rsidRDefault="00B71FB3" w:rsidP="008F55D8">
      <w:pPr>
        <w:keepNext/>
        <w:ind w:firstLine="288"/>
      </w:pPr>
      <w:r>
        <w:rPr>
          <w:noProof/>
        </w:rPr>
        <w:drawing>
          <wp:inline distT="0" distB="0" distL="0" distR="0" wp14:anchorId="4A411363" wp14:editId="71823EC8">
            <wp:extent cx="1875006" cy="1958340"/>
            <wp:effectExtent l="0" t="0" r="0" b="3810"/>
            <wp:docPr id="2025385595" name="Picture 13" descr="A yellow and orange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85595" name="Picture 13" descr="A yellow and orange ball with black tex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79661" cy="1963202"/>
                    </a:xfrm>
                    <a:prstGeom prst="rect">
                      <a:avLst/>
                    </a:prstGeom>
                    <a:noFill/>
                    <a:ln>
                      <a:noFill/>
                    </a:ln>
                  </pic:spPr>
                </pic:pic>
              </a:graphicData>
            </a:graphic>
          </wp:inline>
        </w:drawing>
      </w:r>
    </w:p>
    <w:p w14:paraId="48AC62CD" w14:textId="011AF908" w:rsidR="008F55D8" w:rsidRDefault="008F55D8" w:rsidP="008F55D8">
      <w:pPr>
        <w:pStyle w:val="Caption"/>
      </w:pPr>
      <w:r>
        <w:t xml:space="preserve">Figure </w:t>
      </w:r>
      <w:r w:rsidR="00582FA2">
        <w:fldChar w:fldCharType="begin"/>
      </w:r>
      <w:r w:rsidR="00582FA2">
        <w:instrText xml:space="preserve"> SEQ Figure \* ARABIC </w:instrText>
      </w:r>
      <w:r w:rsidR="00582FA2">
        <w:fldChar w:fldCharType="separate"/>
      </w:r>
      <w:r w:rsidR="00CE29E8">
        <w:rPr>
          <w:noProof/>
        </w:rPr>
        <w:t>25</w:t>
      </w:r>
      <w:r w:rsidR="00582FA2">
        <w:rPr>
          <w:noProof/>
        </w:rPr>
        <w:fldChar w:fldCharType="end"/>
      </w:r>
      <w:r>
        <w:t xml:space="preserve">. Average </w:t>
      </w:r>
      <w:r w:rsidRPr="003F2C82">
        <w:t xml:space="preserve">of activity patterns in </w:t>
      </w:r>
      <w:r w:rsidR="00BE13D3">
        <w:t>at-risk slow</w:t>
      </w:r>
      <w:r w:rsidRPr="003F2C82">
        <w:t xml:space="preserve"> category respondent</w:t>
      </w:r>
    </w:p>
    <w:p w14:paraId="224130BA" w14:textId="128A97AD" w:rsidR="00D80C2E" w:rsidRDefault="005320BD" w:rsidP="0099212D">
      <w:pPr>
        <w:ind w:firstLine="288"/>
        <w:jc w:val="both"/>
      </w:pPr>
      <w:r w:rsidRPr="005320BD">
        <w:lastRenderedPageBreak/>
        <w:t xml:space="preserve">The averaged topography unveils a pronounced asymmetry in neural distribution. Activity is heavily concentrated in the posterior regions—specifically the Occipital and Temporal lobes—standing in stark contrast to the minimal engagement observed in the Frontal area. This pattern provides neurophysiological evidence supporting the 'Attentional </w:t>
      </w:r>
      <w:proofErr w:type="spellStart"/>
      <w:r w:rsidRPr="005320BD">
        <w:t>Bias'</w:t>
      </w:r>
      <w:proofErr w:type="spellEnd"/>
      <w:r w:rsidRPr="005320BD">
        <w:t xml:space="preserve"> framework often cited in addiction pathology. The heightened Occipital intensity suggests that respondents are visually fixated on the addiction-related cues, while the concurrent Temporal activation indicates the automatic retrieval of semantic or episodic memories associated with substance use </w:t>
      </w:r>
      <w:r w:rsidR="00542C0A">
        <w:t xml:space="preserve"> </w:t>
      </w:r>
      <w:r w:rsidR="00542C0A">
        <w:fldChar w:fldCharType="begin" w:fldLock="1"/>
      </w:r>
      <w:r w:rsidR="00322EC7">
        <w:instrText>ADDIN CSL_CITATION {"citationItems":[{"id":"ITEM-1","itemData":{"DOI":"10.1016/j.bbr.2009.09.015","author":[{"dropping-particle":"","family":"Yalachkov","given":"Yavor","non-dropping-particle":"","parse-names":false,"suffix":""},{"dropping-particle":"","family":"Kaiser","given":"Jochen","non-dropping-particle":"","parse-names":false,"suffix":""},{"dropping-particle":"","family":"Naumer","given":"Marcus J","non-dropping-particle":"","parse-names":false,"suffix":""}],"id":"ITEM-1","issued":{"date-parts":[["2010"]]},"page":"215-222","title":"Sensory and motor aspects of addiction","type":"article-journal","volume":"207"},"uris":["http://www.mendeley.com/documents/?uuid=150d2b16-0694-4d2a-aa62-738a9f9694a0"]}],"mendeley":{"formattedCitation":"[22]","plainTextFormattedCitation":"[22]","previouslyFormattedCitation":"[22]"},"properties":{"noteIndex":0},"schema":"https://github.com/citation-style-language/schema/raw/master/csl-citation.json"}</w:instrText>
      </w:r>
      <w:r w:rsidR="00542C0A">
        <w:fldChar w:fldCharType="separate"/>
      </w:r>
      <w:r w:rsidR="00542C0A" w:rsidRPr="00542C0A">
        <w:rPr>
          <w:noProof/>
        </w:rPr>
        <w:t>[22]</w:t>
      </w:r>
      <w:r w:rsidR="00542C0A">
        <w:fldChar w:fldCharType="end"/>
      </w:r>
      <w:r w:rsidRPr="005320BD">
        <w:t xml:space="preserve">. Consequently, </w:t>
      </w:r>
      <w:r w:rsidR="00D80C2E" w:rsidRPr="005320BD">
        <w:t>delayed</w:t>
      </w:r>
      <w:r w:rsidRPr="005320BD">
        <w:t xml:space="preserve"> reaction times can be interpreted as a failure of executive control: attentional resources are being disproportionately allocated to visual processing and memory recall, creating a bottleneck that hinders the Frontal lobe from executing a timely decision. Furthermore, this reduced frontal engagement aligns with existing studies showing that narcotic usage compromises the functional integrity of the prefrontal cortex</w:t>
      </w:r>
      <w:r w:rsidR="00542C0A">
        <w:t xml:space="preserve"> </w:t>
      </w:r>
      <w:r w:rsidR="00542C0A">
        <w:fldChar w:fldCharType="begin" w:fldLock="1"/>
      </w:r>
      <w:r w:rsidR="00322EC7">
        <w:instrText>ADDIN CSL_CITATION {"citationItems":[{"id":"ITEM-1","itemData":{"DOI":"10.1038/s41386-021-01153-9","author":[{"dropping-particle":"","family":"Ceceli","given":"Ahmet O","non-dropping-particle":"","parse-names":false,"suffix":""},{"dropping-particle":"","family":"Bradberry","given":"Charles W","non-dropping-particle":"","parse-names":false,"suffix":""}],"id":"ITEM-1","issue":"August","issued":{"date-parts":[["2021"]]},"publisher":"Springer US","title":"The neurobiology of drug addiction : cross-species insights into the dysfunction and recovery of the prefrontal cortex","type":"article-journal"},"uris":["http://www.mendeley.com/documents/?uuid=c0b32e2e-200c-4c29-8288-e2da3d66131b"]}],"mendeley":{"formattedCitation":"[23]","plainTextFormattedCitation":"[23]","previouslyFormattedCitation":"[23]"},"properties":{"noteIndex":0},"schema":"https://github.com/citation-style-language/schema/raw/master/csl-citation.json"}</w:instrText>
      </w:r>
      <w:r w:rsidR="00542C0A">
        <w:fldChar w:fldCharType="separate"/>
      </w:r>
      <w:r w:rsidR="00542C0A" w:rsidRPr="00542C0A">
        <w:rPr>
          <w:noProof/>
        </w:rPr>
        <w:t>[23]</w:t>
      </w:r>
      <w:r w:rsidR="00542C0A">
        <w:fldChar w:fldCharType="end"/>
      </w:r>
      <w:r w:rsidR="00C26984" w:rsidRPr="00C26984">
        <w:t>.</w:t>
      </w:r>
    </w:p>
    <w:p w14:paraId="33EC1E0E" w14:textId="044AE7FC" w:rsidR="00914DE2" w:rsidRDefault="003D3CD9">
      <w:pPr>
        <w:pStyle w:val="Heading1"/>
        <w:numPr>
          <w:ilvl w:val="0"/>
          <w:numId w:val="1"/>
        </w:numPr>
      </w:pPr>
      <w:r>
        <w:t>Conclusion</w:t>
      </w:r>
    </w:p>
    <w:p w14:paraId="73499DA0" w14:textId="6B709357" w:rsidR="001812DF" w:rsidRDefault="001812DF" w:rsidP="001812DF">
      <w:pPr>
        <w:tabs>
          <w:tab w:val="left" w:pos="288"/>
        </w:tabs>
        <w:spacing w:after="120" w:line="228" w:lineRule="auto"/>
        <w:ind w:firstLine="288"/>
        <w:jc w:val="both"/>
      </w:pPr>
      <w:r>
        <w:t xml:space="preserve">The comparative analysis conducted across the respondent categories elucidates that reaction time—whether fast or slow—is not merely a temporal metric but a reflection of distinct underlying neural strategies. The study successfully mapped these differences, revealing that 'Fast' responses in risk groups are driven by impulsive hyper-arousal, whereas 'Slow' responses are characterized by cognitive hesitation and scattered spatial attention. From a methodological standpoint, the implementation of the </w:t>
      </w:r>
      <w:proofErr w:type="spellStart"/>
      <w:r>
        <w:t>Autoencoder</w:t>
      </w:r>
      <w:proofErr w:type="spellEnd"/>
      <w:r>
        <w:t xml:space="preserve"> architecture emerged as a pivotal advancement for EEG topography analysis. Unlike traditional filtering methods which often degrade signal integrity, the </w:t>
      </w:r>
      <w:proofErr w:type="spellStart"/>
      <w:r>
        <w:t>Autoencoder</w:t>
      </w:r>
      <w:proofErr w:type="spellEnd"/>
      <w:r>
        <w:t xml:space="preserve"> leverages latent space representations to intelligently distinguish between genuine neural activity and baseline artifacts</w:t>
      </w:r>
      <w:r w:rsidR="00322EC7">
        <w:t xml:space="preserve"> </w:t>
      </w:r>
      <w:r w:rsidR="00322EC7">
        <w:fldChar w:fldCharType="begin" w:fldLock="1"/>
      </w:r>
      <w:r w:rsidR="00322EC7">
        <w:instrText>ADDIN CSL_CITATION {"citationItems":[{"id":"ITEM-1","itemData":{"DOI":"10.1016/j.neuroimage.2024.120946","ISSN":"1053-8119","author":[{"dropping-particle":"","family":"Zhao","given":"Tong","non-dropping-particle":"","parse-names":false,"suffix":""},{"dropping-particle":"","family":"Cui","given":"Yi","non-dropping-particle":"","parse-names":false,"suffix":""},{"dropping-particle":"","family":"Ji","given":"Taoyun","non-dropping-particle":"","parse-names":false,"suffix":""},{"dropping-particle":"","family":"Luo","given":"Jiejian","non-dropping-particle":"","parse-names":false,"suffix":""},{"dropping-particle":"","family":"Li","given":"Wenling","non-dropping-particle":"","parse-names":false,"suffix":""},{"dropping-particle":"","family":"Jiang","given":"Jun","non-dropping-particle":"","parse-names":false,"suffix":""},{"dropping-particle":"","family":"Gao","given":"Zaifen","non-dropping-particle":"","parse-names":false,"suffix":""},{"dropping-particle":"","family":"Hu","given":"Wenguang","non-dropping-particle":"","parse-names":false,"suffix":""},{"dropping-particle":"","family":"Yan","given":"Yuxiang","non-dropping-particle":"","parse-names":false,"suffix":""},{"dropping-particle":"","family":"Jiang","given":"Yuwu","non-dropping-particle":"","parse-names":false,"suffix":""},{"dropping-particle":"","family":"Hong","given":"Bo","non-dropping-particle":"","parse-names":false,"suffix":""}],"container-title":"NeuroImage","id":"ITEM-1","issue":"July","issued":{"date-parts":[["2024"]]},"page":"120946","publisher":"Elsevier Inc.","title":"NeuroImage VAEEG : Variational auto-encoder for extracting EEG representation","type":"article-journal","volume":"304"},"uris":["http://www.mendeley.com/documents/?uuid=8f48dc73-250e-49e4-8a6f-ec772d3bafe0"]}],"mendeley":{"formattedCitation":"[24]","plainTextFormattedCitation":"[24]","previouslyFormattedCitation":"[24]"},"properties":{"noteIndex":0},"schema":"https://github.com/citation-style-language/schema/raw/master/csl-citation.json"}</w:instrText>
      </w:r>
      <w:r w:rsidR="00322EC7">
        <w:fldChar w:fldCharType="separate"/>
      </w:r>
      <w:r w:rsidR="00322EC7" w:rsidRPr="00322EC7">
        <w:rPr>
          <w:noProof/>
        </w:rPr>
        <w:t>[24]</w:t>
      </w:r>
      <w:r w:rsidR="00322EC7">
        <w:fldChar w:fldCharType="end"/>
      </w:r>
      <w:r w:rsidR="00322EC7">
        <w:t>.</w:t>
      </w:r>
    </w:p>
    <w:p w14:paraId="0449C719" w14:textId="2EF3B7CD" w:rsidR="00914DE2" w:rsidRDefault="001812DF" w:rsidP="001812DF">
      <w:pPr>
        <w:tabs>
          <w:tab w:val="left" w:pos="288"/>
        </w:tabs>
        <w:spacing w:after="120" w:line="228" w:lineRule="auto"/>
        <w:ind w:firstLine="288"/>
        <w:jc w:val="both"/>
      </w:pPr>
      <w:r>
        <w:t xml:space="preserve">This generative approach proves to be highly effective in "masking" the baseline, thereby producing reconstructed </w:t>
      </w:r>
      <w:proofErr w:type="spellStart"/>
      <w:r>
        <w:t>topoplots</w:t>
      </w:r>
      <w:proofErr w:type="spellEnd"/>
      <w:r>
        <w:t xml:space="preserve"> that are both structurally complete and free from noise. By synthesizing clean data from complex, noisy inputs, this model offers a robust solution for the challenges of signal averaging in </w:t>
      </w:r>
      <w:proofErr w:type="spellStart"/>
      <w:r>
        <w:t>neuroinformatics</w:t>
      </w:r>
      <w:proofErr w:type="spellEnd"/>
      <w:r w:rsidR="00322EC7">
        <w:t xml:space="preserve"> </w:t>
      </w:r>
      <w:r w:rsidR="00322EC7">
        <w:fldChar w:fldCharType="begin" w:fldLock="1"/>
      </w:r>
      <w:r w:rsidR="00322EC7">
        <w:instrText>ADDIN CSL_CITATION {"citationItems":[{"id":"ITEM-1","itemData":{"DOI":"10.2478/msr-2025-0002","author":[{"dropping-particle":"","family":"Sikkandar","given":"Mohamed Yacin","non-dropping-particle":"","parse-names":false,"suffix":""},{"dropping-particle":"","family":"Begum","given":"S Sabarunisha","non-dropping-particle":"","parse-names":false,"suffix":""},{"dropping-particle":"","family":"Alassaf","given":"Ahmad","non-dropping-particle":"","parse-names":false,"suffix":""},{"dropping-particle":"","family":"Almohimeed","given":"Ibrahim","non-dropping-particle":"","parse-names":false,"suffix":""},{"dropping-particle":"","family":"Alhussaini","given":"Khalid","non-dropping-particle":"","parse-names":false,"suffix":""},{"dropping-particle":"","family":"Aleid","given":"Adham","non-dropping-particle":"","parse-names":false,"suffix":""},{"dropping-particle":"","family":"Alhaidar","given":"Abdulrahman Khalid","non-dropping-particle":"","parse-names":false,"suffix":""}],"id":"ITEM-1","issue":"1","issued":{"date-parts":[["2025"]]},"page":"10-14","title":"Optimization Driven Variational Autoencoder GAN for Artifact Reduction in EEG Signals for Improved Neurological Disorder and Disability Assessment","type":"article-journal"},"uris":["http://www.mendeley.com/documents/?uuid=355869ad-91f6-43e7-b1bd-274cb041ec27"]}],"mendeley":{"formattedCitation":"[25]","plainTextFormattedCitation":"[25]"},"properties":{"noteIndex":0},"schema":"https://github.com/citation-style-language/schema/raw/master/csl-citation.json"}</w:instrText>
      </w:r>
      <w:r w:rsidR="00322EC7">
        <w:fldChar w:fldCharType="separate"/>
      </w:r>
      <w:r w:rsidR="00322EC7" w:rsidRPr="00322EC7">
        <w:rPr>
          <w:noProof/>
        </w:rPr>
        <w:t>[25]</w:t>
      </w:r>
      <w:r w:rsidR="00322EC7">
        <w:fldChar w:fldCharType="end"/>
      </w:r>
      <w:r w:rsidR="00322EC7">
        <w:t>.</w:t>
      </w:r>
      <w:r>
        <w:t xml:space="preserve"> Consequently, this research validates the </w:t>
      </w:r>
      <w:proofErr w:type="spellStart"/>
      <w:r>
        <w:t>Autoencoder</w:t>
      </w:r>
      <w:proofErr w:type="spellEnd"/>
      <w:r>
        <w:t xml:space="preserve"> not only as a tool for noise reduction but as a comprehensive framework for generative image processing, capable of uncovering subtle neural patterns that are otherwise obscured in raw EEG datasets</w:t>
      </w:r>
      <w:r w:rsidR="00CB6D9E">
        <w:t>.</w:t>
      </w:r>
    </w:p>
    <w:p w14:paraId="16313F29" w14:textId="63BC7C1E" w:rsidR="00914DE2" w:rsidRDefault="00E53CE5" w:rsidP="0006527B">
      <w:pPr>
        <w:tabs>
          <w:tab w:val="left" w:pos="288"/>
        </w:tabs>
        <w:spacing w:after="120" w:line="228" w:lineRule="auto"/>
        <w:ind w:firstLine="288"/>
        <w:jc w:val="both"/>
      </w:pPr>
      <w:r w:rsidRPr="00E53CE5">
        <w:t xml:space="preserve">The heterogeneity observed in the results, particularly within the 'At-Risk' cohorts, opens fertile ground for novel investigative pathways. The current study highlights that neural responses to addiction cues are highly individualized; thus, future research should aim to decode this variability using more sophisticated architectures. There is a compelling opportunity to extend this work by integrating </w:t>
      </w:r>
      <w:proofErr w:type="spellStart"/>
      <w:r w:rsidRPr="00E53CE5">
        <w:t>Variational</w:t>
      </w:r>
      <w:proofErr w:type="spellEnd"/>
      <w:r w:rsidRPr="00E53CE5">
        <w:t xml:space="preserve"> </w:t>
      </w:r>
      <w:proofErr w:type="spellStart"/>
      <w:r w:rsidRPr="00E53CE5">
        <w:t>Autoencoders</w:t>
      </w:r>
      <w:proofErr w:type="spellEnd"/>
      <w:r w:rsidRPr="00E53CE5">
        <w:t xml:space="preserve"> (VAEs) or Generative Adversarial Networks (GANs) to model the probability distribution of these diverse responses more precisely. Furthermore, incorporating Explainable AI (XAI) techniques would be a critical next step to interpret why the model focuses on specific cortical areas, bridging the gap between "</w:t>
      </w:r>
      <w:r w:rsidR="00CE34DA" w:rsidRPr="00E53CE5">
        <w:t>black box</w:t>
      </w:r>
      <w:r w:rsidRPr="00E53CE5">
        <w:t xml:space="preserve">" deep learning and clinical interpretability </w:t>
      </w:r>
      <w:r w:rsidRPr="00E53CE5">
        <w:lastRenderedPageBreak/>
        <w:t>in addiction psychiatry. Longitudinal studies could also be employed to track how these topographical patterns evolve over time, offering potential biomarkers for monitoring rehabilitation progress.</w:t>
      </w:r>
    </w:p>
    <w:p w14:paraId="7A50B5BF" w14:textId="77777777" w:rsidR="00914DE2" w:rsidRDefault="00CB6D9E">
      <w:pPr>
        <w:pStyle w:val="Heading5"/>
      </w:pPr>
      <w:r>
        <w:t>References</w:t>
      </w:r>
    </w:p>
    <w:p w14:paraId="0D8E04F2" w14:textId="15B591F9" w:rsidR="00322EC7" w:rsidRPr="004E5F08" w:rsidRDefault="0061273D" w:rsidP="004E5F08">
      <w:pPr>
        <w:autoSpaceDE w:val="0"/>
        <w:autoSpaceDN w:val="0"/>
        <w:adjustRightInd w:val="0"/>
        <w:spacing w:after="60"/>
        <w:ind w:left="641" w:hanging="641"/>
        <w:jc w:val="both"/>
        <w:rPr>
          <w:noProof/>
          <w:sz w:val="16"/>
          <w:szCs w:val="16"/>
        </w:rPr>
      </w:pPr>
      <w:r>
        <w:fldChar w:fldCharType="begin" w:fldLock="1"/>
      </w:r>
      <w:r>
        <w:instrText xml:space="preserve">ADDIN Mendeley Bibliography CSL_BIBLIOGRAPHY </w:instrText>
      </w:r>
      <w:r>
        <w:fldChar w:fldCharType="separate"/>
      </w:r>
      <w:r w:rsidR="00322EC7" w:rsidRPr="004E5F08">
        <w:rPr>
          <w:noProof/>
          <w:sz w:val="16"/>
          <w:szCs w:val="16"/>
        </w:rPr>
        <w:t>[1]</w:t>
      </w:r>
      <w:r w:rsidR="00322EC7" w:rsidRPr="004E5F08">
        <w:rPr>
          <w:noProof/>
          <w:sz w:val="16"/>
          <w:szCs w:val="16"/>
        </w:rPr>
        <w:tab/>
        <w:t>G. Placidi, L. Cinque, and M. Polsinelli, “Convolutional Neural Networks for Automatic Detection of Artifacts from Independent Components Represented in Scalp Topographies of EEG Signals,” Sep. 2020, doi: 10.1016/j.compbiomed.2021.104347.</w:t>
      </w:r>
    </w:p>
    <w:p w14:paraId="1C607F40"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w:t>
      </w:r>
      <w:r w:rsidRPr="004E5F08">
        <w:rPr>
          <w:noProof/>
          <w:sz w:val="16"/>
          <w:szCs w:val="16"/>
        </w:rPr>
        <w:tab/>
        <w:t xml:space="preserve">V. Janiukstyte </w:t>
      </w:r>
      <w:r w:rsidRPr="004E5F08">
        <w:rPr>
          <w:i/>
          <w:iCs/>
          <w:noProof/>
          <w:sz w:val="16"/>
          <w:szCs w:val="16"/>
        </w:rPr>
        <w:t>et al.</w:t>
      </w:r>
      <w:r w:rsidRPr="004E5F08">
        <w:rPr>
          <w:noProof/>
          <w:sz w:val="16"/>
          <w:szCs w:val="16"/>
        </w:rPr>
        <w:t xml:space="preserve">, “Normative brain mapping using scalp EEG and potential clinical application,” </w:t>
      </w:r>
      <w:r w:rsidRPr="004E5F08">
        <w:rPr>
          <w:i/>
          <w:iCs/>
          <w:noProof/>
          <w:sz w:val="16"/>
          <w:szCs w:val="16"/>
        </w:rPr>
        <w:t>Sci. Rep.</w:t>
      </w:r>
      <w:r w:rsidRPr="004E5F08">
        <w:rPr>
          <w:noProof/>
          <w:sz w:val="16"/>
          <w:szCs w:val="16"/>
        </w:rPr>
        <w:t>, vol. 13, no. 1, Dec. 2023, doi: 10.1038/s41598-023-39700-7.</w:t>
      </w:r>
    </w:p>
    <w:p w14:paraId="3CFE6AB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[3]</w:t>
      </w:r>
      <w:r w:rsidRPr="004E5F08">
        <w:rPr>
          <w:noProof/>
          <w:sz w:val="16"/>
          <w:szCs w:val="16"/>
        </w:rPr>
        <w:tab/>
        <w:t xml:space="preserve">I. Wijayanto </w:t>
      </w:r>
      <w:r w:rsidRPr="004E5F08">
        <w:rPr>
          <w:i/>
          <w:iCs/>
          <w:noProof/>
          <w:sz w:val="16"/>
          <w:szCs w:val="16"/>
        </w:rPr>
        <w:t>et al.</w:t>
      </w:r>
      <w:r w:rsidRPr="004E5F08">
        <w:rPr>
          <w:noProof/>
          <w:sz w:val="16"/>
          <w:szCs w:val="16"/>
        </w:rPr>
        <w:t xml:space="preserve">, “Unlocking Early Detection and Intervention Potential: Analyzing Visual Evoked Potentials in Adolescents/ Teenagers with Narcotics Abuse Tendencies from the TelUnisba Neuropsychology Electroencephalograph Dataset,” </w:t>
      </w:r>
      <w:r w:rsidRPr="004E5F08">
        <w:rPr>
          <w:i/>
          <w:iCs/>
          <w:noProof/>
          <w:sz w:val="16"/>
          <w:szCs w:val="16"/>
        </w:rPr>
        <w:t>J. Electron. Electromed. Eng. Med. Informatics</w:t>
      </w:r>
      <w:r w:rsidRPr="004E5F08">
        <w:rPr>
          <w:noProof/>
          <w:sz w:val="16"/>
          <w:szCs w:val="16"/>
        </w:rPr>
        <w:t>, vol. 6, no. 4, pp. 445–458, Oct. 2024, doi: 10.35882/jeeemi.v6i4.476.</w:t>
      </w:r>
    </w:p>
    <w:p w14:paraId="07514F6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[4]</w:t>
      </w:r>
      <w:r w:rsidRPr="004E5F08">
        <w:rPr>
          <w:noProof/>
          <w:sz w:val="16"/>
          <w:szCs w:val="16"/>
        </w:rPr>
        <w:tab/>
        <w:t xml:space="preserve">R. A. Clark, N. Nikolova, W. J. McGeown, and M. Macdonald, “Eigenvector alignment: Assessing functional network changes in amnestic mild cognitive impairment and Alzheimer’s disease,” </w:t>
      </w:r>
      <w:r w:rsidRPr="004E5F08">
        <w:rPr>
          <w:i/>
          <w:iCs/>
          <w:noProof/>
          <w:sz w:val="16"/>
          <w:szCs w:val="16"/>
        </w:rPr>
        <w:t>PLoS One</w:t>
      </w:r>
      <w:r w:rsidRPr="004E5F08">
        <w:rPr>
          <w:noProof/>
          <w:sz w:val="16"/>
          <w:szCs w:val="16"/>
        </w:rPr>
        <w:t>, vol. 15, no. 8 August, Aug. 2020, doi: 10.1371/journal.pone.0231294.</w:t>
      </w:r>
    </w:p>
    <w:p w14:paraId="55607A4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[5]</w:t>
      </w:r>
      <w:r w:rsidRPr="004E5F08">
        <w:rPr>
          <w:noProof/>
          <w:sz w:val="16"/>
          <w:szCs w:val="16"/>
        </w:rPr>
        <w:tab/>
        <w:t xml:space="preserve">T. Wen and Z. Zhang, “Deep Convolution Neural Network and Autoencoders-Based Unsupervised Feature Learning of EEG Signals,” </w:t>
      </w:r>
      <w:r w:rsidRPr="004E5F08">
        <w:rPr>
          <w:i/>
          <w:iCs/>
          <w:noProof/>
          <w:sz w:val="16"/>
          <w:szCs w:val="16"/>
        </w:rPr>
        <w:t>IEEE Access</w:t>
      </w:r>
      <w:r w:rsidRPr="004E5F08">
        <w:rPr>
          <w:noProof/>
          <w:sz w:val="16"/>
          <w:szCs w:val="16"/>
        </w:rPr>
        <w:t>, vol. 6, pp. 25399–25410, May 2018, doi: 10.1109/ACCESS.2018.2833746.</w:t>
      </w:r>
    </w:p>
    <w:p w14:paraId="7140281F"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[6]</w:t>
      </w:r>
      <w:r w:rsidRPr="004E5F08">
        <w:rPr>
          <w:noProof/>
          <w:sz w:val="16"/>
          <w:szCs w:val="16"/>
        </w:rPr>
        <w:tab/>
        <w:t xml:space="preserve">M. Q. Pérez, S. L. Bernal, E. H. Prat, L. M. Del Campo, L. F. Maimó, and A. H. Celdrán, “EEG channel reconstruction using convolutional neural networks in limited BCIs: A proposed method for neuromarketing applications,” </w:t>
      </w:r>
      <w:r w:rsidRPr="004E5F08">
        <w:rPr>
          <w:i/>
          <w:iCs/>
          <w:noProof/>
          <w:sz w:val="16"/>
          <w:szCs w:val="16"/>
        </w:rPr>
        <w:t>Appl. Soft Comput.</w:t>
      </w:r>
      <w:r w:rsidRPr="004E5F08">
        <w:rPr>
          <w:noProof/>
          <w:sz w:val="16"/>
          <w:szCs w:val="16"/>
        </w:rPr>
        <w:t>, vol. 181, Sep. 2025, doi: 10.1016/j.asoc.2025.113455.</w:t>
      </w:r>
    </w:p>
    <w:p w14:paraId="455012C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[7]</w:t>
      </w:r>
      <w:r w:rsidRPr="004E5F08">
        <w:rPr>
          <w:noProof/>
          <w:sz w:val="16"/>
          <w:szCs w:val="16"/>
        </w:rPr>
        <w:tab/>
        <w:t>T. Hoffmann, “Latent space approaches to aggregate network data,” Mar. 2023, [Online]. Available: http://arxiv.org/abs/2303.08338</w:t>
      </w:r>
    </w:p>
    <w:p w14:paraId="2BEDAE0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[8]</w:t>
      </w:r>
      <w:r w:rsidRPr="004E5F08">
        <w:rPr>
          <w:noProof/>
          <w:sz w:val="16"/>
          <w:szCs w:val="16"/>
        </w:rPr>
        <w:tab/>
        <w:t xml:space="preserve">I. Wijayanto, “TelUnisba Neuropsychology EEG Dataset (TUNDA),” 2024, </w:t>
      </w:r>
      <w:r w:rsidRPr="004E5F08">
        <w:rPr>
          <w:i/>
          <w:iCs/>
          <w:noProof/>
          <w:sz w:val="16"/>
          <w:szCs w:val="16"/>
        </w:rPr>
        <w:t>Telkom University Dataverse</w:t>
      </w:r>
      <w:r w:rsidRPr="004E5F08">
        <w:rPr>
          <w:noProof/>
          <w:sz w:val="16"/>
          <w:szCs w:val="16"/>
        </w:rPr>
        <w:t>. doi: 10.34820/FK2/GW8JIV.</w:t>
      </w:r>
    </w:p>
    <w:p w14:paraId="5839B91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[9]</w:t>
      </w:r>
      <w:r w:rsidRPr="004E5F08">
        <w:rPr>
          <w:noProof/>
          <w:sz w:val="16"/>
          <w:szCs w:val="16"/>
        </w:rPr>
        <w:tab/>
        <w:t xml:space="preserve">J. Masci, U. Meier, D. Cireşan, and J. Schmidhuber, “Stacked convolutional auto-encoders for hierarchical feature extraction,” </w:t>
      </w:r>
      <w:r w:rsidRPr="004E5F08">
        <w:rPr>
          <w:i/>
          <w:iCs/>
          <w:noProof/>
          <w:sz w:val="16"/>
          <w:szCs w:val="16"/>
        </w:rPr>
        <w:t>Lect. Notes Comput. Sci. (including Subser. Lect. Notes Artif. Intell. Lect. Notes Bioinformatics)</w:t>
      </w:r>
      <w:r w:rsidRPr="004E5F08">
        <w:rPr>
          <w:noProof/>
          <w:sz w:val="16"/>
          <w:szCs w:val="16"/>
        </w:rPr>
        <w:t>, vol. 6791 LNCS, no. PART 1, pp. 52–59, 2011, doi: 10.1007/978-3-642-21735-7_7.</w:t>
      </w:r>
    </w:p>
    <w:p w14:paraId="397EF8A2"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[10]</w:t>
      </w:r>
      <w:r w:rsidRPr="004E5F08">
        <w:rPr>
          <w:noProof/>
          <w:sz w:val="16"/>
          <w:szCs w:val="16"/>
        </w:rPr>
        <w:tab/>
        <w:t xml:space="preserve">R. Yamashita, M. Nishio, R. K. G. Do, and K. Togashi, “Convolutional neural networks: an overview and application in radiology,” </w:t>
      </w:r>
      <w:r w:rsidRPr="004E5F08">
        <w:rPr>
          <w:i/>
          <w:iCs/>
          <w:noProof/>
          <w:sz w:val="16"/>
          <w:szCs w:val="16"/>
        </w:rPr>
        <w:t>Insights Imaging</w:t>
      </w:r>
      <w:r w:rsidRPr="004E5F08">
        <w:rPr>
          <w:noProof/>
          <w:sz w:val="16"/>
          <w:szCs w:val="16"/>
        </w:rPr>
        <w:t>, vol. 9, no. 4, pp. 611–629, 2018, doi: 10.1007/s13244-018-0639-9.</w:t>
      </w:r>
    </w:p>
    <w:p w14:paraId="57151EB0" w14:textId="5BE13B22"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[11]</w:t>
      </w:r>
      <w:r w:rsidRPr="004E5F08">
        <w:rPr>
          <w:noProof/>
          <w:sz w:val="16"/>
          <w:szCs w:val="16"/>
        </w:rPr>
        <w:tab/>
        <w:t xml:space="preserve">S. Albawi, T. A. M. Mohammed, and S. Alzawi, “Understanding of a Convolutional Neural Network,” </w:t>
      </w:r>
      <w:r w:rsidRPr="004E5F08">
        <w:rPr>
          <w:i/>
          <w:iCs/>
          <w:noProof/>
          <w:sz w:val="16"/>
          <w:szCs w:val="16"/>
        </w:rPr>
        <w:t>Icet2017</w:t>
      </w:r>
      <w:r w:rsidRPr="004E5F08">
        <w:rPr>
          <w:noProof/>
          <w:sz w:val="16"/>
          <w:szCs w:val="16"/>
        </w:rPr>
        <w:t>, pp. 1–6, 2017</w:t>
      </w:r>
      <w:r w:rsidR="00B753F3">
        <w:rPr>
          <w:noProof/>
          <w:sz w:val="16"/>
          <w:szCs w:val="16"/>
        </w:rPr>
        <w:t>,</w:t>
      </w:r>
      <w:r w:rsidR="00B753F3" w:rsidRPr="00B753F3">
        <w:rPr>
          <w:noProof/>
          <w:color w:val="auto"/>
          <w:sz w:val="16"/>
          <w:szCs w:val="16"/>
        </w:rPr>
        <w:t xml:space="preserve"> </w:t>
      </w:r>
      <w:r w:rsidR="00B753F3">
        <w:rPr>
          <w:noProof/>
          <w:color w:val="auto"/>
          <w:sz w:val="16"/>
          <w:szCs w:val="16"/>
        </w:rPr>
        <w:t xml:space="preserve">doi: </w:t>
      </w:r>
      <w:r w:rsidR="00B753F3" w:rsidRPr="00B753F3">
        <w:rPr>
          <w:noProof/>
          <w:color w:val="auto"/>
          <w:sz w:val="16"/>
          <w:szCs w:val="16"/>
        </w:rPr>
        <w:t>10.1109/ICEngTechnol.2017.8308186</w:t>
      </w:r>
      <w:r w:rsidRPr="004E5F08">
        <w:rPr>
          <w:noProof/>
          <w:sz w:val="16"/>
          <w:szCs w:val="16"/>
        </w:rPr>
        <w:t>.</w:t>
      </w:r>
    </w:p>
    <w:p w14:paraId="60473CD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[12]</w:t>
      </w:r>
      <w:r w:rsidRPr="004E5F08">
        <w:rPr>
          <w:noProof/>
          <w:sz w:val="16"/>
          <w:szCs w:val="16"/>
        </w:rPr>
        <w:tab/>
        <w:t xml:space="preserve">Y. Bengio, A. Courville, and P. Vincent, “Representation learning: A review and new perspectives,” </w:t>
      </w:r>
      <w:r w:rsidRPr="004E5F08">
        <w:rPr>
          <w:i/>
          <w:iCs/>
          <w:noProof/>
          <w:sz w:val="16"/>
          <w:szCs w:val="16"/>
        </w:rPr>
        <w:t>IEEE Trans. Pattern Anal. Mach. Intell.</w:t>
      </w:r>
      <w:r w:rsidRPr="004E5F08">
        <w:rPr>
          <w:noProof/>
          <w:sz w:val="16"/>
          <w:szCs w:val="16"/>
        </w:rPr>
        <w:t>, vol. 35, no. 8, pp. 1798–1828, 2013, doi: 10.1109/TPAMI.2013.50.</w:t>
      </w:r>
    </w:p>
    <w:p w14:paraId="27F634CA" w14:textId="5203A398"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[13]</w:t>
      </w:r>
      <w:r w:rsidRPr="004E5F08">
        <w:rPr>
          <w:noProof/>
          <w:sz w:val="16"/>
          <w:szCs w:val="16"/>
        </w:rPr>
        <w:tab/>
        <w:t xml:space="preserve">D. Berthelot, I. Goodfellow, C. Raffel, and A. Roy, “Understanding and improving interpolation in autoencoders via an adversarial regularizer,” </w:t>
      </w:r>
      <w:r w:rsidRPr="004E5F08">
        <w:rPr>
          <w:i/>
          <w:iCs/>
          <w:noProof/>
          <w:sz w:val="16"/>
          <w:szCs w:val="16"/>
        </w:rPr>
        <w:t>7th Int. Conf. Learn. Represent. ICLR 2019</w:t>
      </w:r>
      <w:r w:rsidR="00285AC8">
        <w:rPr>
          <w:noProof/>
          <w:sz w:val="16"/>
          <w:szCs w:val="16"/>
        </w:rPr>
        <w:t>, 2019,</w:t>
      </w:r>
      <w:r w:rsidR="00285AC8" w:rsidRPr="00285AC8">
        <w:rPr>
          <w:noProof/>
          <w:sz w:val="16"/>
          <w:szCs w:val="16"/>
        </w:rPr>
        <w:t xml:space="preserve"> </w:t>
      </w:r>
      <w:r w:rsidR="00285AC8" w:rsidRPr="004E5F08">
        <w:rPr>
          <w:noProof/>
          <w:sz w:val="16"/>
          <w:szCs w:val="16"/>
        </w:rPr>
        <w:t xml:space="preserve">doi: </w:t>
      </w:r>
      <w:r w:rsidR="00285AC8" w:rsidRPr="00285AC8">
        <w:rPr>
          <w:noProof/>
          <w:sz w:val="16"/>
          <w:szCs w:val="16"/>
        </w:rPr>
        <w:t>10.48550/arXiv.1807.07543</w:t>
      </w:r>
      <w:r w:rsidR="00285AC8" w:rsidRPr="004E5F08">
        <w:rPr>
          <w:noProof/>
          <w:sz w:val="16"/>
          <w:szCs w:val="16"/>
        </w:rPr>
        <w:t>.</w:t>
      </w:r>
    </w:p>
    <w:p w14:paraId="2B53E8B3"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[14]</w:t>
      </w:r>
      <w:r w:rsidRPr="004E5F08">
        <w:rPr>
          <w:noProof/>
          <w:sz w:val="16"/>
          <w:szCs w:val="16"/>
        </w:rPr>
        <w:tab/>
        <w:t>E. M. Templeton, L. J. Chang, E. A. Reynolds, and M. D. Cone, “Fast response times signal social connection in conversation,” vol. 119, no. 4, 2022, doi: 10.1073/pnas.2116915119/-/DCSupplemental.Published.</w:t>
      </w:r>
    </w:p>
    <w:p w14:paraId="4D12E12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[15]</w:t>
      </w:r>
      <w:r w:rsidRPr="004E5F08">
        <w:rPr>
          <w:noProof/>
          <w:sz w:val="16"/>
          <w:szCs w:val="16"/>
        </w:rPr>
        <w:tab/>
        <w:t xml:space="preserve">T. Emsawas, T. Kimura, S. Ogura, H. Morita, and E. Abdullajon, “Identifying english proficiency by frontal theta activity during english learning,” </w:t>
      </w:r>
      <w:r w:rsidRPr="004E5F08">
        <w:rPr>
          <w:i/>
          <w:iCs/>
          <w:noProof/>
          <w:sz w:val="16"/>
          <w:szCs w:val="16"/>
        </w:rPr>
        <w:t>Discov. Educ.</w:t>
      </w:r>
      <w:r w:rsidRPr="004E5F08">
        <w:rPr>
          <w:noProof/>
          <w:sz w:val="16"/>
          <w:szCs w:val="16"/>
        </w:rPr>
        <w:t>, 2025, doi: 10.1007/s44217-025-00517-3.</w:t>
      </w:r>
    </w:p>
    <w:p w14:paraId="6854BC5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lastRenderedPageBreak/>
        <w:t>[16]</w:t>
      </w:r>
      <w:r w:rsidRPr="004E5F08">
        <w:rPr>
          <w:noProof/>
          <w:sz w:val="16"/>
          <w:szCs w:val="16"/>
        </w:rPr>
        <w:tab/>
        <w:t>A. Valentin, R. Selway, G. Alarco, M. E. Lacruz, and J. J. Garcı, “Frontal and temporal functional connections of the living human brain,” vol. 26, no. March, pp. 1357–1370, 2007, doi: 10.1111/j.1460-9568.2007.05730.x.</w:t>
      </w:r>
    </w:p>
    <w:p w14:paraId="15C9EBF0"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[17]</w:t>
      </w:r>
      <w:r w:rsidRPr="004E5F08">
        <w:rPr>
          <w:noProof/>
          <w:sz w:val="16"/>
          <w:szCs w:val="16"/>
        </w:rPr>
        <w:tab/>
        <w:t xml:space="preserve">M. Kotas, M. Piela, and S. Contreras-Ortiz, “Modified Spatio-Temporal Matched Filtering for Brain Responses Classification,” </w:t>
      </w:r>
      <w:r w:rsidRPr="004E5F08">
        <w:rPr>
          <w:i/>
          <w:iCs/>
          <w:noProof/>
          <w:sz w:val="16"/>
          <w:szCs w:val="16"/>
        </w:rPr>
        <w:t>IEEE Trans. Human-Machine Syst.</w:t>
      </w:r>
      <w:r w:rsidRPr="004E5F08">
        <w:rPr>
          <w:noProof/>
          <w:sz w:val="16"/>
          <w:szCs w:val="16"/>
        </w:rPr>
        <w:t>, vol. 52, pp. 1–10, Jan. 2022, doi: 10.1109/THMS.2022.3168421.</w:t>
      </w:r>
    </w:p>
    <w:p w14:paraId="7E6D0E9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[18]</w:t>
      </w:r>
      <w:r w:rsidRPr="004E5F08">
        <w:rPr>
          <w:noProof/>
          <w:sz w:val="16"/>
          <w:szCs w:val="16"/>
        </w:rPr>
        <w:tab/>
        <w:t xml:space="preserve">X. Liang, F. Xiao, Y. Lei, H. Li, and Q. Chen, “N400/frontal negativity reveals the controlled processes of taxonomic and thematic relationships in semantic priming for artifacts,” </w:t>
      </w:r>
      <w:r w:rsidRPr="004E5F08">
        <w:rPr>
          <w:i/>
          <w:iCs/>
          <w:noProof/>
          <w:sz w:val="16"/>
          <w:szCs w:val="16"/>
        </w:rPr>
        <w:t>Psychophysiology</w:t>
      </w:r>
      <w:r w:rsidRPr="004E5F08">
        <w:rPr>
          <w:noProof/>
          <w:sz w:val="16"/>
          <w:szCs w:val="16"/>
        </w:rPr>
        <w:t>, vol. 57, no. 2, Feb. 2020, doi: 10.1111/psyp.13486.</w:t>
      </w:r>
    </w:p>
    <w:p w14:paraId="38D647E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[19]</w:t>
      </w:r>
      <w:r w:rsidRPr="004E5F08">
        <w:rPr>
          <w:noProof/>
          <w:sz w:val="16"/>
          <w:szCs w:val="16"/>
        </w:rPr>
        <w:tab/>
        <w:t>A. C. Neubauer and A. Fink, “Neuroscience and Biobehavioral Reviews Intelligence and neural efficiency,” vol. 33, pp. 1004–1023, 2009, doi: 10.1016/j.neubiorev.2009.04.001.</w:t>
      </w:r>
    </w:p>
    <w:p w14:paraId="0F90F223"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[20]</w:t>
      </w:r>
      <w:r w:rsidRPr="004E5F08">
        <w:rPr>
          <w:noProof/>
          <w:sz w:val="16"/>
          <w:szCs w:val="16"/>
        </w:rPr>
        <w:tab/>
        <w:t xml:space="preserve">J. Zhang, L. Yang, Y. Zhang, H. Su, Y. Zhang, and Y. Yang, “Updating Emotional Stimuli in Heroin Abstainers’ Working Memory: An Event-Related Potential Investigation,” </w:t>
      </w:r>
      <w:r w:rsidRPr="004E5F08">
        <w:rPr>
          <w:i/>
          <w:iCs/>
          <w:noProof/>
          <w:sz w:val="16"/>
          <w:szCs w:val="16"/>
        </w:rPr>
        <w:t>Subst. Use Misuse</w:t>
      </w:r>
      <w:r w:rsidRPr="004E5F08">
        <w:rPr>
          <w:noProof/>
          <w:sz w:val="16"/>
          <w:szCs w:val="16"/>
        </w:rPr>
        <w:t>, vol. 56, no. 6, pp. 801–807, 2021, doi: 10.1080/10826084.2021.1899223.</w:t>
      </w:r>
    </w:p>
    <w:p w14:paraId="46A5E94E"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lastRenderedPageBreak/>
        <w:t>[21]</w:t>
      </w:r>
      <w:r w:rsidRPr="004E5F08">
        <w:rPr>
          <w:noProof/>
          <w:sz w:val="16"/>
          <w:szCs w:val="16"/>
        </w:rPr>
        <w:tab/>
        <w:t xml:space="preserve">G. F. Koob and N. D. Volkow, “Neurobiology of addiction : a neurocircuitry analysis,” </w:t>
      </w:r>
      <w:r w:rsidRPr="004E5F08">
        <w:rPr>
          <w:i/>
          <w:iCs/>
          <w:noProof/>
          <w:sz w:val="16"/>
          <w:szCs w:val="16"/>
        </w:rPr>
        <w:t>The Lancet Psychiatry</w:t>
      </w:r>
      <w:r w:rsidRPr="004E5F08">
        <w:rPr>
          <w:noProof/>
          <w:sz w:val="16"/>
          <w:szCs w:val="16"/>
        </w:rPr>
        <w:t>, vol. 3, no. 8, pp. 760–773, 2016, doi: 10.1016/S2215-0366(16)00104-8.</w:t>
      </w:r>
    </w:p>
    <w:p w14:paraId="65F41ED7"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[22]</w:t>
      </w:r>
      <w:r w:rsidRPr="004E5F08">
        <w:rPr>
          <w:noProof/>
          <w:sz w:val="16"/>
          <w:szCs w:val="16"/>
        </w:rPr>
        <w:tab/>
        <w:t>Y. Yalachkov, J. Kaiser, and M. J. Naumer, “Sensory and motor aspects of addiction,” vol. 207, pp. 215–222, 2010, doi: 10.1016/j.bbr.2009.09.015.</w:t>
      </w:r>
    </w:p>
    <w:p w14:paraId="614FFF36"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[23]</w:t>
      </w:r>
      <w:r w:rsidRPr="004E5F08">
        <w:rPr>
          <w:noProof/>
          <w:sz w:val="16"/>
          <w:szCs w:val="16"/>
        </w:rPr>
        <w:tab/>
        <w:t>A. O. Ceceli and C. W. Bradberry, “The neurobiology of drug addiction : cross-species insights into the dysfunction and recovery of the prefrontal cortex,” no. August, 2021, doi: 10.1038/s41386-021-01153-9.</w:t>
      </w:r>
    </w:p>
    <w:p w14:paraId="54FEA40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[24]</w:t>
      </w:r>
      <w:r w:rsidRPr="004E5F08">
        <w:rPr>
          <w:noProof/>
          <w:sz w:val="16"/>
          <w:szCs w:val="16"/>
        </w:rPr>
        <w:tab/>
        <w:t xml:space="preserve">T. Zhao </w:t>
      </w:r>
      <w:r w:rsidRPr="004E5F08">
        <w:rPr>
          <w:i/>
          <w:iCs/>
          <w:noProof/>
          <w:sz w:val="16"/>
          <w:szCs w:val="16"/>
        </w:rPr>
        <w:t>et al.</w:t>
      </w:r>
      <w:r w:rsidRPr="004E5F08">
        <w:rPr>
          <w:noProof/>
          <w:sz w:val="16"/>
          <w:szCs w:val="16"/>
        </w:rPr>
        <w:t xml:space="preserve">, “NeuroImage VAEEG : Variational auto-encoder for extracting EEG representation,” </w:t>
      </w:r>
      <w:r w:rsidRPr="004E5F08">
        <w:rPr>
          <w:i/>
          <w:iCs/>
          <w:noProof/>
          <w:sz w:val="16"/>
          <w:szCs w:val="16"/>
        </w:rPr>
        <w:t>Neuroimage</w:t>
      </w:r>
      <w:r w:rsidRPr="004E5F08">
        <w:rPr>
          <w:noProof/>
          <w:sz w:val="16"/>
          <w:szCs w:val="16"/>
        </w:rPr>
        <w:t>, vol. 304, no. July, p. 120946, 2024, doi: 10.1016/j.neuroimage.2024.120946.</w:t>
      </w:r>
    </w:p>
    <w:p w14:paraId="47E80347" w14:textId="77777777" w:rsidR="00322EC7" w:rsidRPr="00322EC7" w:rsidRDefault="00322EC7" w:rsidP="004E5F08">
      <w:pPr>
        <w:autoSpaceDE w:val="0"/>
        <w:autoSpaceDN w:val="0"/>
        <w:adjustRightInd w:val="0"/>
        <w:spacing w:after="60"/>
        <w:ind w:left="641" w:hanging="641"/>
        <w:jc w:val="both"/>
        <w:rPr>
          <w:noProof/>
        </w:rPr>
      </w:pPr>
      <w:r w:rsidRPr="004E5F08">
        <w:rPr>
          <w:noProof/>
          <w:sz w:val="16"/>
          <w:szCs w:val="16"/>
        </w:rPr>
        <w:t>[25]</w:t>
      </w:r>
      <w:r w:rsidRPr="004E5F08">
        <w:rPr>
          <w:noProof/>
          <w:sz w:val="16"/>
          <w:szCs w:val="16"/>
        </w:rPr>
        <w:tab/>
        <w:t xml:space="preserve">M. Y. Sikkandar </w:t>
      </w:r>
      <w:r w:rsidRPr="004E5F08">
        <w:rPr>
          <w:i/>
          <w:iCs/>
          <w:noProof/>
          <w:sz w:val="16"/>
          <w:szCs w:val="16"/>
        </w:rPr>
        <w:t>et al.</w:t>
      </w:r>
      <w:r w:rsidRPr="004E5F08">
        <w:rPr>
          <w:noProof/>
          <w:sz w:val="16"/>
          <w:szCs w:val="16"/>
        </w:rPr>
        <w:t>, “Optimization Driven Variational Autoencoder GAN for Artifact Reduction in EEG Signals for Improved Neurological Disorder and Disability Assessment,” no. 1, pp. 10–14, 2025, doi: 10.2478/msr-2025-0002.</w:t>
      </w:r>
    </w:p>
    <w:p w14:paraId="6E705CA7" w14:textId="38D7C22A" w:rsidR="0061273D" w:rsidRDefault="0061273D" w:rsidP="0061273D">
      <w:pPr>
        <w:tabs>
          <w:tab w:val="left" w:pos="288"/>
        </w:tabs>
        <w:spacing w:after="120" w:line="228" w:lineRule="auto"/>
        <w:jc w:val="both"/>
      </w:pPr>
      <w:r>
        <w:fldChar w:fldCharType="end"/>
      </w:r>
    </w:p>
    <w:p w14:paraId="2A9BE62D" w14:textId="77777777" w:rsidR="00914DE2" w:rsidRDefault="00914DE2"/>
    <w:p w14:paraId="1EAA095F" w14:textId="77777777" w:rsidR="00914DE2" w:rsidRDefault="00914DE2" w:rsidP="004E5F08">
      <w:pPr>
        <w:spacing w:after="50"/>
        <w:jc w:val="both"/>
        <w:rPr>
          <w:sz w:val="16"/>
          <w:szCs w:val="16"/>
        </w:rPr>
        <w:sectPr w:rsidR="00914DE2">
          <w:type w:val="continuous"/>
          <w:pgSz w:w="11909" w:h="16834"/>
          <w:pgMar w:top="1080" w:right="734" w:bottom="2434" w:left="734" w:header="0" w:footer="720" w:gutter="0"/>
          <w:cols w:num="2" w:space="720" w:equalWidth="0">
            <w:col w:w="5040" w:space="360"/>
            <w:col w:w="5040" w:space="0"/>
          </w:cols>
        </w:sectPr>
      </w:pPr>
    </w:p>
    <w:p w14:paraId="7C3645EB" w14:textId="77777777" w:rsidR="00914DE2" w:rsidRDefault="00914DE2">
      <w:pPr>
        <w:jc w:val="both"/>
      </w:pPr>
    </w:p>
    <w:p w14:paraId="4925425B" w14:textId="77777777" w:rsidR="003C549E" w:rsidRDefault="003C549E">
      <w:pPr>
        <w:jc w:val="both"/>
      </w:pPr>
    </w:p>
    <w:sectPr w:rsidR="003C549E">
      <w:type w:val="continuous"/>
      <w:pgSz w:w="11909" w:h="16834"/>
      <w:pgMar w:top="1080" w:right="734" w:bottom="2434" w:left="734" w:header="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BCD369" w14:textId="77777777" w:rsidR="00D841BC" w:rsidRDefault="00D841BC" w:rsidP="003C549E">
      <w:r>
        <w:separator/>
      </w:r>
    </w:p>
  </w:endnote>
  <w:endnote w:type="continuationSeparator" w:id="0">
    <w:p w14:paraId="5B04430B" w14:textId="77777777" w:rsidR="00D841BC" w:rsidRDefault="00D841BC" w:rsidP="003C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1"/>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1"/>
    </w:tblGrid>
    <w:tr w:rsidR="00B96A17" w14:paraId="61AAE643" w14:textId="77777777" w:rsidTr="00AE59FB">
      <w:tc>
        <w:tcPr>
          <w:tcW w:w="10657" w:type="dxa"/>
        </w:tcPr>
        <w:p w14:paraId="0E07F0BB" w14:textId="77777777" w:rsidR="00B96A17" w:rsidRDefault="00B96A17" w:rsidP="00B96A17">
          <w:pPr>
            <w:pStyle w:val="Footer"/>
            <w:tabs>
              <w:tab w:val="left" w:pos="851"/>
            </w:tabs>
          </w:pPr>
          <w:r>
            <w:rPr>
              <w:noProof/>
            </w:rPr>
            <mc:AlternateContent>
              <mc:Choice Requires="wps">
                <w:drawing>
                  <wp:anchor distT="4294967295" distB="4294967295" distL="114300" distR="114300" simplePos="0" relativeHeight="251679232" behindDoc="0" locked="0" layoutInCell="1" allowOverlap="1" wp14:anchorId="76217075" wp14:editId="7BE432DC">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FE5F1BC"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98688" behindDoc="0" locked="0" layoutInCell="1" allowOverlap="1" wp14:anchorId="7C801396" wp14:editId="587C5076">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E04C3C" id="Straight Arrow Connector 15" o:spid="_x0000_s1026" type="#_x0000_t32" style="position:absolute;margin-left:.05pt;margin-top:-13.35pt;width:521.2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" strokeweight="1.5pt"/>
                </w:pict>
              </mc:Fallback>
            </mc:AlternateContent>
          </w:r>
          <w:r>
            <w:rPr>
              <w:sz w:val="22"/>
            </w:rPr>
            <w:t xml:space="preserve">p-ISSN </w:t>
          </w:r>
          <w:r w:rsidRPr="00CE48D5">
            <w:rPr>
              <w:sz w:val="22"/>
            </w:rPr>
            <w:t>2301-7988</w:t>
          </w:r>
          <w:r>
            <w:rPr>
              <w:sz w:val="22"/>
            </w:rPr>
            <w:t xml:space="preserve">, e-ISSN </w:t>
          </w:r>
          <w:r w:rsidRPr="00CE48D5">
            <w:rPr>
              <w:sz w:val="22"/>
            </w:rPr>
            <w:t>2581-0588</w:t>
          </w:r>
        </w:p>
      </w:tc>
    </w:tr>
    <w:tr w:rsidR="00B96A17" w14:paraId="4E21F5E8" w14:textId="77777777" w:rsidTr="00AE59FB">
      <w:tc>
        <w:tcPr>
          <w:tcW w:w="10657" w:type="dxa"/>
        </w:tcPr>
        <w:p w14:paraId="7450783F" w14:textId="77777777" w:rsidR="00B96A17" w:rsidRDefault="00B96A17" w:rsidP="00AE59FB">
          <w:pPr>
            <w:pStyle w:val="Footer"/>
            <w:tabs>
              <w:tab w:val="left" w:pos="851"/>
            </w:tabs>
          </w:pPr>
          <w:r>
            <w:rPr>
              <w:sz w:val="22"/>
            </w:rPr>
            <w:t>DOI : 10.32736/</w:t>
          </w:r>
          <w:proofErr w:type="spellStart"/>
          <w:r>
            <w:rPr>
              <w:sz w:val="22"/>
            </w:rPr>
            <w:t>sisfokom.</w:t>
          </w:r>
          <w:r w:rsidR="00AE59FB">
            <w:rPr>
              <w:sz w:val="22"/>
            </w:rPr>
            <w:t>xx.xx</w:t>
          </w:r>
          <w:proofErr w:type="spellEnd"/>
          <w:r>
            <w:rPr>
              <w:sz w:val="22"/>
            </w:rPr>
            <w:t>, Copyright ©2020</w:t>
          </w:r>
        </w:p>
      </w:tc>
    </w:tr>
    <w:tr w:rsidR="00AE59FB" w14:paraId="4405A6CB" w14:textId="77777777" w:rsidTr="00AE59FB">
      <w:tc>
        <w:tcPr>
          <w:tcW w:w="10657" w:type="dxa"/>
        </w:tcPr>
        <w:p w14:paraId="07E3AA37" w14:textId="77777777" w:rsidR="00AE59FB" w:rsidRDefault="00AE59FB" w:rsidP="00AE59FB">
          <w:pPr>
            <w:pBdr>
              <w:top w:val="none" w:sz="0" w:space="0" w:color="auto"/>
              <w:left w:val="none" w:sz="0" w:space="0" w:color="auto"/>
              <w:bottom w:val="none" w:sz="0" w:space="0" w:color="auto"/>
              <w:right w:val="none" w:sz="0" w:space="0" w:color="auto"/>
              <w:between w:val="none" w:sz="0" w:space="0" w:color="auto"/>
            </w:pBdr>
            <w:tabs>
              <w:tab w:val="left" w:pos="1193"/>
            </w:tabs>
          </w:pPr>
          <w:r>
            <w:t>Submitted : , Revised : , Accepted : , Published :</w:t>
          </w:r>
        </w:p>
      </w:tc>
    </w:tr>
  </w:tbl>
  <w:sdt>
    <w:sdtPr>
      <w:id w:val="470024283"/>
      <w:docPartObj>
        <w:docPartGallery w:val="Page Numbers (Bottom of Page)"/>
        <w:docPartUnique/>
      </w:docPartObj>
    </w:sdtPr>
    <w:sdtEndPr>
      <w:rPr>
        <w:noProof/>
      </w:rPr>
    </w:sdtEndPr>
    <w:sdtContent>
      <w:p w14:paraId="27DC9709" w14:textId="61F360EE" w:rsidR="003C549E" w:rsidRDefault="003C549E" w:rsidP="003C549E">
        <w:pPr>
          <w:pStyle w:val="Footer"/>
          <w:jc w:val="right"/>
        </w:pPr>
        <w:r>
          <w:fldChar w:fldCharType="begin"/>
        </w:r>
        <w:r>
          <w:instrText xml:space="preserve"> PAGE   \* MERGEFORMAT </w:instrText>
        </w:r>
        <w:r>
          <w:fldChar w:fldCharType="separate"/>
        </w:r>
        <w:r w:rsidR="004E4DC2">
          <w:rPr>
            <w:noProof/>
          </w:rPr>
          <w:t>9</w:t>
        </w:r>
        <w:r>
          <w:rPr>
            <w:noProof/>
          </w:rPr>
          <w:fldChar w:fldCharType="end"/>
        </w:r>
      </w:p>
    </w:sdtContent>
  </w:sdt>
  <w:p w14:paraId="549AED37" w14:textId="77777777" w:rsidR="003C549E" w:rsidRDefault="003C549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7CE376" w14:textId="77777777" w:rsidR="00D841BC" w:rsidRDefault="00D841BC" w:rsidP="003C549E">
      <w:r>
        <w:separator/>
      </w:r>
    </w:p>
  </w:footnote>
  <w:footnote w:type="continuationSeparator" w:id="0">
    <w:p w14:paraId="0D100542" w14:textId="77777777" w:rsidR="00D841BC" w:rsidRDefault="00D841BC" w:rsidP="003C54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CFB1A4" w14:textId="77777777" w:rsidR="003C549E" w:rsidRDefault="003C549E" w:rsidP="003C549E">
    <w:pPr>
      <w:pStyle w:val="Header"/>
    </w:pPr>
  </w:p>
  <w:p w14:paraId="08DE9841" w14:textId="77777777" w:rsidR="003C549E" w:rsidRDefault="003C549E" w:rsidP="003C549E">
    <w:pPr>
      <w:pStyle w:val="Header"/>
    </w:pPr>
  </w:p>
  <w:p w14:paraId="5E83A784" w14:textId="77777777" w:rsidR="003C549E" w:rsidRPr="001876E2" w:rsidRDefault="003C549E" w:rsidP="003C549E">
    <w:pPr>
      <w:pStyle w:val="Header"/>
      <w:jc w:val="right"/>
    </w:pPr>
    <w:proofErr w:type="spellStart"/>
    <w:r w:rsidRPr="00FD09C6">
      <w:rPr>
        <w:rFonts w:ascii="Arial" w:hAnsi="Arial" w:cs="Arial"/>
        <w:i/>
      </w:rPr>
      <w:t>Jurnal</w:t>
    </w:r>
    <w:proofErr w:type="spellEnd"/>
    <w:r w:rsidRPr="00FD09C6">
      <w:rPr>
        <w:rFonts w:ascii="Arial" w:hAnsi="Arial" w:cs="Arial"/>
        <w:i/>
      </w:rPr>
      <w:t xml:space="preserve"> SISFOKOM</w:t>
    </w:r>
    <w:r>
      <w:rPr>
        <w:rFonts w:ascii="Arial" w:hAnsi="Arial" w:cs="Arial"/>
        <w:i/>
      </w:rPr>
      <w:t xml:space="preserve"> (</w:t>
    </w:r>
    <w:proofErr w:type="spellStart"/>
    <w:r>
      <w:rPr>
        <w:rFonts w:ascii="Arial" w:hAnsi="Arial" w:cs="Arial"/>
        <w:i/>
      </w:rPr>
      <w:t>Sistem</w:t>
    </w:r>
    <w:proofErr w:type="spellEnd"/>
    <w:r>
      <w:rPr>
        <w:rFonts w:ascii="Arial" w:hAnsi="Arial" w:cs="Arial"/>
        <w:i/>
      </w:rPr>
      <w:t xml:space="preserve"> </w:t>
    </w:r>
    <w:proofErr w:type="spellStart"/>
    <w:r>
      <w:rPr>
        <w:rFonts w:ascii="Arial" w:hAnsi="Arial" w:cs="Arial"/>
        <w:i/>
      </w:rPr>
      <w:t>Informasi</w:t>
    </w:r>
    <w:proofErr w:type="spellEnd"/>
    <w:r>
      <w:rPr>
        <w:rFonts w:ascii="Arial" w:hAnsi="Arial" w:cs="Arial"/>
        <w:i/>
      </w:rPr>
      <w:t xml:space="preserve"> </w:t>
    </w:r>
    <w:proofErr w:type="spellStart"/>
    <w:r>
      <w:rPr>
        <w:rFonts w:ascii="Arial" w:hAnsi="Arial" w:cs="Arial"/>
        <w:i/>
      </w:rPr>
      <w:t>dan</w:t>
    </w:r>
    <w:proofErr w:type="spellEnd"/>
    <w:r>
      <w:rPr>
        <w:rFonts w:ascii="Arial" w:hAnsi="Arial" w:cs="Arial"/>
        <w:i/>
      </w:rPr>
      <w:t xml:space="preserve"> </w:t>
    </w:r>
    <w:proofErr w:type="spellStart"/>
    <w:r>
      <w:rPr>
        <w:rFonts w:ascii="Arial" w:hAnsi="Arial" w:cs="Arial"/>
        <w:i/>
      </w:rPr>
      <w:t>Komputer</w:t>
    </w:r>
    <w:proofErr w:type="spellEnd"/>
    <w:r>
      <w:rPr>
        <w:rFonts w:ascii="Arial" w:hAnsi="Arial" w:cs="Arial"/>
        <w:i/>
      </w:rPr>
      <w:t>), Volume XX</w:t>
    </w:r>
    <w:r w:rsidRPr="00FD09C6">
      <w:rPr>
        <w:rFonts w:ascii="Arial" w:hAnsi="Arial" w:cs="Arial"/>
        <w:i/>
      </w:rPr>
      <w:t xml:space="preserve">, </w:t>
    </w:r>
    <w:proofErr w:type="spellStart"/>
    <w:r w:rsidRPr="00FD09C6">
      <w:rPr>
        <w:rFonts w:ascii="Arial" w:hAnsi="Arial" w:cs="Arial"/>
        <w:i/>
      </w:rPr>
      <w:t>Nomor</w:t>
    </w:r>
    <w:proofErr w:type="spellEnd"/>
    <w:r w:rsidRPr="00FD09C6">
      <w:rPr>
        <w:rFonts w:ascii="Arial" w:hAnsi="Arial" w:cs="Arial"/>
        <w:i/>
      </w:rPr>
      <w:t xml:space="preserve"> </w:t>
    </w:r>
    <w:r>
      <w:rPr>
        <w:rFonts w:ascii="Arial" w:hAnsi="Arial" w:cs="Arial"/>
        <w:i/>
      </w:rPr>
      <w:t>XX</w:t>
    </w:r>
    <w:r w:rsidRPr="00FD09C6">
      <w:rPr>
        <w:rFonts w:ascii="Arial" w:hAnsi="Arial" w:cs="Arial"/>
        <w:i/>
      </w:rPr>
      <w:t xml:space="preserve">, </w:t>
    </w:r>
    <w:r w:rsidR="00A61580">
      <w:rPr>
        <w:rFonts w:ascii="Arial" w:hAnsi="Arial" w:cs="Arial"/>
        <w:i/>
      </w:rPr>
      <w:t xml:space="preserve">PP </w:t>
    </w:r>
    <w:r>
      <w:rPr>
        <w:rFonts w:ascii="Arial" w:hAnsi="Arial" w:cs="Arial"/>
        <w:i/>
      </w:rPr>
      <w:t>XX</w:t>
    </w:r>
  </w:p>
  <w:p w14:paraId="7BBE4BBD" w14:textId="77777777" w:rsidR="003C549E" w:rsidRDefault="003C549E" w:rsidP="003C549E">
    <w:pPr>
      <w:pStyle w:val="Header"/>
    </w:pPr>
    <w:r>
      <w:rPr>
        <w:noProof/>
      </w:rPr>
      <mc:AlternateContent>
        <mc:Choice Requires="wps">
          <w:drawing>
            <wp:anchor distT="4294967295" distB="4294967295" distL="114300" distR="114300" simplePos="0" relativeHeight="251653632" behindDoc="0" locked="0" layoutInCell="1" allowOverlap="1" wp14:anchorId="6970D921" wp14:editId="2946C492">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8C842BE"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54656" behindDoc="0" locked="0" layoutInCell="1" allowOverlap="1" wp14:anchorId="1AEFD900" wp14:editId="7E64A52B">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3C235FD" id="Straight Arrow Connector 7" o:spid="_x0000_s1026" type="#_x0000_t32" style="position:absolute;margin-left:.05pt;margin-top:11.75pt;width:521.2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" strokeweight="1.5pt"/>
          </w:pict>
        </mc:Fallback>
      </mc:AlternateContent>
    </w:r>
  </w:p>
  <w:p w14:paraId="4E6C9B3A" w14:textId="77777777" w:rsidR="003C549E" w:rsidRDefault="003C549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2" w15:restartNumberingAfterBreak="0">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99C2B2B"/>
    <w:multiLevelType w:val="multilevel"/>
    <w:tmpl w:val="86027F4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15:restartNumberingAfterBreak="0">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15:restartNumberingAfterBreak="0">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4"/>
  </w:num>
  <w:num w:numId="2">
    <w:abstractNumId w:val="6"/>
  </w:num>
  <w:num w:numId="3">
    <w:abstractNumId w:val="3"/>
  </w:num>
  <w:num w:numId="4">
    <w:abstractNumId w:val="0"/>
  </w:num>
  <w:num w:numId="5">
    <w:abstractNumId w:val="2"/>
  </w:num>
  <w:num w:numId="6">
    <w:abstractNumId w:val="8"/>
  </w:num>
  <w:num w:numId="7">
    <w:abstractNumId w:val="1"/>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DE2"/>
    <w:rsid w:val="00022575"/>
    <w:rsid w:val="00022EF8"/>
    <w:rsid w:val="0005675C"/>
    <w:rsid w:val="000600E4"/>
    <w:rsid w:val="0006527B"/>
    <w:rsid w:val="000847EB"/>
    <w:rsid w:val="000925AE"/>
    <w:rsid w:val="000C32A7"/>
    <w:rsid w:val="00112F31"/>
    <w:rsid w:val="00143DBE"/>
    <w:rsid w:val="001812DF"/>
    <w:rsid w:val="00197E91"/>
    <w:rsid w:val="001A5766"/>
    <w:rsid w:val="001B601D"/>
    <w:rsid w:val="001D7FF3"/>
    <w:rsid w:val="00223A5C"/>
    <w:rsid w:val="00275E97"/>
    <w:rsid w:val="00285AC8"/>
    <w:rsid w:val="002A2627"/>
    <w:rsid w:val="00322EC7"/>
    <w:rsid w:val="003A146A"/>
    <w:rsid w:val="003C1060"/>
    <w:rsid w:val="003C549E"/>
    <w:rsid w:val="003D3CD9"/>
    <w:rsid w:val="003E3047"/>
    <w:rsid w:val="003E4A6E"/>
    <w:rsid w:val="00430AE5"/>
    <w:rsid w:val="00470171"/>
    <w:rsid w:val="004A3959"/>
    <w:rsid w:val="004E4DC2"/>
    <w:rsid w:val="004E5F08"/>
    <w:rsid w:val="0050588A"/>
    <w:rsid w:val="00506759"/>
    <w:rsid w:val="00517A0D"/>
    <w:rsid w:val="005320BD"/>
    <w:rsid w:val="0053751E"/>
    <w:rsid w:val="00540356"/>
    <w:rsid w:val="00542C0A"/>
    <w:rsid w:val="00582FA2"/>
    <w:rsid w:val="0061273D"/>
    <w:rsid w:val="006247C6"/>
    <w:rsid w:val="00625B00"/>
    <w:rsid w:val="00633A86"/>
    <w:rsid w:val="006360E8"/>
    <w:rsid w:val="00650332"/>
    <w:rsid w:val="006B3A37"/>
    <w:rsid w:val="006C7283"/>
    <w:rsid w:val="00714EE1"/>
    <w:rsid w:val="00756D08"/>
    <w:rsid w:val="007C4553"/>
    <w:rsid w:val="007C6EB0"/>
    <w:rsid w:val="007F0D77"/>
    <w:rsid w:val="0080167F"/>
    <w:rsid w:val="00820D87"/>
    <w:rsid w:val="00820F99"/>
    <w:rsid w:val="00865C17"/>
    <w:rsid w:val="008673CA"/>
    <w:rsid w:val="008958A3"/>
    <w:rsid w:val="008B377B"/>
    <w:rsid w:val="008B60CA"/>
    <w:rsid w:val="008B64E6"/>
    <w:rsid w:val="008C374B"/>
    <w:rsid w:val="008C3F28"/>
    <w:rsid w:val="008D553B"/>
    <w:rsid w:val="008D758E"/>
    <w:rsid w:val="008F55D8"/>
    <w:rsid w:val="00900CF7"/>
    <w:rsid w:val="0091093F"/>
    <w:rsid w:val="009137D7"/>
    <w:rsid w:val="00914DE2"/>
    <w:rsid w:val="00965783"/>
    <w:rsid w:val="0099212D"/>
    <w:rsid w:val="00994001"/>
    <w:rsid w:val="009B33C4"/>
    <w:rsid w:val="009D32BF"/>
    <w:rsid w:val="00A14CFB"/>
    <w:rsid w:val="00A3764A"/>
    <w:rsid w:val="00A4260D"/>
    <w:rsid w:val="00A46787"/>
    <w:rsid w:val="00A61580"/>
    <w:rsid w:val="00AE59FB"/>
    <w:rsid w:val="00B039DD"/>
    <w:rsid w:val="00B211BB"/>
    <w:rsid w:val="00B71FB3"/>
    <w:rsid w:val="00B753F3"/>
    <w:rsid w:val="00B768AB"/>
    <w:rsid w:val="00B96A17"/>
    <w:rsid w:val="00BA3C0C"/>
    <w:rsid w:val="00BA4EF7"/>
    <w:rsid w:val="00BB37F0"/>
    <w:rsid w:val="00BE13D3"/>
    <w:rsid w:val="00C26984"/>
    <w:rsid w:val="00C27976"/>
    <w:rsid w:val="00C32F7C"/>
    <w:rsid w:val="00C7332C"/>
    <w:rsid w:val="00C92A0C"/>
    <w:rsid w:val="00C96DDB"/>
    <w:rsid w:val="00CA2CD9"/>
    <w:rsid w:val="00CB6D9E"/>
    <w:rsid w:val="00CE29E8"/>
    <w:rsid w:val="00CE34DA"/>
    <w:rsid w:val="00CF1FE9"/>
    <w:rsid w:val="00CF2B19"/>
    <w:rsid w:val="00D80C2E"/>
    <w:rsid w:val="00D841BC"/>
    <w:rsid w:val="00DA1906"/>
    <w:rsid w:val="00DA7586"/>
    <w:rsid w:val="00DE7E36"/>
    <w:rsid w:val="00E501D5"/>
    <w:rsid w:val="00E53CE5"/>
    <w:rsid w:val="00E666B4"/>
    <w:rsid w:val="00E75D3F"/>
    <w:rsid w:val="00EF6500"/>
    <w:rsid w:val="00F12BBF"/>
    <w:rsid w:val="00F4470A"/>
    <w:rsid w:val="00F66F56"/>
    <w:rsid w:val="00F94913"/>
    <w:rsid w:val="00FD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2B68A6"/>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33A86"/>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rsid w:val="003C5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374B"/>
    <w:pPr>
      <w:ind w:left="720"/>
      <w:contextualSpacing/>
    </w:pPr>
  </w:style>
  <w:style w:type="paragraph" w:customStyle="1" w:styleId="Text">
    <w:name w:val="Text"/>
    <w:basedOn w:val="Normal"/>
    <w:rsid w:val="00143DBE"/>
    <w:pPr>
      <w:pBdr>
        <w:top w:val="none" w:sz="0" w:space="0" w:color="auto"/>
        <w:left w:val="none" w:sz="0" w:space="0" w:color="auto"/>
        <w:bottom w:val="none" w:sz="0" w:space="0" w:color="auto"/>
        <w:right w:val="none" w:sz="0" w:space="0" w:color="auto"/>
        <w:between w:val="none" w:sz="0" w:space="0" w:color="auto"/>
      </w:pBdr>
      <w:spacing w:line="252" w:lineRule="auto"/>
      <w:ind w:firstLine="202"/>
      <w:jc w:val="both"/>
    </w:pPr>
    <w:rPr>
      <w:color w:val="auto"/>
    </w:rPr>
  </w:style>
  <w:style w:type="paragraph" w:styleId="Caption">
    <w:name w:val="caption"/>
    <w:basedOn w:val="Normal"/>
    <w:next w:val="Normal"/>
    <w:uiPriority w:val="35"/>
    <w:unhideWhenUsed/>
    <w:qFormat/>
    <w:rsid w:val="00143DB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632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59279-0BCD-4CC5-91E1-F1B6C4F00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9</Pages>
  <Words>13982</Words>
  <Characters>79700</Characters>
  <Application>Microsoft Office Word</Application>
  <DocSecurity>0</DocSecurity>
  <Lines>664</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Tobias</dc:creator>
  <cp:lastModifiedBy>tobias.sulistiyo</cp:lastModifiedBy>
  <cp:revision>75</cp:revision>
  <dcterms:created xsi:type="dcterms:W3CDTF">2025-12-14T13:49:00Z</dcterms:created>
  <dcterms:modified xsi:type="dcterms:W3CDTF">2025-12-17T01:58:00Z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d048997b-50b2-3ca3-a68d-114f63dbc84a</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