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BF7B3" w14:textId="7E680F8A" w:rsidR="009F4907" w:rsidRDefault="009B0550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TUGAS</w:t>
      </w:r>
    </w:p>
    <w:p w14:paraId="3BF61AB6" w14:textId="340D4861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STRATEGI PENGEMBANGAN TEKNOLOGI</w:t>
      </w:r>
    </w:p>
    <w:p w14:paraId="68C05625" w14:textId="77777777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9497B6B" w14:textId="77777777" w:rsidR="009B0550" w:rsidRDefault="009B0550" w:rsidP="00D13E5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B8DB8D" w14:textId="77777777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E12078" w14:textId="5417778D" w:rsidR="009B0550" w:rsidRDefault="00C01C3E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CA20E62" wp14:editId="129E0AF8">
            <wp:extent cx="3046095" cy="3046095"/>
            <wp:effectExtent l="0" t="0" r="0" b="1905"/>
            <wp:docPr id="154077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82F6" w14:textId="77777777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7C68DF" w14:textId="77777777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72DBA6D" w14:textId="77777777" w:rsidR="009B0550" w:rsidRDefault="009B0550" w:rsidP="00D13E5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64A27F" w14:textId="50FC915C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Oleh:</w:t>
      </w:r>
    </w:p>
    <w:p w14:paraId="2525A272" w14:textId="3D10A289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Tobias Mikha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Sulistiyo</w:t>
      </w:r>
      <w:proofErr w:type="spellEnd"/>
    </w:p>
    <w:p w14:paraId="03A9B1F5" w14:textId="65D77032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(12024002503)</w:t>
      </w:r>
    </w:p>
    <w:p w14:paraId="0F6B2595" w14:textId="1C8D893E" w:rsidR="009B0550" w:rsidRDefault="009B05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6B8328D0" w14:textId="0539276A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Rencana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96E3D6D" w14:textId="7CE7D324" w:rsidR="009B0550" w:rsidRDefault="009B0550" w:rsidP="009B05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Pemanfaatan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EEG untuk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menganalisa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sinyal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otak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ERP”</w:t>
      </w:r>
    </w:p>
    <w:p w14:paraId="15EE3F05" w14:textId="77777777" w:rsidR="00D20026" w:rsidRDefault="00D20026" w:rsidP="009B055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3975981" w14:textId="77777777" w:rsidR="00D20026" w:rsidRPr="00D20026" w:rsidRDefault="00D20026" w:rsidP="00D200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026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Metode ERP</w:t>
      </w:r>
    </w:p>
    <w:p w14:paraId="005160F1" w14:textId="36193DA2" w:rsidR="00D20026" w:rsidRDefault="00D20026" w:rsidP="00C01C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02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20026">
        <w:rPr>
          <w:rFonts w:ascii="Times New Roman" w:hAnsi="Times New Roman" w:cs="Times New Roman"/>
          <w:sz w:val="24"/>
          <w:szCs w:val="24"/>
        </w:rPr>
        <w:t xml:space="preserve"> yang Ada Saat Ini</w:t>
      </w:r>
    </w:p>
    <w:p w14:paraId="49707DDD" w14:textId="2EE210A5" w:rsidR="001471A4" w:rsidRDefault="001471A4" w:rsidP="00C01C3E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AB5621">
        <w:rPr>
          <w:rFonts w:ascii="Times New Roman" w:hAnsi="Times New Roman" w:cs="Times New Roman"/>
          <w:i/>
          <w:iCs/>
          <w:sz w:val="24"/>
          <w:szCs w:val="24"/>
        </w:rPr>
        <w:t>Electroencephalography (EEG)</w:t>
      </w:r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elektroda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neuron di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korteks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delta, theta, alpha, beta, dan gamma, yang masing-masing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. EEG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temporal yang sangat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elektroda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amplifier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neurologis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epilepsi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stimulus,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r w:rsidRPr="00AB5621">
        <w:rPr>
          <w:rFonts w:ascii="Times New Roman" w:hAnsi="Times New Roman" w:cs="Times New Roman"/>
          <w:i/>
          <w:iCs/>
          <w:sz w:val="24"/>
          <w:szCs w:val="24"/>
        </w:rPr>
        <w:t>Brain-Computer Interface</w:t>
      </w:r>
      <w:r w:rsidR="00AB5621" w:rsidRPr="00AB5621">
        <w:rPr>
          <w:rFonts w:ascii="Times New Roman" w:hAnsi="Times New Roman" w:cs="Times New Roman"/>
          <w:i/>
          <w:iCs/>
          <w:sz w:val="24"/>
          <w:szCs w:val="24"/>
        </w:rPr>
        <w:t xml:space="preserve"> (BCI)</w:t>
      </w:r>
      <w:r w:rsidRPr="001471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yang non-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invasif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, EEG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1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471A4">
        <w:rPr>
          <w:rFonts w:ascii="Times New Roman" w:hAnsi="Times New Roman" w:cs="Times New Roman"/>
          <w:sz w:val="24"/>
          <w:szCs w:val="24"/>
        </w:rPr>
        <w:t>.</w:t>
      </w:r>
    </w:p>
    <w:p w14:paraId="375AD713" w14:textId="77777777" w:rsidR="00AB5621" w:rsidRDefault="00AB5621" w:rsidP="00C01C3E">
      <w:pPr>
        <w:ind w:left="284" w:firstLine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5621">
        <w:rPr>
          <w:rFonts w:ascii="Times New Roman" w:hAnsi="Times New Roman" w:cs="Times New Roman"/>
          <w:i/>
          <w:iCs/>
          <w:sz w:val="24"/>
          <w:szCs w:val="24"/>
        </w:rPr>
        <w:t>Event-Related Potential (ERP)</w:t>
      </w:r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. ERP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lembah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polaritasnya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(P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ERP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P300,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N400,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otak-komputer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(BCI).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temporal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ERP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filtering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ERP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EEG.</w:t>
      </w:r>
    </w:p>
    <w:p w14:paraId="01932965" w14:textId="77777777" w:rsidR="00AB5621" w:rsidRPr="00AB5621" w:rsidRDefault="00AB5621" w:rsidP="00C01C3E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</w:p>
    <w:p w14:paraId="08C0B001" w14:textId="1250B889" w:rsidR="00D20026" w:rsidRDefault="00AB5621" w:rsidP="00C01C3E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AB562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machine learning dan deep learning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EEG.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P300, N400,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EEGLAB dan </w:t>
      </w:r>
      <w:r w:rsidR="00C01C3E" w:rsidRPr="00D6766D">
        <w:rPr>
          <w:rFonts w:ascii="Times New Roman" w:hAnsi="Times New Roman" w:cs="Times New Roman"/>
          <w:i/>
          <w:iCs/>
          <w:sz w:val="24"/>
          <w:szCs w:val="24"/>
        </w:rPr>
        <w:t>Matrix Laboratory (</w:t>
      </w:r>
      <w:r w:rsidRPr="00D6766D">
        <w:rPr>
          <w:rFonts w:ascii="Times New Roman" w:hAnsi="Times New Roman" w:cs="Times New Roman"/>
          <w:i/>
          <w:iCs/>
          <w:sz w:val="24"/>
          <w:szCs w:val="24"/>
        </w:rPr>
        <w:t>MATLAB</w:t>
      </w:r>
      <w:r w:rsidR="00C01C3E" w:rsidRPr="00D67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lastRenderedPageBreak/>
        <w:t>ekstraksi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terminologi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adiksi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AB56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5621">
        <w:rPr>
          <w:rFonts w:ascii="Times New Roman" w:hAnsi="Times New Roman" w:cs="Times New Roman"/>
          <w:sz w:val="24"/>
          <w:szCs w:val="24"/>
        </w:rPr>
        <w:t>.</w:t>
      </w:r>
      <w:r w:rsidR="00D20026" w:rsidRPr="00AB56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9CAA" w14:textId="77777777" w:rsidR="00C01C3E" w:rsidRPr="00AB5621" w:rsidRDefault="00C01C3E" w:rsidP="00C01C3E">
      <w:pPr>
        <w:pStyle w:val="ListParagraph"/>
        <w:ind w:left="284" w:firstLine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C8ED" w14:textId="7DBA6DEC" w:rsidR="00C01C3E" w:rsidRPr="00C01C3E" w:rsidRDefault="00C01C3E" w:rsidP="00C01C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Ketersediaan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Daya yang Ada</w:t>
      </w:r>
    </w:p>
    <w:p w14:paraId="4FA8F228" w14:textId="77777777" w:rsidR="00C01C3E" w:rsidRPr="00C01C3E" w:rsidRDefault="00C01C3E" w:rsidP="00C01C3E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>:</w:t>
      </w:r>
    </w:p>
    <w:p w14:paraId="5E475181" w14:textId="77777777" w:rsidR="00C01C3E" w:rsidRDefault="00C01C3E" w:rsidP="00C01C3E">
      <w:pPr>
        <w:pStyle w:val="ListParagraph"/>
        <w:numPr>
          <w:ilvl w:val="1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EEG Modern:</w:t>
      </w:r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elektroda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>.</w:t>
      </w:r>
    </w:p>
    <w:p w14:paraId="6C630FF6" w14:textId="77777777" w:rsidR="00C01C3E" w:rsidRDefault="00C01C3E" w:rsidP="00C01C3E">
      <w:pPr>
        <w:pStyle w:val="ListParagraph"/>
        <w:numPr>
          <w:ilvl w:val="1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Lunak:</w:t>
      </w:r>
      <w:r w:rsidRPr="00C01C3E">
        <w:rPr>
          <w:rFonts w:ascii="Times New Roman" w:hAnsi="Times New Roman" w:cs="Times New Roman"/>
          <w:sz w:val="24"/>
          <w:szCs w:val="24"/>
        </w:rPr>
        <w:t xml:space="preserve"> EEGLAB dan MATLAB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preprocessing,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EEG.</w:t>
      </w:r>
    </w:p>
    <w:p w14:paraId="49D65C5B" w14:textId="77777777" w:rsidR="00C01C3E" w:rsidRDefault="00C01C3E" w:rsidP="00C01C3E">
      <w:pPr>
        <w:pStyle w:val="ListParagraph"/>
        <w:numPr>
          <w:ilvl w:val="1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1C3E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C01C3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EEG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>.</w:t>
      </w:r>
    </w:p>
    <w:p w14:paraId="0CDDB4E5" w14:textId="0E721683" w:rsidR="00C01C3E" w:rsidRPr="00C01C3E" w:rsidRDefault="00C01C3E" w:rsidP="00C01C3E">
      <w:pPr>
        <w:pStyle w:val="ListParagraph"/>
        <w:numPr>
          <w:ilvl w:val="1"/>
          <w:numId w:val="2"/>
        </w:numPr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Fasilitas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data EEG.</w:t>
      </w:r>
    </w:p>
    <w:p w14:paraId="4B16C1AA" w14:textId="307173E8" w:rsidR="00D20026" w:rsidRDefault="00D20026" w:rsidP="00C01C3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EB72049" w14:textId="7431E605" w:rsidR="00C01C3E" w:rsidRPr="00C01C3E" w:rsidRDefault="00C01C3E" w:rsidP="00C01C3E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21BCA679" w14:textId="77777777" w:rsidR="00C01C3E" w:rsidRDefault="00C01C3E" w:rsidP="00C01C3E">
      <w:pPr>
        <w:pStyle w:val="ListParagraph"/>
        <w:tabs>
          <w:tab w:val="left" w:pos="567"/>
        </w:tabs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C01C3E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>:</w:t>
      </w:r>
    </w:p>
    <w:p w14:paraId="353D5C62" w14:textId="77777777" w:rsidR="00C01C3E" w:rsidRDefault="00C01C3E" w:rsidP="00C01C3E">
      <w:pPr>
        <w:pStyle w:val="ListParagraph"/>
        <w:numPr>
          <w:ilvl w:val="1"/>
          <w:numId w:val="2"/>
        </w:numPr>
        <w:tabs>
          <w:tab w:val="left" w:pos="567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Pelatihan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Daya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EEG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63FFBF71" w14:textId="38A95122" w:rsidR="00C01C3E" w:rsidRDefault="00C01C3E" w:rsidP="00C01C3E">
      <w:pPr>
        <w:pStyle w:val="ListParagraph"/>
        <w:numPr>
          <w:ilvl w:val="1"/>
          <w:numId w:val="2"/>
        </w:numPr>
        <w:tabs>
          <w:tab w:val="left" w:pos="567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E57">
        <w:rPr>
          <w:rFonts w:ascii="Times New Roman" w:hAnsi="Times New Roman" w:cs="Times New Roman"/>
          <w:b/>
          <w:bCs/>
          <w:sz w:val="24"/>
          <w:szCs w:val="24"/>
        </w:rPr>
        <w:t>Metode dan Model</w:t>
      </w:r>
      <w:r w:rsidRPr="00C01C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preprocessing,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data, agar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>.</w:t>
      </w:r>
    </w:p>
    <w:p w14:paraId="4769BF57" w14:textId="77777777" w:rsidR="00C01C3E" w:rsidRDefault="00C01C3E" w:rsidP="00C01C3E">
      <w:pPr>
        <w:pStyle w:val="ListParagraph"/>
        <w:numPr>
          <w:ilvl w:val="1"/>
          <w:numId w:val="2"/>
        </w:numPr>
        <w:tabs>
          <w:tab w:val="left" w:pos="567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Uji Coba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Bertahap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EEG.</w:t>
      </w:r>
    </w:p>
    <w:p w14:paraId="57C97DA9" w14:textId="1F1EC01A" w:rsidR="009B0550" w:rsidRPr="00C01C3E" w:rsidRDefault="00C01C3E" w:rsidP="00C01C3E">
      <w:pPr>
        <w:pStyle w:val="ListParagraph"/>
        <w:numPr>
          <w:ilvl w:val="1"/>
          <w:numId w:val="2"/>
        </w:numPr>
        <w:tabs>
          <w:tab w:val="left" w:pos="567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01C3E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C01C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tereliminasi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01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C3E">
        <w:rPr>
          <w:rFonts w:ascii="Times New Roman" w:hAnsi="Times New Roman" w:cs="Times New Roman"/>
          <w:sz w:val="24"/>
          <w:szCs w:val="24"/>
        </w:rPr>
        <w:t>spesifik</w:t>
      </w:r>
      <w:proofErr w:type="spellEnd"/>
    </w:p>
    <w:sectPr w:rsidR="009B0550" w:rsidRPr="00C0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EF6"/>
    <w:multiLevelType w:val="multilevel"/>
    <w:tmpl w:val="69C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B129E"/>
    <w:multiLevelType w:val="hybridMultilevel"/>
    <w:tmpl w:val="76F4FCAA"/>
    <w:lvl w:ilvl="0" w:tplc="D52C97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C5EA0"/>
    <w:multiLevelType w:val="hybridMultilevel"/>
    <w:tmpl w:val="06146B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755D"/>
    <w:multiLevelType w:val="multilevel"/>
    <w:tmpl w:val="8DA6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93424">
    <w:abstractNumId w:val="1"/>
  </w:num>
  <w:num w:numId="2" w16cid:durableId="1273823791">
    <w:abstractNumId w:val="2"/>
  </w:num>
  <w:num w:numId="3" w16cid:durableId="750543348">
    <w:abstractNumId w:val="0"/>
  </w:num>
  <w:num w:numId="4" w16cid:durableId="652487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0"/>
    <w:rsid w:val="0009090E"/>
    <w:rsid w:val="001471A4"/>
    <w:rsid w:val="00421F69"/>
    <w:rsid w:val="009B0550"/>
    <w:rsid w:val="009F4907"/>
    <w:rsid w:val="00AB5621"/>
    <w:rsid w:val="00BF66AC"/>
    <w:rsid w:val="00C01C3E"/>
    <w:rsid w:val="00D13E57"/>
    <w:rsid w:val="00D20026"/>
    <w:rsid w:val="00D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E54E"/>
  <w15:chartTrackingRefBased/>
  <w15:docId w15:val="{E845BCEA-F51B-473A-88B0-1E301BC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2024-12-18T13:36:00Z</dcterms:created>
  <dcterms:modified xsi:type="dcterms:W3CDTF">2024-12-18T15:08:00Z</dcterms:modified>
</cp:coreProperties>
</file>