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ACFB" w14:textId="77777777" w:rsidR="00A23AAD" w:rsidRPr="00A23AAD" w:rsidRDefault="00A23AAD" w:rsidP="00A23A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3AAD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A23AAD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4AD30D52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Bab 3: Metode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B2E77F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3.1 Desain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367AB68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N400. Proses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filtering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noise,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Independent Component Analysis (ICA)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Event-Related Potentials (ERP) N400.</w:t>
      </w:r>
    </w:p>
    <w:p w14:paraId="6B279E6E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3.2 Dataset</w:t>
      </w:r>
    </w:p>
    <w:p w14:paraId="69F5C04B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Niso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et al., 2023) [3]. Data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proses preprocessing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13DEF177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3.3 Metode Filtering</w:t>
      </w:r>
    </w:p>
    <w:p w14:paraId="6AE20B24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Filter Butterworth Orde Ke-4</w:t>
      </w:r>
      <w:r w:rsidRPr="006B39DF">
        <w:rPr>
          <w:rFonts w:ascii="Times New Roman" w:hAnsi="Times New Roman" w:cs="Times New Roman"/>
          <w:sz w:val="24"/>
          <w:szCs w:val="24"/>
        </w:rPr>
        <w:t xml:space="preserve">: Filter Butterworth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EEG. Filter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minim ripple di passband (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Sulistiyo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et al., 2023) [9].</w:t>
      </w:r>
    </w:p>
    <w:p w14:paraId="7CD244A8" w14:textId="77777777" w:rsidR="006B39DF" w:rsidRPr="006B39DF" w:rsidRDefault="006B39DF" w:rsidP="006B39D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Filter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cutoff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. Orde ke-4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29A0E67B" w14:textId="77777777" w:rsidR="006B39DF" w:rsidRPr="006B39DF" w:rsidRDefault="006B39DF" w:rsidP="006B39D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Hasil Filtering</w:t>
      </w:r>
      <w:r w:rsidRPr="006B3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filtering,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1CB6C37E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3.4 Metode Independent Component Analysis (ICA)</w:t>
      </w:r>
    </w:p>
    <w:p w14:paraId="2A768534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Metode ICA</w:t>
      </w:r>
      <w:r w:rsidRPr="006B39DF">
        <w:rPr>
          <w:rFonts w:ascii="Times New Roman" w:hAnsi="Times New Roman" w:cs="Times New Roman"/>
          <w:sz w:val="24"/>
          <w:szCs w:val="24"/>
        </w:rPr>
        <w:t xml:space="preserve">: ICA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oleh filtering (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Monakhova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&amp; Rutledge, 2019) [8].</w:t>
      </w:r>
    </w:p>
    <w:p w14:paraId="1FE0D9DC" w14:textId="77777777" w:rsidR="006B39DF" w:rsidRPr="006B39DF" w:rsidRDefault="006B39DF" w:rsidP="006B39D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Proses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ICA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101288B8" w14:textId="77777777" w:rsidR="006B39DF" w:rsidRPr="006B39DF" w:rsidRDefault="006B39DF" w:rsidP="006B39D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ICA</w:t>
      </w:r>
      <w:r w:rsidRPr="006B39DF">
        <w:rPr>
          <w:rFonts w:ascii="Times New Roman" w:hAnsi="Times New Roman" w:cs="Times New Roman"/>
          <w:sz w:val="24"/>
          <w:szCs w:val="24"/>
        </w:rPr>
        <w:t xml:space="preserve">: Jika noise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proses ICA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3213AC5F" w14:textId="77777777" w:rsidR="006B39DF" w:rsidRPr="006B39DF" w:rsidRDefault="006B39DF" w:rsidP="006B39D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Hasil ICA</w:t>
      </w:r>
      <w:r w:rsidRPr="006B39DF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ICA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37C894D3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3.5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Metode ERP N400</w:t>
      </w:r>
    </w:p>
    <w:p w14:paraId="2502341A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Metode ERP N400</w:t>
      </w:r>
      <w:r w:rsidRPr="006B39DF">
        <w:rPr>
          <w:rFonts w:ascii="Times New Roman" w:hAnsi="Times New Roman" w:cs="Times New Roman"/>
          <w:sz w:val="24"/>
          <w:szCs w:val="24"/>
        </w:rPr>
        <w:t xml:space="preserve">: N400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ERP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N400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(McWeeny &amp; Norton, 2020) [11].</w:t>
      </w:r>
    </w:p>
    <w:p w14:paraId="60958DEE" w14:textId="77777777" w:rsidR="006B39DF" w:rsidRPr="006B39DF" w:rsidRDefault="006B39DF" w:rsidP="006B39D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N400,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Galperina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et al., 2022) [10].</w:t>
      </w:r>
    </w:p>
    <w:p w14:paraId="6472BE0C" w14:textId="77777777" w:rsidR="006B39DF" w:rsidRPr="006B39DF" w:rsidRDefault="006B39DF" w:rsidP="006B39D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ERP N400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20F1C35A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3.6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Hasil</w:t>
      </w:r>
    </w:p>
    <w:p w14:paraId="75E02A3C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Topoplot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Topoplot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di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N400.</w:t>
      </w:r>
    </w:p>
    <w:p w14:paraId="33C13822" w14:textId="77777777" w:rsidR="006B39DF" w:rsidRPr="006B39DF" w:rsidRDefault="006B39DF" w:rsidP="006B39D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Interpretasi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Topoplot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Topoplot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16933F67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2D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EEG</w:t>
      </w:r>
      <w:r w:rsidRPr="006B3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juga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format 2D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temporal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29F41E19" w14:textId="77777777" w:rsidR="006B39DF" w:rsidRPr="006B39DF" w:rsidRDefault="006B39DF" w:rsidP="006B39D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6B39DF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temporal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N400.</w:t>
      </w:r>
    </w:p>
    <w:p w14:paraId="15336A18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9DF">
        <w:rPr>
          <w:rFonts w:ascii="Times New Roman" w:hAnsi="Times New Roman" w:cs="Times New Roman"/>
          <w:b/>
          <w:bCs/>
          <w:sz w:val="24"/>
          <w:szCs w:val="24"/>
        </w:rPr>
        <w:t>3.7 Kesimpulan Metode</w:t>
      </w:r>
    </w:p>
    <w:p w14:paraId="7079D95B" w14:textId="77777777" w:rsidR="006B39DF" w:rsidRPr="006B39DF" w:rsidRDefault="006B39DF" w:rsidP="006B3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9DF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data, filtering,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ICA,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ERP N400.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D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B39DF">
        <w:rPr>
          <w:rFonts w:ascii="Times New Roman" w:hAnsi="Times New Roman" w:cs="Times New Roman"/>
          <w:sz w:val="24"/>
          <w:szCs w:val="24"/>
        </w:rPr>
        <w:t>.</w:t>
      </w:r>
    </w:p>
    <w:p w14:paraId="2F8D4299" w14:textId="648C346D" w:rsidR="009F4907" w:rsidRDefault="009F4907" w:rsidP="00A2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2DBC4" w14:textId="77777777" w:rsidR="00B5216F" w:rsidRDefault="00B5216F" w:rsidP="00A2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81984" w14:textId="7F5EEA2C" w:rsidR="00B5216F" w:rsidRPr="006B39DF" w:rsidRDefault="00B5216F" w:rsidP="00A2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16F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normal [15].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EEG 16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Go/No-Go Association Task (GNAT). Data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proses preprocessing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16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5216F">
        <w:rPr>
          <w:rFonts w:ascii="Times New Roman" w:hAnsi="Times New Roman" w:cs="Times New Roman"/>
          <w:sz w:val="24"/>
          <w:szCs w:val="24"/>
        </w:rPr>
        <w:t>.</w:t>
      </w:r>
    </w:p>
    <w:sectPr w:rsidR="00B5216F" w:rsidRPr="006B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0C04"/>
    <w:multiLevelType w:val="multilevel"/>
    <w:tmpl w:val="652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35AAE"/>
    <w:multiLevelType w:val="multilevel"/>
    <w:tmpl w:val="41A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4084A"/>
    <w:multiLevelType w:val="multilevel"/>
    <w:tmpl w:val="539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067FB"/>
    <w:multiLevelType w:val="multilevel"/>
    <w:tmpl w:val="A36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0F43CA"/>
    <w:multiLevelType w:val="multilevel"/>
    <w:tmpl w:val="E19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609288">
    <w:abstractNumId w:val="0"/>
  </w:num>
  <w:num w:numId="2" w16cid:durableId="624313695">
    <w:abstractNumId w:val="1"/>
  </w:num>
  <w:num w:numId="3" w16cid:durableId="613679917">
    <w:abstractNumId w:val="2"/>
  </w:num>
  <w:num w:numId="4" w16cid:durableId="1693333980">
    <w:abstractNumId w:val="3"/>
  </w:num>
  <w:num w:numId="5" w16cid:durableId="74973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AD"/>
    <w:rsid w:val="0009090E"/>
    <w:rsid w:val="001A7453"/>
    <w:rsid w:val="00486C32"/>
    <w:rsid w:val="005A29A3"/>
    <w:rsid w:val="006B39DF"/>
    <w:rsid w:val="009F4907"/>
    <w:rsid w:val="00A23AAD"/>
    <w:rsid w:val="00B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6FFF"/>
  <w15:chartTrackingRefBased/>
  <w15:docId w15:val="{65E54BDA-D7DF-4435-A1E1-496D170A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1424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938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2160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563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2770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12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632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026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0516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3551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2444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0066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5124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8892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328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4458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19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298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9856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428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4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800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021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8916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474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1682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9754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565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0313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4228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8673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966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161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640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4041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4505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2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657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3062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1155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598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583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4991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3241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6392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06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5254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1494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062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102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54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5675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7334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7399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8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5486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2879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748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3017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3898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989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6924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9076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01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515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688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6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</cp:revision>
  <dcterms:created xsi:type="dcterms:W3CDTF">2025-01-05T14:20:00Z</dcterms:created>
  <dcterms:modified xsi:type="dcterms:W3CDTF">2025-01-05T15:55:00Z</dcterms:modified>
</cp:coreProperties>
</file>