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1EE44" w14:textId="77777777" w:rsidR="00E97402" w:rsidRDefault="00E97402">
      <w:pPr>
        <w:pStyle w:val="Text"/>
        <w:ind w:firstLine="0"/>
        <w:rPr>
          <w:sz w:val="18"/>
          <w:szCs w:val="18"/>
        </w:rPr>
      </w:pPr>
      <w:r>
        <w:rPr>
          <w:sz w:val="18"/>
          <w:szCs w:val="18"/>
        </w:rPr>
        <w:footnoteReference w:customMarkFollows="1" w:id="1"/>
        <w:sym w:font="Symbol" w:char="F020"/>
      </w:r>
    </w:p>
    <w:p w14:paraId="180E9201" w14:textId="7B190413" w:rsidR="00E97402" w:rsidRDefault="00C05857">
      <w:pPr>
        <w:pStyle w:val="Title"/>
        <w:framePr w:wrap="notBeside"/>
      </w:pPr>
      <w:r w:rsidRPr="00C05857">
        <w:t>Generative Representation of Aggregate Brain Activity: A Deep Autoencoder Approach for EEG Topoplot Summarization</w:t>
      </w:r>
    </w:p>
    <w:p w14:paraId="0203E80A" w14:textId="77777777" w:rsidR="00E97402" w:rsidRDefault="00E97402">
      <w:pPr>
        <w:pStyle w:val="Authors"/>
        <w:framePr w:wrap="notBeside"/>
      </w:pPr>
      <w:r>
        <w:t>First A. Author</w:t>
      </w:r>
      <w:r w:rsidR="00392DBA">
        <w:t xml:space="preserve">, </w:t>
      </w:r>
      <w:r w:rsidR="00A95C50">
        <w:rPr>
          <w:i/>
        </w:rPr>
        <w:t>Fellow</w:t>
      </w:r>
      <w:r w:rsidR="00392DBA" w:rsidRPr="00392DBA">
        <w:rPr>
          <w:i/>
        </w:rPr>
        <w:t>, IEEE</w:t>
      </w:r>
      <w:r>
        <w:t xml:space="preserve">, Second B. Author, and Third C. Author, </w:t>
      </w:r>
      <w:r w:rsidR="0037551B">
        <w:t xml:space="preserve">Jr., </w:t>
      </w:r>
      <w:r>
        <w:rPr>
          <w:rStyle w:val="MemberType"/>
        </w:rPr>
        <w:t>Member, IEEE</w:t>
      </w:r>
    </w:p>
    <w:p w14:paraId="6AE97988" w14:textId="77777777" w:rsidR="00E97402" w:rsidRDefault="00E97402">
      <w:pPr>
        <w:pStyle w:val="Abstract"/>
      </w:pPr>
      <w:r>
        <w:rPr>
          <w:i/>
          <w:iCs/>
        </w:rPr>
        <w:t>Abstract</w:t>
      </w:r>
      <w:r>
        <w:t xml:space="preserve">—These instructions give you guidelines for preparing papers for IEEE </w:t>
      </w:r>
      <w:r w:rsidR="00C621D6">
        <w:t>Transactions</w:t>
      </w:r>
      <w:r>
        <w:t xml:space="preserve"> and </w:t>
      </w:r>
      <w:r w:rsidR="00C621D6">
        <w:t>Journals</w:t>
      </w:r>
      <w:r>
        <w:rPr>
          <w:i/>
          <w:iCs/>
        </w:rPr>
        <w:t>.</w:t>
      </w:r>
      <w:r>
        <w:t xml:space="preserve"> Use this document as a template if you are using Microsoft </w:t>
      </w:r>
      <w:r>
        <w:rPr>
          <w:i/>
          <w:iCs/>
        </w:rPr>
        <w:t>Word</w:t>
      </w:r>
      <w:r>
        <w:t xml:space="preserve"> 6.0 or later. Otherwise, use this document as an instruction set. The electronic file of your paper will be formatted further at IEEE. </w:t>
      </w:r>
      <w:r w:rsidR="00392DBA">
        <w:t xml:space="preserve">Paper titles should be written in uppercase and lowercase letters, not all uppercase. Avoid writing long formulas with subscripts in the title; short formulas that identify the elements are fine (e.g., "Nd–Fe–B"). Do not write “(Invited)” in the title. Full names of authors are preferred in the author field, but are not required. Put a space between authors’ initials. </w:t>
      </w:r>
      <w:r w:rsidR="00DA4345">
        <w:rPr>
          <w:sz w:val="20"/>
          <w:szCs w:val="20"/>
        </w:rPr>
        <w:t>The abstract must be a concise yet comprehensive reflection of what is in your article. In particular, the abstract must be self-contained, without abbreviations, footnotes, or references. It should be a microcosm of the full article. The abstract must be between 150–250 words. Be sure that you adhere to these limits; otherwise, you will need to edit your abstract accordingly. The abstract must be written as one paragraph, and should not contain displayed mathematical equations or tabular material. The abstract should include three or four different keywords or phrases, as this will help readers to find it. It is important to avoid over-repetition of such phrases as this can result in a page being rejected by search engines. Ensure that your abstract reads well and is grammatically correct</w:t>
      </w:r>
      <w:r w:rsidR="003D1EBF">
        <w:t>.</w:t>
      </w:r>
    </w:p>
    <w:p w14:paraId="19E85591" w14:textId="77777777" w:rsidR="00E97402" w:rsidRDefault="00E97402"/>
    <w:p w14:paraId="01274929" w14:textId="77777777" w:rsidR="00E97402" w:rsidRDefault="00E97402">
      <w:pPr>
        <w:pStyle w:val="IndexTerms"/>
      </w:pPr>
      <w:bookmarkStart w:id="0" w:name="PointTmp"/>
      <w:r>
        <w:rPr>
          <w:i/>
          <w:iCs/>
        </w:rPr>
        <w:t>Index Terms</w:t>
      </w:r>
      <w:r>
        <w:t>—</w:t>
      </w:r>
      <w:r w:rsidR="00D5536F">
        <w:t xml:space="preserve">Enter </w:t>
      </w:r>
      <w:r>
        <w:t xml:space="preserve">key words or phrases in alphabetical order, separated by commas. For a list of suggested keywords, send a blank e-mail to </w:t>
      </w:r>
      <w:hyperlink r:id="rId8" w:history="1">
        <w:r w:rsidRPr="003D1EBF">
          <w:rPr>
            <w:rStyle w:val="Hyperlink"/>
            <w:b w:val="0"/>
          </w:rPr>
          <w:t>keywords@ieee.org</w:t>
        </w:r>
      </w:hyperlink>
      <w:r>
        <w:t xml:space="preserve"> or visit </w:t>
      </w:r>
      <w:hyperlink r:id="rId9" w:history="1">
        <w:r w:rsidRPr="00F65266">
          <w:rPr>
            <w:rStyle w:val="Hyperlink"/>
            <w:b w:val="0"/>
            <w:bCs w:val="0"/>
            <w:szCs w:val="20"/>
          </w:rPr>
          <w:t>http://www.ieee.org/organizations/pubs/ani_prod/keywrd98.txt</w:t>
        </w:r>
      </w:hyperlink>
    </w:p>
    <w:p w14:paraId="5B2E672F" w14:textId="77777777" w:rsidR="00E97402" w:rsidRDefault="00E97402"/>
    <w:bookmarkEnd w:id="0"/>
    <w:p w14:paraId="1E39663F" w14:textId="77777777" w:rsidR="00E97402" w:rsidRDefault="00E97402">
      <w:pPr>
        <w:pStyle w:val="Heading1"/>
      </w:pPr>
      <w:r>
        <w:t>I</w:t>
      </w:r>
      <w:r>
        <w:rPr>
          <w:sz w:val="16"/>
          <w:szCs w:val="16"/>
        </w:rPr>
        <w:t>NTRODUCTION</w:t>
      </w:r>
    </w:p>
    <w:p w14:paraId="24CB9773" w14:textId="462A4874" w:rsidR="00C05857" w:rsidRDefault="009C6A43" w:rsidP="00C05857">
      <w:pPr>
        <w:ind w:firstLine="202"/>
        <w:jc w:val="both"/>
      </w:pPr>
      <w:r w:rsidRPr="009C6A43">
        <w:t>Visualizing EEG signals in two dimensions is one way to represent EEG signals for easier analysis. This technique enables the spatial distribution of electrical activity across the scalp to be mapped onto a two-dimensional image, providing a clearer and more intuitive depiction of the underlying brain dynamics</w:t>
      </w:r>
      <w:r>
        <w:t xml:space="preserve"> </w:t>
      </w:r>
      <w:r w:rsidR="00321724">
        <w:fldChar w:fldCharType="begin" w:fldLock="1"/>
      </w:r>
      <w:r w:rsidR="00321724">
        <w:instrText>ADDIN CSL_CITATION {"citationItems":[{"id":"ITEM-1","itemData":{"DOI":"10.1016/j.compbiomed.2021.104347","abstract":"Electroencephalography (EEG) measures the electrical brain activity in real-time by using sensors placed on the scalp. Artifacts, due to eye movements and blink, muscular/cardiac activity and generic electrical disturbances, have to be recognized and eliminated to allow a correct interpretation of the useful brain signals (UBS) of EEG. Independent Component Analysis (ICA) is effective to split the signal into independent components (ICs) whose re-projections on 2D scalp topographies (images), also called topoplots, allow to recognize/separate artifacts and by UBS. Until now, IC topoplot analysis, a gold standard in EEG, has been carried on visually by human experts and, hence, not usable in automatic, fast-response EEG. We present a completely automatic and effective framework for EEG artifact recognition by IC topoplots, based on 2D Convolutional Neural Networks (CNNs), capable to divide topoplots in 4 classes: 3 types of artifacts and UBS. The framework setup is described and results are presented, discussed and compared with those obtained by other competitive strategies. Experiments, carried on public EEG datasets, have shown an overall accuracy of above 98%, employing 1.4 sec on a standard PC to classify 32 topoplots, that is to drive an EEG system of 32 sensors. Though not real-time, the proposed framework is efficient enough to be used in fast-response EEG-based Brain-Computer Interfaces (BCI) and faster than other automatic methods based on ICs.","author":[{"dropping-particle":"","family":"Placidi","given":"Giuseppe","non-dropping-particle":"","parse-names":false,"suffix":""},{"dropping-particle":"","family":"Cinque","given":"Luigi","non-dropping-particle":"","parse-names":false,"suffix":""},{"dropping-particle":"","family":"Polsinelli","given":"Matteo","non-dropping-particle":"","parse-names":false,"suffix":""}],"id":"ITEM-1","issued":{"date-parts":[["2020","9","8"]]},"title":"Convolutional Neural Networks for Automatic Detection of Artifacts from Independent Components Represented in Scalp Topographies of EEG Signals","type":"article-journal"},"uris":["http://www.mendeley.com/documents/?uuid=42ed669b-98e5-39ce-8320-24c0c5f62b24"]},{"id":"ITEM-2","itemData":{"DOI":"10.1038/s41598-023-39700-7","ISSN":"20452322","PMID":"37596291","abstract":"A normative electrographic activity map could be a powerful resource to understand normal brain function and identify abnormal activity. Here, we present a normative brain map using scalp EEG in terms of relative band power. In this exploratory study we investigate its temporal stability, its similarity to other imaging modalities, and explore a potential clinical application. We constructed scalp EEG normative maps of brain dynamics from 17 healthy controls using source-localised resting-state scalp recordings. We then correlated these maps with those acquired from MEG and intracranial EEG to investigate their similarity. Lastly, we use the normative maps to lateralise abnormal regions in epilepsy. Spatial patterns of band powers were broadly consistent with previous literature and stable across recordings. Scalp EEG normative maps were most similar to other modalities in the alpha band, and relatively similar across most bands. Towards a clinical application in epilepsy, we found abnormal temporal regions ipsilateral to the epileptogenic hemisphere. Scalp EEG relative band power normative maps are spatially stable across time, in keeping with MEG and intracranial EEG results. Normative mapping is feasible and may be potentially clinically useful in epilepsy. Future studies with larger sample sizes and high-density EEG are now required for validation.","author":[{"dropping-particle":"","family":"Janiukstyte","given":"Vytene","non-dropping-particle":"","parse-names":false,"suffix":""},{"dropping-particle":"","family":"Owen","given":"Thomas W.","non-dropping-particle":"","parse-names":false,"suffix":""},{"dropping-particle":"","family":"Chaudhary","given":"Umair J.","non-dropping-particle":"","parse-names":false,"suffix":""},{"dropping-particle":"","family":"Diehl","given":"Beate","non-dropping-particle":"","parse-names":false,"suffix":""},{"dropping-particle":"","family":"Lemieux","given":"Louis","non-dropping-particle":"","parse-names":false,"suffix":""},{"dropping-particle":"","family":"Duncan","given":"John S.","non-dropping-particle":"","parse-names":false,"suffix":""},{"dropping-particle":"","family":"Tisi","given":"Jane","non-dropping-particle":"de","parse-names":false,"suffix":""},{"dropping-particle":"","family":"Wang","given":"Yujiang","non-dropping-particle":"","parse-names":false,"suffix":""},{"dropping-particle":"","family":"Taylor","given":"Peter N.","non-dropping-particle":"","parse-names":false,"suffix":""}],"container-title":"Scientific Reports","id":"ITEM-2","issue":"1","issued":{"date-parts":[["2023","12","1"]]},"publisher":"Nature Research","title":"Normative brain mapping using scalp EEG and potential clinical application","type":"article-journal","volume":"13"},"uris":["http://www.mendeley.com/documents/?uuid=80d50717-ea4e-37c0-a331-600925869407"]}],"mendeley":{"formattedCitation":"[1], [2]","plainTextFormattedCitation":"[1], [2]","previouslyFormattedCitation":"[1], [2]"},"properties":{"noteIndex":0},"schema":"https://github.com/citation-style-language/schema/raw/master/csl-citation.json"}</w:instrText>
      </w:r>
      <w:r w:rsidR="00321724">
        <w:fldChar w:fldCharType="separate"/>
      </w:r>
      <w:r w:rsidR="00321724" w:rsidRPr="00321724">
        <w:rPr>
          <w:noProof/>
        </w:rPr>
        <w:t>[1], [2]</w:t>
      </w:r>
      <w:r w:rsidR="00321724">
        <w:fldChar w:fldCharType="end"/>
      </w:r>
      <w:r w:rsidRPr="009C6A43">
        <w:t>.</w:t>
      </w:r>
      <w:r w:rsidR="00C05857">
        <w:t xml:space="preserve"> </w:t>
      </w:r>
      <w:r w:rsidR="005F2D2C" w:rsidRPr="005F2D2C">
        <w:t>Using this method helps both clinicians and non-expert users more easily understand EEG activity at a given point in time. In population-based studies, however, the primary challenge does not lie in analyzing individual subjects, but rather in integrating data from multiple participants to obtain a valid and reliable group-level representation</w:t>
      </w:r>
      <w:r w:rsidR="00321724">
        <w:t xml:space="preserve"> </w:t>
      </w:r>
      <w:r w:rsidR="00321724">
        <w:fldChar w:fldCharType="begin" w:fldLock="1"/>
      </w:r>
      <w:r w:rsidR="00321724">
        <w:instrText>ADDIN CSL_CITATION {"citationItems":[{"id":"ITEM-1","itemData":{"DOI":"10.35882/jeeemi.v6i4.476","ISSN":"26568632","abstract":"Narcotics abuse has severe negative impacts on individuals, families, and society, including physical harm and mental health disorders. Addressing narcotics issues among teenagers requires collaborative efforts from educational institutions, families, and psychologists. This study aims to propose a method for early detection of narcotic abuse in adolescents. The key contributions of this study are the introduction of the TelUnisba Neuropsychology Electroencephalograph Dataset called TUNDA, which provides rich 2D EEG signal data for drug abuse research in Indonesia, the use of MobileNetV2 architecture for classifying EEG signals, achieving high accuracy, the demonstration of the effectiveness of 2D EEG signal representation in capturing detailed neural responses, and the potential application of these findings in developing early intervention and prevention strategies for narcotic abuse among adolescents. The TUNDA dataset is an open electroencephalograph dataset with data on the emotional and habitual aspects of drug abuse in Indonesia, classified into \"normal\" and \"risk\" by psychologists. The processed electroencephalograph signal is the Visual Evoked Potential within 1000 milliseconds following the visual stimulus onset. The data is classified as “slow” and “fast” based on respondents’ responses using MobileNetV2 architecture. Results showed MobileNetV2 achieved the highest accuracy for both normal and risk categories, with accuracies of 0.86 and 0.85 respectively. In conclusion, while the study demonstrates high accuracy in classifying narcotic abuse tendencies using MobileNetV2 and the TUNDA dataset, the small sample size and high computational demands limit its generalizability and broader implementation. Future research with larger, more diverse samples and optimized computational methods is needed to validate and expand these findings.","author":[{"dropping-particle":"","family":"Wijayanto","given":"Inung","non-dropping-particle":"","parse-names":false,"suffix":""},{"dropping-particle":"","family":"Sulistyo","given":"Tobias Mikha","non-dropping-particle":"","parse-names":false,"suffix":""},{"dropping-particle":"","family":"Pratama","given":"Yohanes Juan Nur","non-dropping-particle":"","parse-names":false,"suffix":""},{"dropping-particle":"","family":"Rahmaniar","given":"Thalita Dewi","non-dropping-particle":"","parse-names":false,"suffix":""},{"dropping-particle":"","family":"Safitri","given":"Ayu Sekar","non-dropping-particle":"","parse-names":false,"suffix":""},{"dropping-particle":"","family":"Sa’idah","given":"Sofia","non-dropping-particle":"","parse-names":false,"suffix":""},{"dropping-particle":"","family":"Hadiyoso","given":"Sugondo","non-dropping-particle":"","parse-names":false,"suffix":""},{"dropping-particle":"","family":"Wibowo","given":"Raiyan Adi","non-dropping-particle":"","parse-names":false,"suffix":""},{"dropping-particle":"","family":"Ismanto","given":"Rima Ananda Kurnia","non-dropping-particle":"","parse-names":false,"suffix":""},{"dropping-particle":"","family":"Putri","given":"Athaliqa Ananda","non-dropping-particle":"","parse-names":false,"suffix":""},{"dropping-particle":"","family":"Khasanah","given":"Andhita Nurul","non-dropping-particle":"","parse-names":false,"suffix":""},{"dropping-particle":"","family":"Diliana","given":"Faizza Haya","non-dropping-particle":"","parse-names":false,"suffix":""},{"dropping-particle":"","family":"Azzahra","given":"Salwa","non-dropping-particle":"","parse-names":false,"suffix":""},{"dropping-particle":"","family":"Gadama","given":"Melsan","non-dropping-particle":"","parse-names":false,"suffix":""},{"dropping-particle":"","family":"Utami","given":"Ayu Tuty","non-dropping-particle":"","parse-names":false,"suffix":""}],"container-title":"Journal of Electronics, Electromedical Engineering, and Medical Informatics","id":"ITEM-1","issue":"4","issued":{"date-parts":[["2024","10","1"]]},"page":"445-458","publisher":"Jurusan Teknik Elektromedik, Politeknik Kesehatan Kemenkes Surabaya, Indonesia","title":"Unlocking Early Detection and Intervention Potential: Analyzing Visual Evoked Potentials in Adolescents/ Teenagers with Narcotics Abuse Tendencies from the TelUnisba Neuropsychology Electroencephalograph Dataset","type":"article-journal","volume":"6"},"uris":["http://www.mendeley.com/documents/?uuid=614cbcce-25e5-334c-a67f-f10bf9b22465"]}],"mendeley":{"formattedCitation":"[3]","plainTextFormattedCitation":"[3]","previouslyFormattedCitation":"[3]"},"properties":{"noteIndex":0},"schema":"https://github.com/citation-style-language/schema/raw/master/csl-citation.json"}</w:instrText>
      </w:r>
      <w:r w:rsidR="00321724">
        <w:fldChar w:fldCharType="separate"/>
      </w:r>
      <w:r w:rsidR="00321724" w:rsidRPr="00321724">
        <w:rPr>
          <w:noProof/>
        </w:rPr>
        <w:t>[3]</w:t>
      </w:r>
      <w:r w:rsidR="00321724">
        <w:fldChar w:fldCharType="end"/>
      </w:r>
      <w:r w:rsidR="005F2D2C" w:rsidRPr="005F2D2C">
        <w:t>. Data aggregation therefore becomes essential for identifying spatial patterns that accurately differentiate conditions within the plotted scalp maps</w:t>
      </w:r>
      <w:r w:rsidR="00CA7D54">
        <w:t xml:space="preserve"> </w:t>
      </w:r>
      <w:r w:rsidR="00321724">
        <w:fldChar w:fldCharType="begin" w:fldLock="1"/>
      </w:r>
      <w:r w:rsidR="00321724">
        <w:instrText>ADDIN CSL_CITATION {"citationItems":[{"id":"ITEM-1","itemData":{"DOI":"10.1038/s41598-023-39700-7","ISSN":"20452322","PMID":"37596291","abstract":"A normative electrographic activity map could be a powerful resource to understand normal brain function and identify abnormal activity. Here, we present a normative brain map using scalp EEG in terms of relative band power. In this exploratory study we investigate its temporal stability, its similarity to other imaging modalities, and explore a potential clinical application. We constructed scalp EEG normative maps of brain dynamics from 17 healthy controls using source-localised resting-state scalp recordings. We then correlated these maps with those acquired from MEG and intracranial EEG to investigate their similarity. Lastly, we use the normative maps to lateralise abnormal regions in epilepsy. Spatial patterns of band powers were broadly consistent with previous literature and stable across recordings. Scalp EEG normative maps were most similar to other modalities in the alpha band, and relatively similar across most bands. Towards a clinical application in epilepsy, we found abnormal temporal regions ipsilateral to the epileptogenic hemisphere. Scalp EEG relative band power normative maps are spatially stable across time, in keeping with MEG and intracranial EEG results. Normative mapping is feasible and may be potentially clinically useful in epilepsy. Future studies with larger sample sizes and high-density EEG are now required for validation.","author":[{"dropping-particle":"","family":"Janiukstyte","given":"Vytene","non-dropping-particle":"","parse-names":false,"suffix":""},{"dropping-particle":"","family":"Owen","given":"Thomas W.","non-dropping-particle":"","parse-names":false,"suffix":""},{"dropping-particle":"","family":"Chaudhary","given":"Umair J.","non-dropping-particle":"","parse-names":false,"suffix":""},{"dropping-particle":"","family":"Diehl","given":"Beate","non-dropping-particle":"","parse-names":false,"suffix":""},{"dropping-particle":"","family":"Lemieux","given":"Louis","non-dropping-particle":"","parse-names":false,"suffix":""},{"dropping-particle":"","family":"Duncan","given":"John S.","non-dropping-particle":"","parse-names":false,"suffix":""},{"dropping-particle":"","family":"Tisi","given":"Jane","non-dropping-particle":"de","parse-names":false,"suffix":""},{"dropping-particle":"","family":"Wang","given":"Yujiang","non-dropping-particle":"","parse-names":false,"suffix":""},{"dropping-particle":"","family":"Taylor","given":"Peter N.","non-dropping-particle":"","parse-names":false,"suffix":""}],"container-title":"Scientific Reports","id":"ITEM-1","issue":"1","issued":{"date-parts":[["2023","12","1"]]},"publisher":"Nature Research","title":"Normative brain mapping using scalp EEG and potential clinical application","type":"article-journal","volume":"13"},"uris":["http://www.mendeley.com/documents/?uuid=80d50717-ea4e-37c0-a331-600925869407"]}],"mendeley":{"formattedCitation":"[2]","plainTextFormattedCitation":"[2]","previouslyFormattedCitation":"[2]"},"properties":{"noteIndex":0},"schema":"https://github.com/citation-style-language/schema/raw/master/csl-citation.json"}</w:instrText>
      </w:r>
      <w:r w:rsidR="00321724">
        <w:fldChar w:fldCharType="separate"/>
      </w:r>
      <w:r w:rsidR="00321724" w:rsidRPr="00321724">
        <w:rPr>
          <w:noProof/>
        </w:rPr>
        <w:t>[2]</w:t>
      </w:r>
      <w:r w:rsidR="00321724">
        <w:fldChar w:fldCharType="end"/>
      </w:r>
      <w:r w:rsidR="005F2D2C" w:rsidRPr="005F2D2C">
        <w:t>.</w:t>
      </w:r>
      <w:r w:rsidR="00C05857">
        <w:t xml:space="preserve"> </w:t>
      </w:r>
    </w:p>
    <w:p w14:paraId="4444899B" w14:textId="613A28AB" w:rsidR="00D869E9" w:rsidRDefault="00D869E9" w:rsidP="00D869E9">
      <w:pPr>
        <w:ind w:firstLine="202"/>
        <w:jc w:val="both"/>
      </w:pPr>
      <w:r w:rsidRPr="00D869E9">
        <w:t>However, aggregation methods exhibit a fundamental limitation that is often overlooked. The standard approach still relies heavily on computing the pixel-wise arithmetic mean across all images within a dataset. Such averaging procedures can obscure meaningful spatial variations, reduce inter-subject specificity, and potentially distort group-level representations of EEG activity</w:t>
      </w:r>
      <w:r w:rsidR="00321724">
        <w:t xml:space="preserve"> </w:t>
      </w:r>
      <w:r w:rsidR="00321724">
        <w:fldChar w:fldCharType="begin" w:fldLock="1"/>
      </w:r>
      <w:r w:rsidR="00321724">
        <w:instrText>ADDIN CSL_CITATION {"citationItems":[{"id":"ITEM-1","itemData":{"DOI":"10.1371/journal.pone.0231294","ISSN":"19326203","PMID":"32853207","abstract":"Eigenvector alignment, introduced herein to investigate human brain functional networks, is adapted from methods developed to detect influential nodes and communities in networked systems. It is used to identify differences in the brain networks of subjects with Alzheimer’s disease (AD), amnestic Mild Cognitive Impairment (aMCI) and healthy controls (HC). Well-established methods exist for analysing connectivity networks composed of brain regions, including the widespread use of centrality metrics such as eigenvector centrality. However, these metrics provide only limited information on the relationship between regions, with this understanding often sought by comparing the strength of pairwise functional connectivity. Our holistic approach, eigenvector alignment, considers the impact of all functional connectivity changes before assessing the strength of the functional relationship, i.e. alignment, between any two regions. This is achieved by comparing the placement of regions in a Euclidean space defined by the network’s dominant eigenvectors. Eigenvector alignment recognises the strength of bilateral connectivity in cortical areas of healthy control subjects, but also reveals degradation of this commissural system in those with AD. Surprisingly little structural change is detected for key regions in the Default Mode Network, despite significant declines in the functional connectivity of these regions. In contrast, regions in the auditory cortex display significant alignment changes that begin in aMCI and are the most prominent structural changes for those with AD. Alignment differences between aMCI and AD subjects are detected, including notable changes to the hippocampal regions. These findings suggest eigenvector alignment can play a complementary role, alongside established network analytic approaches, to capture how the brain’s functional networks develop and adapt when challenged by disease processes such as AD.","author":[{"dropping-particle":"","family":"Clark","given":"Ruaridh A.","non-dropping-particle":"","parse-names":false,"suffix":""},{"dropping-particle":"","family":"Nikolova","given":"Niia","non-dropping-particle":"","parse-names":false,"suffix":""},{"dropping-particle":"","family":"McGeown","given":"William J.","non-dropping-particle":"","parse-names":false,"suffix":""},{"dropping-particle":"","family":"Macdonald","given":"Malcolm","non-dropping-particle":"","parse-names":false,"suffix":""}],"container-title":"PLoS ONE","id":"ITEM-1","issue":"8 August","issued":{"date-parts":[["2020","8","1"]]},"publisher":"Public Library of Science","title":"Eigenvector alignment: Assessing functional network changes in amnestic mild cognitive impairment and Alzheimer’s disease","type":"article-journal","volume":"15"},"uris":["http://www.mendeley.com/documents/?uuid=346fd5b8-1931-34c7-9715-e47a2dceb0c3"]}],"mendeley":{"formattedCitation":"[4]","plainTextFormattedCitation":"[4]","previouslyFormattedCitation":"[4]"},"properties":{"noteIndex":0},"schema":"https://github.com/citation-style-language/schema/raw/master/csl-citation.json"}</w:instrText>
      </w:r>
      <w:r w:rsidR="00321724">
        <w:fldChar w:fldCharType="separate"/>
      </w:r>
      <w:r w:rsidR="00321724" w:rsidRPr="00321724">
        <w:rPr>
          <w:noProof/>
        </w:rPr>
        <w:t>[4]</w:t>
      </w:r>
      <w:r w:rsidR="00321724">
        <w:fldChar w:fldCharType="end"/>
      </w:r>
      <w:r w:rsidR="00C05857" w:rsidRPr="00800C13">
        <w:t>.</w:t>
      </w:r>
      <w:r w:rsidR="00C05857">
        <w:t xml:space="preserve"> </w:t>
      </w:r>
      <w:r w:rsidRPr="00D869E9">
        <w:t>In many EEG datasets, line-shaped activation patterns tend to be consistently detected as meaningful neural activity. However, when these patterns vary across subjects or trials, the pixel-wise averaging process inevitably incorporates these variations into the final aggregated image. As a result, the computed average may become biased or distorted at specific pixel locations, leading to an inaccurate representation of the underlying neural signal.</w:t>
      </w:r>
      <w:r w:rsidR="00C05857">
        <w:t xml:space="preserve"> </w:t>
      </w:r>
    </w:p>
    <w:p w14:paraId="69447F56" w14:textId="0A964F5E" w:rsidR="00BB63EE" w:rsidRPr="00BB63EE" w:rsidRDefault="00BB63EE" w:rsidP="00BB63EE">
      <w:pPr>
        <w:ind w:firstLine="202"/>
        <w:jc w:val="both"/>
        <w:rPr>
          <w:lang w:val="en-ID"/>
        </w:rPr>
      </w:pPr>
      <w:r w:rsidRPr="00BB63EE">
        <w:rPr>
          <w:lang w:val="en-ID"/>
        </w:rPr>
        <w:t>Recent progress in deep learning has opened new opportunities to address the limitations of traditional statistical aggregation methods. One approach that has become increasingly popular is the use of Convolutional Autoencoders (CAEs), which have shown strong potential in representing EEG data more effectively than simple pixel averaging</w:t>
      </w:r>
      <w:r w:rsidR="00321724">
        <w:rPr>
          <w:lang w:val="en-ID"/>
        </w:rPr>
        <w:t xml:space="preserve"> </w:t>
      </w:r>
      <w:r w:rsidR="00321724">
        <w:rPr>
          <w:lang w:val="en-ID"/>
        </w:rPr>
        <w:fldChar w:fldCharType="begin" w:fldLock="1"/>
      </w:r>
      <w:r w:rsidR="00321724">
        <w:rPr>
          <w:lang w:val="en-ID"/>
        </w:rPr>
        <w:instrText>ADDIN CSL_CITATION {"citationItems":[{"id":"ITEM-1","itemData":{"DOI":"10.1109/ACCESS.2018.2833746","ISSN":"21693536","abstract":"Epilepsy is a health problem that seriously affects the quality of humans for many years. Therefore, it is important to accurately analyze and recognize epilepsy based on EEG signals, and for a long time, researchers have attempted to extract new features from the signals for epilepsy recognition. However, it is very difficult to select useful features from a large number of them in this diagnostic application. As the development of artificial intelligence progresses, unsupervised feature learning based on the deep learning model can obtain features that can better describe identified objects from unlabeled data. In this paper, the deep convolution network and autoencoders-based model, named as AE-CDNN, is constructed in order to perform unsupervised feature learning from EEG in epilepsy. We extract features by AE-CDNN model and classify the features based on two public EEG data sets. Experimental results showed that the classification results of features obtained by AE-CDNN are more optimal than features obtained by principal component analysis and sparse random projection. Using several common classifiers to classify features obtained by AE-CDNN model results in high accuracy and not inferior to the research results from most recent studies. The results also showed that the features of AE-CDNN model are clear, effective, and easy to learn. These features can speed up the convergence and reduce the training times of classifiers. Therefore, the AE-CDNN model can be effectively applied to feature extraction of EEG in epilepsy.","author":[{"dropping-particle":"","family":"Wen","given":"Tingxi","non-dropping-particle":"","parse-names":false,"suffix":""},{"dropping-particle":"","family":"Zhang","given":"Zhongnan","non-dropping-particle":"","parse-names":false,"suffix":""}],"container-title":"IEEE Access","id":"ITEM-1","issued":{"date-parts":[["2018","5","4"]]},"page":"25399-25410","publisher":"Institute of Electrical and Electronics Engineers Inc.","title":"Deep Convolution Neural Network and Autoencoders-Based Unsupervised Feature Learning of EEG Signals","type":"article-journal","volume":"6"},"uris":["http://www.mendeley.com/documents/?uuid=68bae462-8ae1-3537-b0c0-120916d790b1"]},{"id":"ITEM-2","itemData":{"DOI":"10.1016/j.asoc.2025.113455","ISSN":"15684946","abstract":"Neuromarketing is a discipline that combines insights from neuroscience with marketing strategies to gain a profound understanding of consumer behavior through the analysis of physiological data. Electroencephalography (EEG), which provides real-time and direct measurements of brain activity, is increasingly utilized to assess cognitive and emotional responses, offering vital insights for optimizing marketing campaigns. However, the application of EEG via Brain–Computer Interfaces (BCIs) in neuromarketing scenarios encounters specific challenges, particularly with low-cost BCIs. These devices, while expanding the accessibility of EEG technology for mass data collection, typically suffer from limited channel numbers and static electrode configurations, constraining the depth and amplitude of data that can be gathered. This study introduces a novel, a lightweight convolutional neural network model that has demonstrated good performance in reconstructing EEG signals for neuromarketing applications, particularly when employed with limited-channel, low-cost BCIs. The integration of advanced deep learning techniques directly into the EEG device firmware enables the virtual generation of additional EEG channels, effectively overcoming traditional device limitations. Furthermore, this research presents a custom loss function that combines mean squared error and Pearson's correlation coefficient, ensuring high fidelity in signal reconstruction and alignment with the intricate temporal dynamics of brain activity. This enhancement is crucial for capturing accurate consumer responses. Validation against public EEG datasets demonstrated the superiority of the model in reconstructing EEG channels over traditional signal processing methods. Additionally, rigorous testing of over 1,820 channel configurations has proven the adaptability and precision of the model, making it ideal for diverse neuromarketing scenarios.","author":[{"dropping-particle":"","family":"Pérez","given":"Mario Quiles","non-dropping-particle":"","parse-names":false,"suffix":""},{"dropping-particle":"","family":"Bernal","given":"Sergio López","non-dropping-particle":"","parse-names":false,"suffix":""},{"dropping-particle":"","family":"Prat","given":"Eduardo Horna","non-dropping-particle":"","parse-names":false,"suffix":""},{"dropping-particle":"","family":"Campo","given":"Luis Montesano","non-dropping-particle":"Del","parse-names":false,"suffix":""},{"dropping-particle":"","family":"Maimó","given":"Lorenzo Fernández","non-dropping-particle":"","parse-names":false,"suffix":""},{"dropping-particle":"","family":"Celdrán","given":"Alberto Huertas","non-dropping-particle":"","parse-names":false,"suffix":""}],"container-title":"Applied Soft Computing","id":"ITEM-2","issued":{"date-parts":[["2025","9","1"]]},"publisher":"Elsevier Ltd","title":"EEG channel reconstruction using convolutional neural networks in limited BCIs: A proposed method for neuromarketing applications","type":"article-journal","volume":"181"},"uris":["http://www.mendeley.com/documents/?uuid=3cdd29c0-8100-3b4f-a3f1-a44970401f3b"]}],"mendeley":{"formattedCitation":"[5], [6]","plainTextFormattedCitation":"[5], [6]","previouslyFormattedCitation":"[5], [6]"},"properties":{"noteIndex":0},"schema":"https://github.com/citation-style-language/schema/raw/master/csl-citation.json"}</w:instrText>
      </w:r>
      <w:r w:rsidR="00321724">
        <w:rPr>
          <w:lang w:val="en-ID"/>
        </w:rPr>
        <w:fldChar w:fldCharType="separate"/>
      </w:r>
      <w:r w:rsidR="00321724" w:rsidRPr="00321724">
        <w:rPr>
          <w:noProof/>
          <w:lang w:val="en-ID"/>
        </w:rPr>
        <w:t>[5], [6]</w:t>
      </w:r>
      <w:r w:rsidR="00321724">
        <w:rPr>
          <w:lang w:val="en-ID"/>
        </w:rPr>
        <w:fldChar w:fldCharType="end"/>
      </w:r>
      <w:r>
        <w:rPr>
          <w:lang w:val="en-ID"/>
        </w:rPr>
        <w:t>.</w:t>
      </w:r>
      <w:r w:rsidRPr="00BB63EE">
        <w:rPr>
          <w:lang w:val="en-ID"/>
        </w:rPr>
        <w:t xml:space="preserve"> Instead of working directly with raw images, autoencoders learn to compress the input into a latent feature space that captures the most relevant structure of the data.</w:t>
      </w:r>
    </w:p>
    <w:p w14:paraId="474E1187" w14:textId="4BA0B417" w:rsidR="00C05857" w:rsidRDefault="00BB63EE" w:rsidP="00BB63EE">
      <w:pPr>
        <w:ind w:firstLine="202"/>
        <w:jc w:val="both"/>
      </w:pPr>
      <w:r w:rsidRPr="00BB63EE">
        <w:rPr>
          <w:lang w:val="en-ID"/>
        </w:rPr>
        <w:t>This latent representation allows aggregation to be done at the feature level, where variations in spatial patterns are handled more naturally. After the latent vectors are combined—often through a simple mean or another statistical operation—the decoder can reconstruct an image that reflects the shared characteristics of the dataset</w:t>
      </w:r>
      <w:r>
        <w:rPr>
          <w:lang w:val="en-ID"/>
        </w:rPr>
        <w:t xml:space="preserve"> </w:t>
      </w:r>
      <w:r w:rsidR="00321724">
        <w:rPr>
          <w:lang w:val="en-ID"/>
        </w:rPr>
        <w:fldChar w:fldCharType="begin" w:fldLock="1"/>
      </w:r>
      <w:r w:rsidR="00373FDA">
        <w:rPr>
          <w:lang w:val="en-ID"/>
        </w:rPr>
        <w:instrText>ADDIN CSL_CITATION {"citationItems":[{"id":"ITEM-1","itemData":{"abstract":"Large-scale network data can pose computational challenges, be expensive to acquire, and compromise the privacy of individuals in social networks. We show that the locations and scales of latent space cluster models can be inferred from the number of connections between groups alone. We demonstrate this modelling approach using synthetic data and apply it to friendships between students collected as part of the Add Health study, eliminating the need for node-level connection data. The method thus protects the privacy of individuals and simplifies data sharing. It also offers performance advantages over node-level latent space models because the computational cost scales with the number of clusters rather than the number of nodes.","author":[{"dropping-particle":"","family":"Hoffmann","given":"Till","non-dropping-particle":"","parse-names":false,"suffix":""}],"id":"ITEM-1","issued":{"date-parts":[["2023","3","15"]]},"title":"Latent space approaches to aggregate network data","type":"article-journal"},"uris":["http://www.mendeley.com/documents/?uuid=2aace6b6-4c73-3a14-84e2-e7e76d0f6374"]}],"mendeley":{"formattedCitation":"[7]","plainTextFormattedCitation":"[7]","previouslyFormattedCitation":"[7]"},"properties":{"noteIndex":0},"schema":"https://github.com/citation-style-language/schema/raw/master/csl-citation.json"}</w:instrText>
      </w:r>
      <w:r w:rsidR="00321724">
        <w:rPr>
          <w:lang w:val="en-ID"/>
        </w:rPr>
        <w:fldChar w:fldCharType="separate"/>
      </w:r>
      <w:r w:rsidR="00321724" w:rsidRPr="00321724">
        <w:rPr>
          <w:noProof/>
          <w:lang w:val="en-ID"/>
        </w:rPr>
        <w:t>[7]</w:t>
      </w:r>
      <w:r w:rsidR="00321724">
        <w:rPr>
          <w:lang w:val="en-ID"/>
        </w:rPr>
        <w:fldChar w:fldCharType="end"/>
      </w:r>
      <w:r w:rsidRPr="00BB63EE">
        <w:rPr>
          <w:lang w:val="en-ID"/>
        </w:rPr>
        <w:t>. Several studies have reported that this strategy preserves important EEG topographic features much better than pixel-wise averaging, which tends to blur or distort spatial information when subjects differ substantially. Overall, this generative approach provides a more reliable way of producing summary images, especially when the dataset contains heterogeneous spatial activation patterns</w:t>
      </w:r>
      <w:r w:rsidR="00C05857">
        <w:t>.</w:t>
      </w:r>
    </w:p>
    <w:p w14:paraId="1DDCCCFC" w14:textId="30D33C29" w:rsidR="00DA01DF" w:rsidRPr="00487A8A" w:rsidRDefault="00487A8A" w:rsidP="00487A8A">
      <w:pPr>
        <w:ind w:firstLine="202"/>
        <w:jc w:val="both"/>
        <w:rPr>
          <w:lang w:val="en-ID"/>
        </w:rPr>
      </w:pPr>
      <w:r w:rsidRPr="00487A8A">
        <w:rPr>
          <w:lang w:val="en-ID"/>
        </w:rPr>
        <w:t xml:space="preserve">The objective of this study is to implement a Deep Convolutional Autoencoder as a two-dimensional visualization method for EEG signals. This approach is further supported </w:t>
      </w:r>
      <w:r w:rsidR="003837AE" w:rsidRPr="00487A8A">
        <w:rPr>
          <w:lang w:val="en-ID"/>
        </w:rPr>
        <w:t>using</w:t>
      </w:r>
      <w:r w:rsidRPr="00487A8A">
        <w:rPr>
          <w:lang w:val="en-ID"/>
        </w:rPr>
        <w:t xml:space="preserve"> a dataset capturing adolescents’ brain responses to addiction-related terminology. The present work extends earlier analyses conducted by Wijayanto </w:t>
      </w:r>
      <w:r w:rsidRPr="00487A8A">
        <w:rPr>
          <w:i/>
          <w:iCs/>
          <w:lang w:val="en-ID"/>
        </w:rPr>
        <w:t>et al</w:t>
      </w:r>
      <w:r w:rsidR="00D078F3">
        <w:rPr>
          <w:i/>
          <w:iCs/>
          <w:lang w:val="en-ID"/>
        </w:rPr>
        <w:t xml:space="preserve"> </w:t>
      </w:r>
      <w:r w:rsidR="00321724">
        <w:rPr>
          <w:i/>
          <w:iCs/>
          <w:lang w:val="en-ID"/>
        </w:rPr>
        <w:fldChar w:fldCharType="begin" w:fldLock="1"/>
      </w:r>
      <w:r w:rsidR="00373FDA">
        <w:rPr>
          <w:i/>
          <w:iCs/>
          <w:lang w:val="en-ID"/>
        </w:rPr>
        <w:instrText>ADDIN CSL_CITATION {"citationItems":[{"id":"ITEM-1","itemData":{"DOI":"10.35882/jeeemi.v6i4.476","ISSN":"26568632","abstract":"Narcotics abuse has severe negative impacts on individuals, families, and society, including physical harm and mental health disorders. Addressing narcotics issues among teenagers requires collaborative efforts from educational institutions, families, and psychologists. This study aims to propose a method for early detection of narcotic abuse in adolescents. The key contributions of this study are the introduction of the TelUnisba Neuropsychology Electroencephalograph Dataset called TUNDA, which provides rich 2D EEG signal data for drug abuse research in Indonesia, the use of MobileNetV2 architecture for classifying EEG signals, achieving high accuracy, the demonstration of the effectiveness of 2D EEG signal representation in capturing detailed neural responses, and the potential application of these findings in developing early intervention and prevention strategies for narcotic abuse among adolescents. The TUNDA dataset is an open electroencephalograph dataset with data on the emotional and habitual aspects of drug abuse in Indonesia, classified into \"normal\" and \"risk\" by psychologists. The processed electroencephalograph signal is the Visual Evoked Potential within 1000 milliseconds following the visual stimulus onset. The data is classified as “slow” and “fast” based on respondents’ responses using MobileNetV2 architecture. Results showed MobileNetV2 achieved the highest accuracy for both normal and risk categories, with accuracies of 0.86 and 0.85 respectively. In conclusion, while the study demonstrates high accuracy in classifying narcotic abuse tendencies using MobileNetV2 and the TUNDA dataset, the small sample size and high computational demands limit its generalizability and broader implementation. Future research with larger, more diverse samples and optimized computational methods is needed to validate and expand these findings.","author":[{"dropping-particle":"","family":"Wijayanto","given":"Inung","non-dropping-particle":"","parse-names":false,"suffix":""},{"dropping-particle":"","family":"Sulistyo","given":"Tobias Mikha","non-dropping-particle":"","parse-names":false,"suffix":""},{"dropping-particle":"","family":"Pratama","given":"Yohanes Juan Nur","non-dropping-particle":"","parse-names":false,"suffix":""},{"dropping-particle":"","family":"Rahmaniar","given":"Thalita Dewi","non-dropping-particle":"","parse-names":false,"suffix":""},{"dropping-particle":"","family":"Safitri","given":"Ayu Sekar","non-dropping-particle":"","parse-names":false,"suffix":""},{"dropping-particle":"","family":"Sa’idah","given":"Sofia","non-dropping-particle":"","parse-names":false,"suffix":""},{"dropping-particle":"","family":"Hadiyoso","given":"Sugondo","non-dropping-particle":"","parse-names":false,"suffix":""},{"dropping-particle":"","family":"Wibowo","given":"Raiyan Adi","non-dropping-particle":"","parse-names":false,"suffix":""},{"dropping-particle":"","family":"Ismanto","given":"Rima Ananda Kurnia","non-dropping-particle":"","parse-names":false,"suffix":""},{"dropping-particle":"","family":"Putri","given":"Athaliqa Ananda","non-dropping-particle":"","parse-names":false,"suffix":""},{"dropping-particle":"","family":"Khasanah","given":"Andhita Nurul","non-dropping-particle":"","parse-names":false,"suffix":""},{"dropping-particle":"","family":"Diliana","given":"Faizza Haya","non-dropping-particle":"","parse-names":false,"suffix":""},{"dropping-particle":"","family":"Azzahra","given":"Salwa","non-dropping-particle":"","parse-names":false,"suffix":""},{"dropping-particle":"","family":"Gadama","given":"Melsan","non-dropping-particle":"","parse-names":false,"suffix":""},{"dropping-particle":"","family":"Utami","given":"Ayu Tuty","non-dropping-particle":"","parse-names":false,"suffix":""}],"container-title":"Journal of Electronics, Electromedical Engineering, and Medical Informatics","id":"ITEM-1","issue":"4","issued":{"date-parts":[["2024","10","1"]]},"page":"445-458","publisher":"Jurusan Teknik Elektromedik, Politeknik Kesehatan Kemenkes Surabaya, Indonesia","title":"Unlocking Early Detection and Intervention Potential: Analyzing Visual Evoked Potentials in Adolescents/ Teenagers with Narcotics Abuse Tendencies from the TelUnisba Neuropsychology Electroencephalograph Dataset","type":"article-journal","volume":"6"},"uris":["http://www.mendeley.com/documents/?uuid=614cbcce-25e5-334c-a67f-f10bf9b22465"]},{"id":"ITEM-2","itemData":{"DOI":"10.34820/FK2/GW8JIV","author":[{"dropping-particle":"","family":"Wijayanto","given":"Inung","non-dropping-particle":"","parse-names":false,"suffix":""}],"id":"ITEM-2","issued":{"date-parts":[["2024"]]},"publisher":"Telkom University Dataverse","title":"TelUnisba Neuropsychology EEG Dataset (TUNDA)","type":"article"},"uris":["http://www.mendeley.com/documents/?uuid=a88a54ff-51c0-3b89-a3c2-decbe832e7e8"]}],"mendeley":{"formattedCitation":"[3], [8]","plainTextFormattedCitation":"[3], [8]","previouslyFormattedCitation":"[3], [8]"},"properties":{"noteIndex":0},"schema":"https://github.com/citation-style-language/schema/raw/master/csl-citation.json"}</w:instrText>
      </w:r>
      <w:r w:rsidR="00321724">
        <w:rPr>
          <w:i/>
          <w:iCs/>
          <w:lang w:val="en-ID"/>
        </w:rPr>
        <w:fldChar w:fldCharType="separate"/>
      </w:r>
      <w:r w:rsidR="00321724" w:rsidRPr="00321724">
        <w:rPr>
          <w:iCs/>
          <w:noProof/>
          <w:lang w:val="en-ID"/>
        </w:rPr>
        <w:t>[3], [8]</w:t>
      </w:r>
      <w:r w:rsidR="00321724">
        <w:rPr>
          <w:i/>
          <w:iCs/>
          <w:lang w:val="en-ID"/>
        </w:rPr>
        <w:fldChar w:fldCharType="end"/>
      </w:r>
      <w:r w:rsidRPr="00487A8A">
        <w:rPr>
          <w:i/>
          <w:iCs/>
          <w:lang w:val="en-ID"/>
        </w:rPr>
        <w:t>.</w:t>
      </w:r>
      <w:r w:rsidRPr="00487A8A">
        <w:rPr>
          <w:lang w:val="en-ID"/>
        </w:rPr>
        <w:t xml:space="preserve"> on the same </w:t>
      </w:r>
      <w:r w:rsidRPr="00487A8A">
        <w:rPr>
          <w:lang w:val="en-ID"/>
        </w:rPr>
        <w:lastRenderedPageBreak/>
        <w:t>dataset, which previously explored one-dimensional and two-dimensional EEG characteristics in adolescents exposed to addiction-related cues.</w:t>
      </w:r>
      <w:r>
        <w:rPr>
          <w:lang w:val="en-ID"/>
        </w:rPr>
        <w:t xml:space="preserve"> </w:t>
      </w:r>
      <w:r w:rsidRPr="00487A8A">
        <w:rPr>
          <w:lang w:val="en-ID"/>
        </w:rPr>
        <w:t xml:space="preserve">The dataset comprises respondents classified into </w:t>
      </w:r>
      <w:r w:rsidRPr="00487A8A">
        <w:rPr>
          <w:i/>
          <w:iCs/>
          <w:lang w:val="en-ID"/>
        </w:rPr>
        <w:t>normal</w:t>
      </w:r>
      <w:r w:rsidRPr="00487A8A">
        <w:rPr>
          <w:lang w:val="en-ID"/>
        </w:rPr>
        <w:t xml:space="preserve"> and </w:t>
      </w:r>
      <w:r w:rsidRPr="00487A8A">
        <w:rPr>
          <w:i/>
          <w:iCs/>
          <w:lang w:val="en-ID"/>
        </w:rPr>
        <w:t>at-risk</w:t>
      </w:r>
      <w:r w:rsidRPr="00487A8A">
        <w:rPr>
          <w:lang w:val="en-ID"/>
        </w:rPr>
        <w:t xml:space="preserve"> categories, with response variables represented by </w:t>
      </w:r>
      <w:r w:rsidRPr="00487A8A">
        <w:rPr>
          <w:i/>
          <w:iCs/>
          <w:lang w:val="en-ID"/>
        </w:rPr>
        <w:t>fast</w:t>
      </w:r>
      <w:r w:rsidRPr="00487A8A">
        <w:rPr>
          <w:lang w:val="en-ID"/>
        </w:rPr>
        <w:t xml:space="preserve"> and </w:t>
      </w:r>
      <w:r w:rsidRPr="00487A8A">
        <w:rPr>
          <w:i/>
          <w:iCs/>
          <w:lang w:val="en-ID"/>
        </w:rPr>
        <w:t>slow</w:t>
      </w:r>
      <w:r w:rsidRPr="00487A8A">
        <w:rPr>
          <w:lang w:val="en-ID"/>
        </w:rPr>
        <w:t xml:space="preserve"> patterns. By applying this deep learning–based generative framework, the study contributes methodological novelty in both EEG visualization and signal interpretation</w:t>
      </w:r>
      <w:r w:rsidR="00DA01DF">
        <w:t>.</w:t>
      </w:r>
    </w:p>
    <w:p w14:paraId="488340DE" w14:textId="22AFDF40" w:rsidR="00E97402" w:rsidRPr="00132FCC" w:rsidRDefault="00132FCC" w:rsidP="00132FCC">
      <w:pPr>
        <w:ind w:firstLine="202"/>
        <w:jc w:val="both"/>
        <w:rPr>
          <w:lang w:val="en-ID"/>
        </w:rPr>
      </w:pPr>
      <w:r w:rsidRPr="00132FCC">
        <w:rPr>
          <w:lang w:val="en-ID"/>
        </w:rPr>
        <w:t xml:space="preserve">More specifically, this study contributes to the development of a Latent-Space Aggregation approach for representing the average patterns of brain activity. Through this method, the model </w:t>
      </w:r>
      <w:r w:rsidR="00321724" w:rsidRPr="00132FCC">
        <w:rPr>
          <w:lang w:val="en-ID"/>
        </w:rPr>
        <w:t>can</w:t>
      </w:r>
      <w:r w:rsidRPr="00132FCC">
        <w:rPr>
          <w:lang w:val="en-ID"/>
        </w:rPr>
        <w:t xml:space="preserve"> generate aggregated representations derived from the existing dataset. The proposed generative framework offers a potential solution for estimating group-level brain activity in both normal and at-risk respondent categories, thereby revealing distinctions in activation patterns associated with fast and slow responses.</w:t>
      </w:r>
      <w:r w:rsidR="003837AE">
        <w:rPr>
          <w:lang w:val="en-ID"/>
        </w:rPr>
        <w:t xml:space="preserve"> </w:t>
      </w:r>
      <w:r w:rsidRPr="00132FCC">
        <w:rPr>
          <w:lang w:val="en-ID"/>
        </w:rPr>
        <w:t>The resulting visualizations also provide empirical support for hypotheses regarding how normal and at-risk adolescents cognitively respond to addiction-related terminology. In addition, this work introduces a form of methodological and thematic novelty within EEG research in Indonesia, particularly in the context of addiction terminology and adolescent neurocognitive responses</w:t>
      </w:r>
      <w:r w:rsidR="0025044F">
        <w:t>.</w:t>
      </w:r>
    </w:p>
    <w:p w14:paraId="6E5C55CB" w14:textId="5536EF8A" w:rsidR="008A3C23" w:rsidRDefault="00276FD9" w:rsidP="001F4C5C">
      <w:pPr>
        <w:pStyle w:val="Heading1"/>
      </w:pPr>
      <w:r>
        <w:t>M</w:t>
      </w:r>
      <w:r w:rsidR="00A97298">
        <w:t>ethods</w:t>
      </w:r>
    </w:p>
    <w:p w14:paraId="56BF66BD" w14:textId="5E0F1C24" w:rsidR="00276FD9" w:rsidRPr="00276FD9" w:rsidRDefault="00276FD9" w:rsidP="00276FD9">
      <w:pPr>
        <w:pStyle w:val="Heading2"/>
      </w:pPr>
      <w:r>
        <w:t>Dataset</w:t>
      </w:r>
      <w:r w:rsidR="00182666">
        <w:t>s</w:t>
      </w:r>
      <w:r>
        <w:t xml:space="preserve"> and Distribution</w:t>
      </w:r>
    </w:p>
    <w:p w14:paraId="67544215" w14:textId="4C8B0159" w:rsidR="00E97402" w:rsidRDefault="00373FDA" w:rsidP="00373FDA">
      <w:pPr>
        <w:pStyle w:val="Text"/>
      </w:pPr>
      <w:r>
        <w:t>This study utilizes a dataset obtained from the Telkom University Dataverse (</w:t>
      </w:r>
      <w:hyperlink r:id="rId10" w:history="1">
        <w:r w:rsidRPr="009A3584">
          <w:rPr>
            <w:rStyle w:val="Hyperlink"/>
          </w:rPr>
          <w:t>https://doi.org/10.34820/FK2/GW8JIV</w:t>
        </w:r>
      </w:hyperlink>
      <w:r>
        <w:t xml:space="preserve">) </w:t>
      </w:r>
      <w:r>
        <w:fldChar w:fldCharType="begin" w:fldLock="1"/>
      </w:r>
      <w:r w:rsidR="008F70BD">
        <w:instrText>ADDIN CSL_CITATION {"citationItems":[{"id":"ITEM-1","itemData":{"DOI":"10.34820/FK2/GW8JIV","author":[{"dropping-particle":"","family":"Wijayanto","given":"Inung","non-dropping-particle":"","parse-names":false,"suffix":""}],"id":"ITEM-1","issued":{"date-parts":[["2024"]]},"publisher":"Telkom University Dataverse","title":"TelUnisba Neuropsychology EEG Dataset (TUNDA)","type":"article"},"uris":["http://www.mendeley.com/documents/?uuid=a88a54ff-51c0-3b89-a3c2-decbe832e7e8"]}],"mendeley":{"formattedCitation":"[8]","plainTextFormattedCitation":"[8]","previouslyFormattedCitation":"[8]"},"properties":{"noteIndex":0},"schema":"https://github.com/citation-style-language/schema/raw/master/csl-citation.json"}</w:instrText>
      </w:r>
      <w:r>
        <w:fldChar w:fldCharType="separate"/>
      </w:r>
      <w:r w:rsidRPr="00373FDA">
        <w:rPr>
          <w:noProof/>
        </w:rPr>
        <w:t>[8]</w:t>
      </w:r>
      <w:r>
        <w:fldChar w:fldCharType="end"/>
      </w:r>
      <w:r>
        <w:t>. The dataset contains both one-dimensional and two-dimensional EEG recordings capturing neural responses to addiction-related terminology. The stimuli presented during EEG acquisition was based on the Go/No-Go Association Task (GNAT). The dataset includes recordings from twelve adolescent participants, categorized into normal and at-risk groups. The primary focus of this research is the analysis of the two-dimensional EEG representations, from which the model generates average responses for both fast and slow conditions across the two respondent categories. This approach aims to provide a clearer depiction of group-level neural activation patterns associated with differing response speeds</w:t>
      </w:r>
      <w:r w:rsidR="00E97402">
        <w:t xml:space="preserve">. </w:t>
      </w:r>
    </w:p>
    <w:p w14:paraId="26780ADA" w14:textId="031A6C6F" w:rsidR="00E97402" w:rsidRPr="00373FDA" w:rsidRDefault="00373FDA" w:rsidP="00373FDA">
      <w:pPr>
        <w:pStyle w:val="Text"/>
        <w:rPr>
          <w:lang w:val="en-ID"/>
        </w:rPr>
      </w:pPr>
      <w:r w:rsidRPr="00373FDA">
        <w:rPr>
          <w:lang w:val="en-ID"/>
        </w:rPr>
        <w:t>The total dataset used in this study consists of 812 topoplot</w:t>
      </w:r>
      <w:r w:rsidR="00EE4038">
        <w:rPr>
          <w:lang w:val="en-ID"/>
        </w:rPr>
        <w:t>s</w:t>
      </w:r>
      <w:r w:rsidRPr="00373FDA">
        <w:rPr>
          <w:lang w:val="en-ID"/>
        </w:rPr>
        <w:t xml:space="preserve"> images. Each respondent’s data is categorized into </w:t>
      </w:r>
      <w:r w:rsidRPr="00373FDA">
        <w:rPr>
          <w:i/>
          <w:iCs/>
          <w:lang w:val="en-ID"/>
        </w:rPr>
        <w:t>fast</w:t>
      </w:r>
      <w:r w:rsidRPr="00373FDA">
        <w:rPr>
          <w:lang w:val="en-ID"/>
        </w:rPr>
        <w:t xml:space="preserve"> and </w:t>
      </w:r>
      <w:r w:rsidRPr="00373FDA">
        <w:rPr>
          <w:i/>
          <w:iCs/>
          <w:lang w:val="en-ID"/>
        </w:rPr>
        <w:t>slow</w:t>
      </w:r>
      <w:r w:rsidRPr="00373FDA">
        <w:rPr>
          <w:lang w:val="en-ID"/>
        </w:rPr>
        <w:t xml:space="preserve"> responses. The </w:t>
      </w:r>
      <w:r w:rsidRPr="00373FDA">
        <w:rPr>
          <w:i/>
          <w:iCs/>
          <w:lang w:val="en-ID"/>
        </w:rPr>
        <w:t>fast</w:t>
      </w:r>
      <w:r w:rsidRPr="00373FDA">
        <w:rPr>
          <w:lang w:val="en-ID"/>
        </w:rPr>
        <w:t xml:space="preserve"> category corresponds to reaction times between 0 and 0.5 seconds after stimulus onset, while the </w:t>
      </w:r>
      <w:r w:rsidRPr="00373FDA">
        <w:rPr>
          <w:i/>
          <w:iCs/>
          <w:lang w:val="en-ID"/>
        </w:rPr>
        <w:t>slow</w:t>
      </w:r>
      <w:r w:rsidRPr="00373FDA">
        <w:rPr>
          <w:lang w:val="en-ID"/>
        </w:rPr>
        <w:t xml:space="preserve"> category represents responses occurring between 0.5 and 1 second.</w:t>
      </w:r>
      <w:r>
        <w:rPr>
          <w:lang w:val="en-ID"/>
        </w:rPr>
        <w:t xml:space="preserve"> </w:t>
      </w:r>
      <w:r w:rsidRPr="00373FDA">
        <w:rPr>
          <w:lang w:val="en-ID"/>
        </w:rPr>
        <w:t xml:space="preserve">The respondent groups are divided into two categories. The </w:t>
      </w:r>
      <w:r w:rsidRPr="00373FDA">
        <w:rPr>
          <w:i/>
          <w:iCs/>
          <w:lang w:val="en-ID"/>
        </w:rPr>
        <w:t>normal</w:t>
      </w:r>
      <w:r w:rsidRPr="00373FDA">
        <w:rPr>
          <w:lang w:val="en-ID"/>
        </w:rPr>
        <w:t xml:space="preserve"> group contributes 492 images, comprising 260 fast responses and 232 slow responses. Meanwhile, the </w:t>
      </w:r>
      <w:r w:rsidRPr="00373FDA">
        <w:rPr>
          <w:i/>
          <w:iCs/>
          <w:lang w:val="en-ID"/>
        </w:rPr>
        <w:t>at-risk</w:t>
      </w:r>
      <w:r w:rsidRPr="00373FDA">
        <w:rPr>
          <w:lang w:val="en-ID"/>
        </w:rPr>
        <w:t xml:space="preserve"> group contributes 320 images, consisting of 153 fast responses and 167 slow responses</w:t>
      </w:r>
      <w:r w:rsidR="00570B11">
        <w:t xml:space="preserve">. </w:t>
      </w:r>
    </w:p>
    <w:p w14:paraId="058CFABB" w14:textId="0C298DFE" w:rsidR="00E97B99" w:rsidRDefault="00E97B99" w:rsidP="00E97B99">
      <w:pPr>
        <w:pStyle w:val="Heading2"/>
      </w:pPr>
      <w:r>
        <w:t>A</w:t>
      </w:r>
      <w:r w:rsidR="00293356">
        <w:t>utoencoder Architecture for Latent Space Aggregation</w:t>
      </w:r>
    </w:p>
    <w:p w14:paraId="3FE7C805" w14:textId="12A4AA6E" w:rsidR="00775325" w:rsidRDefault="00775325" w:rsidP="00775325">
      <w:pPr>
        <w:pStyle w:val="Text"/>
        <w:ind w:firstLine="144"/>
        <w:rPr>
          <w:lang w:val="en-ID"/>
        </w:rPr>
      </w:pPr>
      <w:r w:rsidRPr="00775325">
        <w:rPr>
          <w:lang w:val="en-ID"/>
        </w:rPr>
        <w:t xml:space="preserve">In designing the system, this study employs a Deep Convolutional Autoencoder (CAE). A CAE is an unsupervised learning architecture developed for training on high-dimensional data such as images. Unlike conventional autoencoders that rely solely on fully connected layers, a CAE incorporates convolutional operations to preserve the structural </w:t>
      </w:r>
      <w:r w:rsidRPr="00775325">
        <w:rPr>
          <w:lang w:val="en-ID"/>
        </w:rPr>
        <w:t>integrity of the input data</w:t>
      </w:r>
      <w:r>
        <w:rPr>
          <w:lang w:val="en-ID"/>
        </w:rPr>
        <w:t xml:space="preserve"> </w:t>
      </w:r>
      <w:r>
        <w:rPr>
          <w:lang w:val="en-ID"/>
        </w:rPr>
        <w:fldChar w:fldCharType="begin" w:fldLock="1"/>
      </w:r>
      <w:r w:rsidR="00295B8D">
        <w:rPr>
          <w:lang w:val="en-ID"/>
        </w:rPr>
        <w:instrText>ADDIN CSL_CITATION {"citationItems":[{"id":"ITEM-1","itemData":{"DOI":"10.1007/978-3-642-21735-7_7","ISBN":"9783642217340","ISSN":"03029743","abstract":"We present a novel convolutional auto-encoder (CAE) for unsupervised feature learning. A stack of CAEs forms a convolutional neural network (CNN). Each CAE is trained using conventional on-line gradient descent without additional regularization terms. A max-pooling layer is essential to learn biologically plausible features consistent with those found by previous approaches. Initializing a CNN with filters of a trained CAE stack yields superior performance on a digit (MNIST) and an object recognition (CIFAR10) benchmark. © 2011 Springer-Verlag.","author":[{"dropping-particle":"","family":"Masci","given":"Jonathan","non-dropping-particle":"","parse-names":false,"suffix":""},{"dropping-particle":"","family":"Meier","given":"Ueli","non-dropping-particle":"","parse-names":false,"suffix":""},{"dropping-particle":"","family":"Cireşan","given":"Dan","non-dropping-particle":"","parse-names":false,"suffix":""},{"dropping-particle":"","family":"Schmidhuber","given":"Jürgen","non-dropping-particle":"","parse-names":false,"suffix":""}],"container-title":"Lecture Notes in Computer Science (including subseries Lecture Notes in Artificial Intelligence and Lecture Notes in Bioinformatics)","id":"ITEM-1","issue":"PART 1","issued":{"date-parts":[["2011"]]},"page":"52-59","title":"Stacked convolutional auto-encoders for hierarchical feature extraction","type":"article-journal","volume":"6791 LNCS"},"uris":["http://www.mendeley.com/documents/?uuid=bba39e2c-fde5-4f60-8262-df906b4ac27b"]}],"mendeley":{"formattedCitation":"[9]","plainTextFormattedCitation":"[9]","previouslyFormattedCitation":"[9]"},"properties":{"noteIndex":0},"schema":"https://github.com/citation-style-language/schema/raw/master/csl-citation.json"}</w:instrText>
      </w:r>
      <w:r>
        <w:rPr>
          <w:lang w:val="en-ID"/>
        </w:rPr>
        <w:fldChar w:fldCharType="separate"/>
      </w:r>
      <w:r w:rsidRPr="00775325">
        <w:rPr>
          <w:noProof/>
          <w:lang w:val="en-ID"/>
        </w:rPr>
        <w:t>[9]</w:t>
      </w:r>
      <w:r>
        <w:rPr>
          <w:lang w:val="en-ID"/>
        </w:rPr>
        <w:fldChar w:fldCharType="end"/>
      </w:r>
      <w:r w:rsidRPr="00775325">
        <w:rPr>
          <w:lang w:val="en-ID"/>
        </w:rPr>
        <w:t>. This characteristic is essential in the context of EEG topoplots, where neighboring electrodes exhibit strong spatial correlations that must be retained.</w:t>
      </w:r>
      <w:r>
        <w:rPr>
          <w:lang w:val="en-ID"/>
        </w:rPr>
        <w:t xml:space="preserve"> </w:t>
      </w:r>
      <w:r w:rsidRPr="00775325">
        <w:rPr>
          <w:lang w:val="en-ID"/>
        </w:rPr>
        <w:t>Structurally, the architecture consists of two symmetrical networks: an encoder pathway that functions as a feature extractor, and a decoder pathway responsible for reconstructing the input topoplot</w:t>
      </w:r>
      <w:r w:rsidR="00096C5A">
        <w:rPr>
          <w:lang w:val="en-ID"/>
        </w:rPr>
        <w:t>s</w:t>
      </w:r>
      <w:r w:rsidRPr="00775325">
        <w:rPr>
          <w:lang w:val="en-ID"/>
        </w:rPr>
        <w:t xml:space="preserve"> images.</w:t>
      </w:r>
    </w:p>
    <w:p w14:paraId="33161F28" w14:textId="522AF6AE" w:rsidR="00036A7E" w:rsidRDefault="00295B8D" w:rsidP="00036A7E">
      <w:pPr>
        <w:pStyle w:val="Text"/>
        <w:ind w:firstLine="144"/>
        <w:rPr>
          <w:lang w:val="en-ID"/>
        </w:rPr>
      </w:pPr>
      <w:r w:rsidRPr="00295B8D">
        <w:t>The encoding process represents the input topoplot</w:t>
      </w:r>
      <w:r w:rsidR="00096C5A">
        <w:t>s</w:t>
      </w:r>
      <w:r w:rsidRPr="00295B8D">
        <w:t xml:space="preserve"> and transforms it through a series of convolutional operations. Each convolutional layer is computed using the following equation</w:t>
      </w:r>
      <w:r w:rsidR="00036A7E">
        <w:rPr>
          <w:lang w:val="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0"/>
        <w:gridCol w:w="450"/>
      </w:tblGrid>
      <w:tr w:rsidR="00036A7E" w14:paraId="55179841" w14:textId="77777777" w:rsidTr="00295B8D">
        <w:tc>
          <w:tcPr>
            <w:tcW w:w="4590" w:type="dxa"/>
          </w:tcPr>
          <w:p w14:paraId="4EDC8039" w14:textId="6A2F7C3A" w:rsidR="00036A7E" w:rsidRDefault="00000000" w:rsidP="00775325">
            <w:pPr>
              <w:pStyle w:val="Text"/>
              <w:ind w:firstLine="0"/>
              <w:rPr>
                <w:lang w:val="en-ID"/>
              </w:rPr>
            </w:pPr>
            <m:oMathPara>
              <m:oMath>
                <m:sSub>
                  <m:sSubPr>
                    <m:ctrlPr>
                      <w:rPr>
                        <w:rFonts w:ascii="Cambria Math" w:hAnsi="Cambria Math"/>
                        <w:i/>
                      </w:rPr>
                    </m:ctrlPr>
                  </m:sSubPr>
                  <m:e>
                    <m:r>
                      <w:rPr>
                        <w:rFonts w:ascii="Cambria Math" w:hAnsi="Cambria Math"/>
                      </w:rPr>
                      <m:t>h</m:t>
                    </m:r>
                  </m:e>
                  <m:sub>
                    <m:r>
                      <w:rPr>
                        <w:rFonts w:ascii="Cambria Math" w:hAnsi="Cambria Math"/>
                      </w:rPr>
                      <m:t>k</m:t>
                    </m:r>
                  </m:sub>
                </m:sSub>
                <m:r>
                  <w:rPr>
                    <w:rFonts w:ascii="Cambria Math" w:hAnsi="Cambria Math"/>
                  </w:rPr>
                  <m:t>=σ(</m:t>
                </m:r>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k-1</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oMath>
            </m:oMathPara>
          </w:p>
        </w:tc>
        <w:tc>
          <w:tcPr>
            <w:tcW w:w="450" w:type="dxa"/>
          </w:tcPr>
          <w:p w14:paraId="7C2FE957" w14:textId="142D56AE" w:rsidR="00036A7E" w:rsidRDefault="00036A7E" w:rsidP="00775325">
            <w:pPr>
              <w:pStyle w:val="Text"/>
              <w:ind w:firstLine="0"/>
              <w:rPr>
                <w:lang w:val="en-ID"/>
              </w:rPr>
            </w:pPr>
            <w:r>
              <w:rPr>
                <w:lang w:val="en-ID"/>
              </w:rPr>
              <w:t>(1)</w:t>
            </w:r>
          </w:p>
        </w:tc>
      </w:tr>
    </w:tbl>
    <w:p w14:paraId="1D45106C" w14:textId="5BD77396" w:rsidR="00036A7E" w:rsidRDefault="00295B8D" w:rsidP="00036A7E">
      <w:pPr>
        <w:pStyle w:val="Text"/>
        <w:ind w:firstLine="0"/>
      </w:pPr>
      <w:r w:rsidRPr="00295B8D">
        <w:t>where * denotes the convolution operator</w:t>
      </w:r>
      <w:r w:rsidR="00036A7E">
        <w:t xml:space="preserve"> </w:t>
      </w:r>
      <m:oMath>
        <m:sSub>
          <m:sSubPr>
            <m:ctrlPr>
              <w:rPr>
                <w:rFonts w:ascii="Cambria Math" w:hAnsi="Cambria Math"/>
                <w:i/>
              </w:rPr>
            </m:ctrlPr>
          </m:sSubPr>
          <m:e>
            <m:r>
              <w:rPr>
                <w:rFonts w:ascii="Cambria Math" w:hAnsi="Cambria Math"/>
              </w:rPr>
              <m:t>W</m:t>
            </m:r>
          </m:e>
          <m:sub>
            <m:r>
              <w:rPr>
                <w:rFonts w:ascii="Cambria Math" w:hAnsi="Cambria Math"/>
              </w:rPr>
              <m:t>k</m:t>
            </m:r>
          </m:sub>
        </m:sSub>
      </m:oMath>
      <w:r w:rsidR="00036A7E">
        <w:t xml:space="preserve"> </w:t>
      </w:r>
      <w:r w:rsidRPr="00295B8D">
        <w:t>is the learnable kernel matrix</w:t>
      </w:r>
      <w:r w:rsidR="00036A7E">
        <w:t xml:space="preserv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rsidRPr="00295B8D">
        <w:t xml:space="preserve"> is the bias term, and</w:t>
      </w:r>
      <w:r>
        <w:t xml:space="preserve"> </w:t>
      </w:r>
      <m:oMath>
        <m:sSub>
          <m:sSubPr>
            <m:ctrlPr>
              <w:rPr>
                <w:rFonts w:ascii="Cambria Math" w:hAnsi="Cambria Math"/>
                <w:i/>
              </w:rPr>
            </m:ctrlPr>
          </m:sSubPr>
          <m:e>
            <m:r>
              <w:rPr>
                <w:rFonts w:ascii="Cambria Math" w:hAnsi="Cambria Math"/>
              </w:rPr>
              <m:t>h</m:t>
            </m:r>
          </m:e>
          <m:sub>
            <m:r>
              <w:rPr>
                <w:rFonts w:ascii="Cambria Math" w:hAnsi="Cambria Math"/>
              </w:rPr>
              <m:t>k-1</m:t>
            </m:r>
          </m:sub>
        </m:sSub>
      </m:oMath>
      <w:r>
        <w:t xml:space="preserve"> </w:t>
      </w:r>
      <w:r w:rsidRPr="00295B8D">
        <w:t>is the input feature map</w:t>
      </w:r>
      <w:r>
        <w:t xml:space="preserve"> </w:t>
      </w:r>
      <w:r>
        <w:fldChar w:fldCharType="begin" w:fldLock="1"/>
      </w:r>
      <w:r>
        <w:instrText>ADDIN CSL_CITATION {"citationItems":[{"id":"ITEM-1","itemData":{"DOI":"10.1007/s13244-018-0639-9","ISBN":"1324401806399","ISSN":"18694101","PMID":"29934920","abstract":"Abstract: Convolutional neural network (CNN), a class of artificial neural networks that has become dominant in various computer vision tasks, is attracting interest across a variety of domains, including radiology. CNN is designed to automatically and adaptively learn spatial hierarchies of features through backpropagation by using multiple building blocks, such as convolution layers, pooling layers, and fully connected layers. This review article offers a perspective on the basic concepts of CNN and its application to various radiological tasks, and discusses its challenges and future directions in the field of radiology. Two challenges in applying CNN to radiological tasks, small dataset and overfitting, will also be covered in this article, as well as techniques to minimize them. Being familiar with the concepts and advantages, as well as limitations, of CNN is essential to leverage its potential in diagnostic radiology, with the goal of augmenting the performance of radiologists and improving patient care. Key Points: • Convolutional neural network is a class of deep learning methods which has become dominant in various computer vision tasks and is attracting interest across a variety of domains, including radiology. • Convolutional neural network is composed of multiple building blocks, such as convolution layers, pooling layers, and fully connected layers, and is designed to automatically and adaptively learn spatial hierarchies of features through a backpropagation algorithm. • Familiarity with the concepts and advantages, as well as limitations, of convolutional neural network is essential to leverage its potential to improve radiologist performance and, eventually, patient care.","author":[{"dropping-particle":"","family":"Yamashita","given":"Rikiya","non-dropping-particle":"","parse-names":false,"suffix":""},{"dropping-particle":"","family":"Nishio","given":"Mizuho","non-dropping-particle":"","parse-names":false,"suffix":""},{"dropping-particle":"","family":"Do","given":"Richard Kinh Gian","non-dropping-particle":"","parse-names":false,"suffix":""},{"dropping-particle":"","family":"Togashi","given":"Kaori","non-dropping-particle":"","parse-names":false,"suffix":""}],"container-title":"Insights into Imaging","id":"ITEM-1","issue":"4","issued":{"date-parts":[["2018"]]},"page":"611-629","publisher":"Insights into Imaging","title":"Convolutional neural networks: an overview and application in radiology","type":"article-journal","volume":"9"},"uris":["http://www.mendeley.com/documents/?uuid=f91e0c1f-cb79-4c10-8491-af607df12022"]},{"id":"ITEM-2","itemData":{"ISBN":"9781538619490","abstract":"The term Deep Learning or Deep Neural Network refers to Artificial Neural Networks (ANN) with multi layers . Over the last few decades, it has been considered to be one of the most powerful tools, and has become very popular in the literature as it is able to handle a huge amount of data. The interest in having deeper hidden layers has recently begun to surpass classical methods performance in different fields; especially in pattern recognition. One of the most popular deep neural networks is the Convolutional Neural Network (CNN). It take this name from mathematical linear operation between matrixes called convolution. CNN have multiple layers; including convolutional layer, non-linearity layer, pooling layer and fullyconnected layer. The convolutional and fully- connected layers have parameters but pooling and non-linearity layers don't have parameters. The CNN has an excellent performance in machine learning problems. Specially the applications that deal with image data, such as largest image classification data set (Image Net), computer vision, and in natural language processing (NLP) and the results achieved were very amazing . In this paper we will explain and define all the elements and important issues related to CNN, and how these elements work. In addition, we will also state the parameters that effect CNN efficiency. This paper assumes that the readers have adequate knowledge about both machine learning and artificial neural network.","author":[{"dropping-particle":"","family":"Albawi","given":"Saad","non-dropping-particle":"","parse-names":false,"suffix":""},{"dropping-particle":"","family":"Mohammed","given":"Tareq Abed Mohammed","non-dropping-particle":"","parse-names":false,"suffix":""},{"dropping-particle":"","family":"Alzawi","given":"Saad","non-dropping-particle":"","parse-names":false,"suffix":""}],"container-title":"Icet2017","id":"ITEM-2","issued":{"date-parts":[["2017"]]},"page":"1-6","title":"Understanding of a Convolutional Neural Network","type":"article-journal"},"uris":["http://www.mendeley.com/documents/?uuid=44039ce7-3fbf-4816-89fb-4b08bc612dea"]}],"mendeley":{"formattedCitation":"[10], [11]","plainTextFormattedCitation":"[10], [11]","previouslyFormattedCitation":"[10], [11]"},"properties":{"noteIndex":0},"schema":"https://github.com/citation-style-language/schema/raw/master/csl-citation.json"}</w:instrText>
      </w:r>
      <w:r>
        <w:fldChar w:fldCharType="separate"/>
      </w:r>
      <w:r w:rsidRPr="00295B8D">
        <w:rPr>
          <w:noProof/>
        </w:rPr>
        <w:t>[10], [11]</w:t>
      </w:r>
      <w:r>
        <w:fldChar w:fldCharType="end"/>
      </w:r>
      <w:r>
        <w:t xml:space="preserve">. </w:t>
      </w:r>
      <w:r w:rsidR="00A93C98">
        <w:t>T</w:t>
      </w:r>
      <w:r w:rsidRPr="00295B8D">
        <w:t>o reduce the spatial dimensions and achieve translational invariance, a Max-Pooling operation is applied after each convolutional block. This operation retains the maximum value within each patch, progressively reducing the input resolution from</w:t>
      </w:r>
      <w:r>
        <w:t xml:space="preserve"> </w:t>
      </w:r>
      <w:r w:rsidRPr="00295B8D">
        <w:t xml:space="preserve">128 </w:t>
      </w:r>
      <w:r>
        <w:t>x</w:t>
      </w:r>
      <w:r w:rsidRPr="00295B8D">
        <w:t xml:space="preserve"> 128 </w:t>
      </w:r>
      <w:r w:rsidR="00972E39" w:rsidRPr="00972E39">
        <w:t>to an abstract</w:t>
      </w:r>
      <w:r w:rsidRPr="00295B8D">
        <w:t xml:space="preserve"> 16 </w:t>
      </w:r>
      <w:r>
        <w:t>x</w:t>
      </w:r>
      <w:r w:rsidRPr="00295B8D">
        <w:t xml:space="preserve"> 16</w:t>
      </w:r>
      <w:r>
        <w:t>.</w:t>
      </w:r>
      <w:r w:rsidR="00972E39">
        <w:t xml:space="preserve"> </w:t>
      </w:r>
      <w:r w:rsidR="00972E39" w:rsidRPr="00972E39">
        <w:t>feature representation.</w:t>
      </w:r>
    </w:p>
    <w:p w14:paraId="6E31B86B" w14:textId="77777777" w:rsidR="00A93C98" w:rsidRDefault="00A93C98" w:rsidP="00A93C98">
      <w:pPr>
        <w:pStyle w:val="Text"/>
        <w:keepNext/>
        <w:ind w:firstLine="0"/>
        <w:jc w:val="center"/>
      </w:pPr>
      <w:r>
        <w:rPr>
          <w:noProof/>
        </w:rPr>
        <w:drawing>
          <wp:inline distT="0" distB="0" distL="0" distR="0" wp14:anchorId="0FEFDE9C" wp14:editId="09F7D105">
            <wp:extent cx="3059724" cy="1529862"/>
            <wp:effectExtent l="0" t="0" r="7620" b="0"/>
            <wp:docPr id="625126601"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126601" name="Picture 1" descr="A diagram of a computer program&#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74827" cy="1537414"/>
                    </a:xfrm>
                    <a:prstGeom prst="rect">
                      <a:avLst/>
                    </a:prstGeom>
                  </pic:spPr>
                </pic:pic>
              </a:graphicData>
            </a:graphic>
          </wp:inline>
        </w:drawing>
      </w:r>
    </w:p>
    <w:p w14:paraId="45786199" w14:textId="28D3103B" w:rsidR="00A93C98" w:rsidRPr="00295B8D" w:rsidRDefault="00A93C98" w:rsidP="00A93C98">
      <w:pPr>
        <w:pStyle w:val="Caption"/>
        <w:jc w:val="center"/>
      </w:pPr>
      <w:r>
        <w:t xml:space="preserve">Figure </w:t>
      </w:r>
      <w:fldSimple w:instr=" SEQ Figure \* ARABIC ">
        <w:r w:rsidR="00E96D04">
          <w:rPr>
            <w:noProof/>
          </w:rPr>
          <w:t>1</w:t>
        </w:r>
      </w:fldSimple>
      <w:r>
        <w:t>. Propose method autoencoder for latent space aggregation</w:t>
      </w:r>
    </w:p>
    <w:p w14:paraId="69954F2D" w14:textId="79CF08CF" w:rsidR="001E260D" w:rsidRPr="001E260D" w:rsidRDefault="001E260D" w:rsidP="001E260D">
      <w:pPr>
        <w:pStyle w:val="Text"/>
        <w:ind w:firstLine="144"/>
        <w:rPr>
          <w:lang w:val="en-ID"/>
        </w:rPr>
      </w:pPr>
      <w:r w:rsidRPr="001E260D">
        <w:t xml:space="preserve">The contribution of this study lies in the aggregation method performed within the latent space, as illustrated in the middle block of Figure 1. Unlike conventional approaches that compute the average directly </w:t>
      </w:r>
      <w:r w:rsidR="009243CB">
        <w:tab/>
      </w:r>
      <w:r w:rsidRPr="001E260D">
        <w:t>from high-dimensional pixel values, the proposed method calculates the mean from compressed feature representations. This latent-space averaging enables a more meaningful and compact characterization of EEG topoplot</w:t>
      </w:r>
      <w:r>
        <w:t>s</w:t>
      </w:r>
      <w:r w:rsidRPr="001E260D">
        <w:t xml:space="preserve"> patterns, capturing essential structure while reducing noise and redundancy.</w:t>
      </w:r>
      <w:r w:rsidR="00A93C98">
        <w:t xml:space="preserve"> </w:t>
      </w:r>
      <w:r w:rsidRPr="001E260D">
        <w:rPr>
          <w:lang w:val="en-ID"/>
        </w:rPr>
        <w:t>High-dimensional pixel data are susceptible to biased artifacts. Therefore, a compression step is applied to remove such distortions before any averaging is performed at the pixel level. Instead of computing the mean across all individual samples, the averaging process is performed on input topoplot</w:t>
      </w:r>
      <w:r>
        <w:rPr>
          <w:lang w:val="en-ID"/>
        </w:rPr>
        <w:t>s</w:t>
      </w:r>
      <w:r w:rsidRPr="001E260D">
        <w:rPr>
          <w:lang w:val="en-ID"/>
        </w:rPr>
        <w:t xml:space="preserve"> groups that have already been mapped into specific categories</w:t>
      </w:r>
      <w:r>
        <w:rPr>
          <w:lang w:val="en-ID"/>
        </w:rPr>
        <w:t xml:space="preserve"> </w:t>
      </w:r>
      <w:r w:rsidRPr="001E260D">
        <w:rPr>
          <w:lang w:val="en-ID"/>
        </w:rPr>
        <w:t xml:space="preserve">for example, the </w:t>
      </w:r>
      <w:r w:rsidRPr="001E260D">
        <w:rPr>
          <w:i/>
          <w:iCs/>
          <w:lang w:val="en-ID"/>
        </w:rPr>
        <w:t>at-risk–fast</w:t>
      </w:r>
      <w:r w:rsidRPr="001E260D">
        <w:rPr>
          <w:lang w:val="en-ID"/>
        </w:rPr>
        <w:t xml:space="preserve"> group.</w:t>
      </w:r>
      <w:r>
        <w:rPr>
          <w:lang w:val="en-ID"/>
        </w:rPr>
        <w:t xml:space="preserve"> </w:t>
      </w:r>
      <w:r w:rsidRPr="001E260D">
        <w:rPr>
          <w:lang w:val="en-ID"/>
        </w:rPr>
        <w:t>The mean vector is then computed using the following equation</w:t>
      </w:r>
      <w:r>
        <w:rPr>
          <w:lang w:val="en-ID"/>
        </w:rPr>
        <w:t>:</w:t>
      </w:r>
    </w:p>
    <w:p w14:paraId="12399DB5" w14:textId="77777777" w:rsidR="00B95E95" w:rsidRDefault="00B95E95" w:rsidP="00E97B99">
      <w:pPr>
        <w:pStyle w:val="Text"/>
        <w:ind w:firstLine="144"/>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0"/>
        <w:gridCol w:w="450"/>
      </w:tblGrid>
      <w:tr w:rsidR="00B95E95" w14:paraId="62F08C2E" w14:textId="77777777" w:rsidTr="00713FCA">
        <w:tc>
          <w:tcPr>
            <w:tcW w:w="4590" w:type="dxa"/>
          </w:tcPr>
          <w:p w14:paraId="3D9147B1" w14:textId="382ED889" w:rsidR="00B95E95" w:rsidRDefault="00000000" w:rsidP="00713FCA">
            <w:pPr>
              <w:pStyle w:val="Text"/>
              <w:ind w:firstLine="0"/>
              <w:rPr>
                <w:lang w:val="en-ID"/>
              </w:rPr>
            </w:pPr>
            <m:oMathPara>
              <m:oMath>
                <m:sSub>
                  <m:sSubPr>
                    <m:ctrlPr>
                      <w:rPr>
                        <w:rFonts w:ascii="Cambria Math" w:hAnsi="Cambria Math"/>
                        <w:i/>
                      </w:rPr>
                    </m:ctrlPr>
                  </m:sSubPr>
                  <m:e>
                    <m:r>
                      <w:rPr>
                        <w:rFonts w:ascii="Cambria Math" w:hAnsi="Cambria Math"/>
                      </w:rPr>
                      <m:t>z</m:t>
                    </m:r>
                  </m:e>
                  <m:sub>
                    <m:r>
                      <w:rPr>
                        <w:rFonts w:ascii="Cambria Math" w:hAnsi="Cambria Math"/>
                      </w:rPr>
                      <m:t>avg</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z</m:t>
                        </m:r>
                      </m:e>
                      <m:sub>
                        <m:r>
                          <w:rPr>
                            <w:rFonts w:ascii="Cambria Math" w:hAnsi="Cambria Math"/>
                          </w:rPr>
                          <m:t>i</m:t>
                        </m:r>
                      </m:sub>
                    </m:sSub>
                  </m:e>
                </m:nary>
              </m:oMath>
            </m:oMathPara>
          </w:p>
        </w:tc>
        <w:tc>
          <w:tcPr>
            <w:tcW w:w="450" w:type="dxa"/>
          </w:tcPr>
          <w:p w14:paraId="11E8FE31" w14:textId="77777777" w:rsidR="00B95E95" w:rsidRDefault="00B95E95" w:rsidP="00713FCA">
            <w:pPr>
              <w:pStyle w:val="Text"/>
              <w:ind w:firstLine="0"/>
              <w:rPr>
                <w:lang w:val="en-ID"/>
              </w:rPr>
            </w:pPr>
          </w:p>
          <w:p w14:paraId="097830B0" w14:textId="598D0440" w:rsidR="00B95E95" w:rsidRDefault="00B95E95" w:rsidP="00713FCA">
            <w:pPr>
              <w:pStyle w:val="Text"/>
              <w:ind w:firstLine="0"/>
              <w:rPr>
                <w:lang w:val="en-ID"/>
              </w:rPr>
            </w:pPr>
            <w:r>
              <w:rPr>
                <w:lang w:val="en-ID"/>
              </w:rPr>
              <w:t>(2)</w:t>
            </w:r>
          </w:p>
        </w:tc>
      </w:tr>
    </w:tbl>
    <w:p w14:paraId="39278E77" w14:textId="348F7E36" w:rsidR="00B95E95" w:rsidRDefault="001E260D" w:rsidP="00B95E95">
      <w:pPr>
        <w:pStyle w:val="Text"/>
        <w:ind w:firstLine="0"/>
      </w:pPr>
      <w:r w:rsidRPr="001E260D">
        <w:t>Where N denotes the total number of samples within the corresponding category, and zₐᵥg represents the averaged latent vector computed for that respondent group</w:t>
      </w:r>
      <w:r w:rsidR="009243CB">
        <w:t xml:space="preserve"> </w:t>
      </w:r>
      <w:r w:rsidR="009243CB">
        <w:fldChar w:fldCharType="begin" w:fldLock="1"/>
      </w:r>
      <w:r w:rsidR="009243CB">
        <w:instrText>ADDIN CSL_CITATION {"citationItems":[{"id":"ITEM-1","itemData":{"DOI":"10.1109/TPAMI.2013.50","ISSN":"01628828","PMID":"23787338","abstract":"The success of machine learning algorithms generally depends on data representation, and we hypothesize that this is because different representations can entangle and hide more or less the different explanatory factors of variation behind the data. Although specific domain knowledge can be used to help design representations, learning with generic priors can also be used, and the quest for AI is motivating the design of more powerful representation-learning algorithms implementing such priors. This paper reviews recent work in the area of unsupervised feature learning and deep learning, covering advances in probabilistic models, autoencoders, manifold learning, and deep networks. This motivates longer term unanswered questions about the appropriate objectives for learning good representations, for computing representations (i.e., inference), and the geometrical connections between representation learning, density estimation, and manifold learning. © 1979-2012 IEEE.","author":[{"dropping-particle":"","family":"Bengio","given":"Yoshua","non-dropping-particle":"","parse-names":false,"suffix":""},{"dropping-particle":"","family":"Courville","given":"Aaron","non-dropping-particle":"","parse-names":false,"suffix":""},{"dropping-particle":"","family":"Vincent","given":"Pascal","non-dropping-particle":"","parse-names":false,"suffix":""}],"container-title":"IEEE Transactions on Pattern Analysis and Machine Intelligence","id":"ITEM-1","issue":"8","issued":{"date-parts":[["2013"]]},"page":"1798-1828","title":"Representation learning: A review and new perspectives","type":"article-journal","volume":"35"},"uris":["http://www.mendeley.com/documents/?uuid=cb0bad5c-ea34-414d-a676-e9fb9b2b3936"]}],"mendeley":{"formattedCitation":"[12]","plainTextFormattedCitation":"[12]","previouslyFormattedCitation":"[12]"},"properties":{"noteIndex":0},"schema":"https://github.com/citation-style-language/schema/raw/master/csl-citation.json"}</w:instrText>
      </w:r>
      <w:r w:rsidR="009243CB">
        <w:fldChar w:fldCharType="separate"/>
      </w:r>
      <w:r w:rsidR="009243CB" w:rsidRPr="009243CB">
        <w:rPr>
          <w:noProof/>
        </w:rPr>
        <w:t>[12]</w:t>
      </w:r>
      <w:r w:rsidR="009243CB">
        <w:fldChar w:fldCharType="end"/>
      </w:r>
      <w:r w:rsidR="009243CB">
        <w:t xml:space="preserve">, </w:t>
      </w:r>
      <w:r w:rsidR="009243CB">
        <w:fldChar w:fldCharType="begin" w:fldLock="1"/>
      </w:r>
      <w:r w:rsidR="003B375C">
        <w:instrText>ADDIN CSL_CITATION {"citationItems":[{"id":"ITEM-1","itemData":{"abstract":"Autoencoders provide a powerful framework for learning compressed representations by encoding all of the information needed to reconstruct a data point in a latent code. In some cases, autoencoders can “interpolate”: By decoding the convex combination of the latent codes for two datapoints, the autoencoder can produce an output which semantically mixes characteristics from the datapoints. In this paper, we propose a regularization procedure which encourages interpolated outputs to appear more realistic by fooling a critic network which has been trained to recover the mixing coefficient from interpolated data. We then develop a simple benchmark task where we can quantitatively measure the extent to which various autoencoders can interpolate and show that our regularizer dramatically improves interpolation in this setting. We also demonstrate empirically that our regularizer produces latent codes which are more effective on downstream tasks, suggesting a possible link between interpolation abilities and learning useful representations.","author":[{"dropping-particle":"","family":"Berthelot","given":"David","non-dropping-particle":"","parse-names":false,"suffix":""},{"dropping-particle":"","family":"Goodfellow","given":"Ian","non-dropping-particle":"","parse-names":false,"suffix":""},{"dropping-particle":"","family":"Raffel","given":"Colin","non-dropping-particle":"","parse-names":false,"suffix":""},{"dropping-particle":"","family":"Roy","given":"Aurko","non-dropping-particle":"","parse-names":false,"suffix":""}],"container-title":"7th International Conference on Learning Representations, ICLR 2019","id":"ITEM-1","issued":{"date-parts":[["2019"]]},"title":"Understanding and improving interpolation in autoencoders via an adversarial regularizer","type":"article-journal"},"uris":["http://www.mendeley.com/documents/?uuid=499bc067-4cc9-49c9-ad84-887e33728fdc"]}],"mendeley":{"formattedCitation":"[13]","plainTextFormattedCitation":"[13]","previouslyFormattedCitation":"[13]"},"properties":{"noteIndex":0},"schema":"https://github.com/citation-style-language/schema/raw/master/csl-citation.json"}</w:instrText>
      </w:r>
      <w:r w:rsidR="009243CB">
        <w:fldChar w:fldCharType="separate"/>
      </w:r>
      <w:r w:rsidR="009243CB" w:rsidRPr="009243CB">
        <w:rPr>
          <w:noProof/>
        </w:rPr>
        <w:t>[13]</w:t>
      </w:r>
      <w:r w:rsidR="009243CB">
        <w:fldChar w:fldCharType="end"/>
      </w:r>
      <w:r w:rsidRPr="001E260D">
        <w:t>. Once this latent average vector is obtained, it is then passed through the decoder to generate a reconstructed topoplot</w:t>
      </w:r>
      <w:r>
        <w:t>s</w:t>
      </w:r>
      <w:r w:rsidRPr="001E260D">
        <w:t xml:space="preserve"> image. This </w:t>
      </w:r>
      <w:r w:rsidRPr="001E260D">
        <w:lastRenderedPageBreak/>
        <w:t>technique preserves the sharp gradient characteristics embedded in the averaged latent representation, allowing the resulting visualization to retain meaningful structural patterns.</w:t>
      </w:r>
      <w:r w:rsidR="00B95E95">
        <w:t xml:space="preserve"> </w:t>
      </w:r>
    </w:p>
    <w:p w14:paraId="00AFF43A" w14:textId="14BC7382" w:rsidR="00E97B99" w:rsidRDefault="006F3AEB" w:rsidP="00E97B99">
      <w:pPr>
        <w:pStyle w:val="Heading1"/>
      </w:pPr>
      <w:r>
        <w:t>R</w:t>
      </w:r>
      <w:r w:rsidR="00A97298">
        <w:t>esult And Discussion</w:t>
      </w:r>
    </w:p>
    <w:p w14:paraId="48720EEC" w14:textId="0EA4BDEC" w:rsidR="00226335" w:rsidRPr="00226335" w:rsidRDefault="00226335" w:rsidP="00226335">
      <w:pPr>
        <w:pStyle w:val="Heading2"/>
      </w:pPr>
      <w:r>
        <w:t xml:space="preserve">Normal </w:t>
      </w:r>
      <w:r w:rsidR="00523FFD">
        <w:t xml:space="preserve">– Fast </w:t>
      </w:r>
      <w:r>
        <w:t>Category Respondent</w:t>
      </w:r>
      <w:r w:rsidR="00E97B99">
        <w:t>s</w:t>
      </w:r>
    </w:p>
    <w:p w14:paraId="37D01C6C" w14:textId="7058EE93" w:rsidR="00E97B99" w:rsidRPr="003B375C" w:rsidRDefault="00226335" w:rsidP="003B375C">
      <w:pPr>
        <w:pStyle w:val="Text"/>
        <w:rPr>
          <w:lang w:val="en-ID"/>
        </w:rPr>
      </w:pPr>
      <w:bookmarkStart w:id="1" w:name="_Hlk215859622"/>
      <w:r>
        <w:t xml:space="preserve">Dari dataset yang ada, pada kategori normal memiliki total 492 data topoplot. Dari data teresebut dipisahkan berdasarkan respon dalam menjawab soal GNAT. 260 respon dengan kategori fast (respon kurang dari 0.5 s) dan 232 respon dengan kategori slow (respon lebih dari 0.5s). </w:t>
      </w:r>
      <w:r w:rsidR="003B375C">
        <w:t>Penelitian mengenai “</w:t>
      </w:r>
      <w:r w:rsidR="003B375C" w:rsidRPr="003B375C">
        <w:rPr>
          <w:lang w:val="en-ID"/>
        </w:rPr>
        <w:t>Fast response times signal social connection</w:t>
      </w:r>
      <w:r w:rsidR="003B375C">
        <w:rPr>
          <w:lang w:val="en-ID"/>
        </w:rPr>
        <w:t xml:space="preserve"> </w:t>
      </w:r>
      <w:r w:rsidR="003B375C" w:rsidRPr="003B375C">
        <w:rPr>
          <w:lang w:val="en-ID"/>
        </w:rPr>
        <w:t>in conversation</w:t>
      </w:r>
      <w:r w:rsidR="003B375C">
        <w:rPr>
          <w:lang w:val="en-ID"/>
        </w:rPr>
        <w:t>”</w:t>
      </w:r>
      <w:r>
        <w:t xml:space="preserve"> respon yang kurang dari 0.</w:t>
      </w:r>
      <w:r w:rsidR="003B375C">
        <w:t>25</w:t>
      </w:r>
      <w:r>
        <w:t>s</w:t>
      </w:r>
      <w:r w:rsidR="003B375C">
        <w:t xml:space="preserve"> (250 ms)</w:t>
      </w:r>
      <w:r>
        <w:t xml:space="preserve"> dianggap respon yang jujur </w:t>
      </w:r>
      <w:r w:rsidR="003B375C">
        <w:t xml:space="preserve">sehingga penerapan GNAT dalam penelitian dapat menjadi lebih optimal untuk mengetahui hasil </w:t>
      </w:r>
      <w:r w:rsidR="003B375C">
        <w:fldChar w:fldCharType="begin" w:fldLock="1"/>
      </w:r>
      <w:r w:rsidR="003B375C">
        <w:instrText>ADDIN CSL_CITATION {"citationItems":[{"id":"ITEM-1","itemData":{"DOI":"10.1073/pnas.2116915119/-/DCSupplemental.Published","author":[{"dropping-particle":"","family":"Templeton","given":"Emma M","non-dropping-particle":"","parse-names":false,"suffix":""},{"dropping-particle":"","family":"Chang","given":"Luke J","non-dropping-particle":"","parse-names":false,"suffix":""},{"dropping-particle":"","family":"Reynolds","given":"Elizabeth A","non-dropping-particle":"","parse-names":false,"suffix":""},{"dropping-particle":"","family":"Cone","given":"Marie D","non-dropping-particle":"","parse-names":false,"suffix":""}],"id":"ITEM-1","issue":"4","issued":{"date-parts":[["2022"]]},"title":"Fast response times signal social connection in conversation","type":"article-journal","volume":"119"},"uris":["http://www.mendeley.com/documents/?uuid=b94baca9-7de8-4ae1-9bfe-901670df3d3e"]}],"mendeley":{"formattedCitation":"[14]","plainTextFormattedCitation":"[14]"},"properties":{"noteIndex":0},"schema":"https://github.com/citation-style-language/schema/raw/master/csl-citation.json"}</w:instrText>
      </w:r>
      <w:r w:rsidR="003B375C">
        <w:fldChar w:fldCharType="separate"/>
      </w:r>
      <w:r w:rsidR="003B375C" w:rsidRPr="003B375C">
        <w:rPr>
          <w:noProof/>
        </w:rPr>
        <w:t>[14]</w:t>
      </w:r>
      <w:r w:rsidR="003B375C">
        <w:fldChar w:fldCharType="end"/>
      </w:r>
      <w:r>
        <w:t xml:space="preserve">. </w:t>
      </w:r>
    </w:p>
    <w:tbl>
      <w:tblPr>
        <w:tblStyle w:val="TableGrid"/>
        <w:tblW w:w="0" w:type="auto"/>
        <w:tblLook w:val="04A0" w:firstRow="1" w:lastRow="0" w:firstColumn="1" w:lastColumn="0" w:noHBand="0" w:noVBand="1"/>
      </w:tblPr>
      <w:tblGrid>
        <w:gridCol w:w="5030"/>
      </w:tblGrid>
      <w:tr w:rsidR="00956984" w14:paraId="28E661AC" w14:textId="77777777" w:rsidTr="00956984">
        <w:tc>
          <w:tcPr>
            <w:tcW w:w="5030" w:type="dxa"/>
            <w:tcBorders>
              <w:top w:val="nil"/>
              <w:left w:val="nil"/>
              <w:bottom w:val="nil"/>
              <w:right w:val="nil"/>
            </w:tcBorders>
          </w:tcPr>
          <w:bookmarkEnd w:id="1"/>
          <w:p w14:paraId="2B4C4B02" w14:textId="7C3DA034" w:rsidR="00956984" w:rsidRDefault="00956984" w:rsidP="004F3B67">
            <w:pPr>
              <w:pStyle w:val="Caption"/>
              <w:keepNext/>
              <w:jc w:val="center"/>
            </w:pPr>
            <w:r>
              <w:t>A</w:t>
            </w:r>
            <w:r>
              <w:rPr>
                <w:noProof/>
              </w:rPr>
              <w:drawing>
                <wp:inline distT="0" distB="0" distL="0" distR="0" wp14:anchorId="58F19595" wp14:editId="47B84F45">
                  <wp:extent cx="638908" cy="638908"/>
                  <wp:effectExtent l="0" t="0" r="8890" b="8890"/>
                  <wp:docPr id="701124844" name="Picture 3" descr="A yellow and red circle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124844" name="Picture 3" descr="A yellow and red circle with black lines&#10;&#10;AI-generated content may be incorrect."/>
                          <pic:cNvPicPr/>
                        </pic:nvPicPr>
                        <pic:blipFill>
                          <a:blip r:embed="rId12"/>
                          <a:stretch>
                            <a:fillRect/>
                          </a:stretch>
                        </pic:blipFill>
                        <pic:spPr>
                          <a:xfrm>
                            <a:off x="0" y="0"/>
                            <a:ext cx="644570" cy="644570"/>
                          </a:xfrm>
                          <a:prstGeom prst="rect">
                            <a:avLst/>
                          </a:prstGeom>
                        </pic:spPr>
                      </pic:pic>
                    </a:graphicData>
                  </a:graphic>
                </wp:inline>
              </w:drawing>
            </w:r>
            <w:r>
              <w:t>B</w:t>
            </w:r>
            <w:r>
              <w:rPr>
                <w:noProof/>
              </w:rPr>
              <w:drawing>
                <wp:inline distT="0" distB="0" distL="0" distR="0" wp14:anchorId="247A0B9D" wp14:editId="5E1B31FE">
                  <wp:extent cx="662354" cy="662354"/>
                  <wp:effectExtent l="0" t="0" r="4445" b="4445"/>
                  <wp:docPr id="1815043465" name="Picture 4" descr="A circular object with a red and yellow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43465" name="Picture 4" descr="A circular object with a red and yellow circle&#10;&#10;AI-generated content may be incorrect."/>
                          <pic:cNvPicPr/>
                        </pic:nvPicPr>
                        <pic:blipFill>
                          <a:blip r:embed="rId13"/>
                          <a:stretch>
                            <a:fillRect/>
                          </a:stretch>
                        </pic:blipFill>
                        <pic:spPr>
                          <a:xfrm>
                            <a:off x="0" y="0"/>
                            <a:ext cx="670709" cy="670709"/>
                          </a:xfrm>
                          <a:prstGeom prst="rect">
                            <a:avLst/>
                          </a:prstGeom>
                        </pic:spPr>
                      </pic:pic>
                    </a:graphicData>
                  </a:graphic>
                </wp:inline>
              </w:drawing>
            </w:r>
            <w:r w:rsidR="004F3B67">
              <w:t>C</w:t>
            </w:r>
            <w:r>
              <w:rPr>
                <w:noProof/>
              </w:rPr>
              <w:drawing>
                <wp:inline distT="0" distB="0" distL="0" distR="0" wp14:anchorId="08D613D2" wp14:editId="0E6519EA">
                  <wp:extent cx="621323" cy="621323"/>
                  <wp:effectExtent l="0" t="0" r="7620" b="7620"/>
                  <wp:docPr id="2010866796" name="Picture 5" descr="A circular object with a red and yellow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866796" name="Picture 5" descr="A circular object with a red and yellow circle&#10;&#10;AI-generated content may be incorrect."/>
                          <pic:cNvPicPr/>
                        </pic:nvPicPr>
                        <pic:blipFill>
                          <a:blip r:embed="rId14"/>
                          <a:stretch>
                            <a:fillRect/>
                          </a:stretch>
                        </pic:blipFill>
                        <pic:spPr>
                          <a:xfrm>
                            <a:off x="0" y="0"/>
                            <a:ext cx="638916" cy="638916"/>
                          </a:xfrm>
                          <a:prstGeom prst="rect">
                            <a:avLst/>
                          </a:prstGeom>
                        </pic:spPr>
                      </pic:pic>
                    </a:graphicData>
                  </a:graphic>
                </wp:inline>
              </w:drawing>
            </w:r>
          </w:p>
        </w:tc>
      </w:tr>
    </w:tbl>
    <w:p w14:paraId="181CD0FB" w14:textId="60EBC97D" w:rsidR="00956984" w:rsidRDefault="00956984" w:rsidP="00956984">
      <w:pPr>
        <w:pStyle w:val="Caption"/>
        <w:jc w:val="center"/>
        <w:rPr>
          <w:noProof/>
        </w:rPr>
      </w:pPr>
      <w:r>
        <w:t xml:space="preserve">Figure </w:t>
      </w:r>
      <w:fldSimple w:instr=" SEQ Figure \* ARABIC ">
        <w:r w:rsidR="00E96D04">
          <w:rPr>
            <w:noProof/>
          </w:rPr>
          <w:t>2</w:t>
        </w:r>
      </w:fldSimple>
      <w:r>
        <w:t>. Examples Normal category</w:t>
      </w:r>
      <w:r>
        <w:rPr>
          <w:noProof/>
        </w:rPr>
        <w:t xml:space="preserve"> in fast responses</w:t>
      </w:r>
    </w:p>
    <w:p w14:paraId="1335384D" w14:textId="77777777" w:rsidR="00AD59F4" w:rsidRDefault="00956984" w:rsidP="00956984">
      <w:pPr>
        <w:pStyle w:val="Text"/>
      </w:pPr>
      <w:r>
        <w:t>Pada Figure 2, menampilkan contoh aktivitas otak yang sudah direpresentasikan dalam dua dimensi atau topoplots.</w:t>
      </w:r>
      <w:r w:rsidR="00AD59F4">
        <w:t xml:space="preserve"> Respon dari setiap responden sangatlah berbeda</w:t>
      </w:r>
      <w:r>
        <w:t>.</w:t>
      </w:r>
      <w:r w:rsidR="00AD59F4">
        <w:t xml:space="preserve"> Responden A memiliki pola aktivitas yang tinggi pada bagian frontal kiri. Sedangkan responden B memiliki aktivitas yang tinggi pada bagian temporal kiri dan kanan. Dan responden C memiliki aktivitas yang tinggi pada bagian frontal dan temporal. Pada pola responden ini terlihat pola aktivitas yang beragam dan untuk lonjakan yang tinggi tidak terlalu terlihat. Terlihat juga terdapat baseline topoplots pada semua kategori responden. Dikarenakan baseline ini berwarna gelap, dan cenderung dapat menyebabkan bias, maka perlunya menghilangkan baseline ini dulu sebelum melakukan rata rata. </w:t>
      </w:r>
    </w:p>
    <w:p w14:paraId="670DBF94" w14:textId="77777777" w:rsidR="00E96D04" w:rsidRDefault="00E96D04" w:rsidP="00E96D04">
      <w:pPr>
        <w:pStyle w:val="Text"/>
        <w:keepNext/>
        <w:jc w:val="center"/>
      </w:pPr>
      <w:r>
        <w:rPr>
          <w:noProof/>
        </w:rPr>
        <w:drawing>
          <wp:inline distT="0" distB="0" distL="0" distR="0" wp14:anchorId="44FCD771" wp14:editId="141F6A2E">
            <wp:extent cx="2311400" cy="1816558"/>
            <wp:effectExtent l="0" t="0" r="0" b="0"/>
            <wp:docPr id="1023606124" name="Picture 1" descr="A graph of a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606124" name="Picture 1" descr="A graph of a error&#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324113" cy="1826550"/>
                    </a:xfrm>
                    <a:prstGeom prst="rect">
                      <a:avLst/>
                    </a:prstGeom>
                    <a:noFill/>
                    <a:ln>
                      <a:noFill/>
                    </a:ln>
                  </pic:spPr>
                </pic:pic>
              </a:graphicData>
            </a:graphic>
          </wp:inline>
        </w:drawing>
      </w:r>
    </w:p>
    <w:p w14:paraId="3D56DC08" w14:textId="55577119" w:rsidR="00E96D04" w:rsidRDefault="00E96D04" w:rsidP="00E96D04">
      <w:pPr>
        <w:pStyle w:val="Caption"/>
        <w:jc w:val="center"/>
      </w:pPr>
      <w:r>
        <w:t xml:space="preserve">Figure </w:t>
      </w:r>
      <w:fldSimple w:instr=" SEQ Figure \* ARABIC ">
        <w:r>
          <w:rPr>
            <w:noProof/>
          </w:rPr>
          <w:t>3</w:t>
        </w:r>
      </w:fldSimple>
      <w:r>
        <w:t>. Reconstruction models error over epoch</w:t>
      </w:r>
    </w:p>
    <w:p w14:paraId="47FE47D6" w14:textId="45768EC6" w:rsidR="00E96D04" w:rsidRPr="00E96D04" w:rsidRDefault="00E96D04" w:rsidP="00E96D04">
      <w:pPr>
        <w:jc w:val="both"/>
      </w:pPr>
      <w:r>
        <w:tab/>
        <w:t>Dalam perancangan model untuk rekonstruksi gambar asli, dilakukan proses encoder dan latentspace. Figure 3 merupakan hasil dari penurunan loss setiap epoch. Untuk hasilnya didapatkan loss selama epoch kurang dari 0.01pada epoch ke 50. Hasil ini diaplikasikan untuk menghilangkan baseline pada dataset. Seperti yang diperlihatkan pada figure 4, figure 5 dan figure 6.</w:t>
      </w:r>
    </w:p>
    <w:p w14:paraId="48C19906" w14:textId="5A7DDC82" w:rsidR="0062433A" w:rsidRDefault="001E0591" w:rsidP="0062433A">
      <w:pPr>
        <w:pStyle w:val="Text"/>
        <w:keepNext/>
        <w:jc w:val="center"/>
      </w:pPr>
      <w:r>
        <w:rPr>
          <w:noProof/>
        </w:rPr>
        <w:drawing>
          <wp:inline distT="0" distB="0" distL="0" distR="0" wp14:anchorId="29815B24" wp14:editId="56C20A55">
            <wp:extent cx="2677160" cy="1236593"/>
            <wp:effectExtent l="0" t="0" r="8890" b="1905"/>
            <wp:docPr id="1645638277" name="Picture 1" descr="A comparison of a heat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638277" name="Picture 1" descr="A comparison of a heat map&#10;&#10;AI-generated content may be incorrect."/>
                    <pic:cNvPicPr/>
                  </pic:nvPicPr>
                  <pic:blipFill>
                    <a:blip r:embed="rId16"/>
                    <a:stretch>
                      <a:fillRect/>
                    </a:stretch>
                  </pic:blipFill>
                  <pic:spPr>
                    <a:xfrm>
                      <a:off x="0" y="0"/>
                      <a:ext cx="2699463" cy="1246895"/>
                    </a:xfrm>
                    <a:prstGeom prst="rect">
                      <a:avLst/>
                    </a:prstGeom>
                  </pic:spPr>
                </pic:pic>
              </a:graphicData>
            </a:graphic>
          </wp:inline>
        </w:drawing>
      </w:r>
    </w:p>
    <w:p w14:paraId="18BB16C1" w14:textId="6CC33F0E" w:rsidR="001E0591" w:rsidRDefault="001E0591" w:rsidP="0062433A">
      <w:pPr>
        <w:pStyle w:val="Text"/>
        <w:keepNext/>
        <w:jc w:val="center"/>
      </w:pPr>
      <w:r>
        <w:rPr>
          <w:noProof/>
        </w:rPr>
        <w:drawing>
          <wp:inline distT="0" distB="0" distL="0" distR="0" wp14:anchorId="1956E358" wp14:editId="253F5794">
            <wp:extent cx="2545080" cy="1175585"/>
            <wp:effectExtent l="0" t="0" r="7620" b="5715"/>
            <wp:docPr id="337636404" name="Picture 1" descr="A close-up of a sphe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636404" name="Picture 1" descr="A close-up of a sphere&#10;&#10;AI-generated content may be incorrect."/>
                    <pic:cNvPicPr/>
                  </pic:nvPicPr>
                  <pic:blipFill>
                    <a:blip r:embed="rId17"/>
                    <a:stretch>
                      <a:fillRect/>
                    </a:stretch>
                  </pic:blipFill>
                  <pic:spPr>
                    <a:xfrm>
                      <a:off x="0" y="0"/>
                      <a:ext cx="2554467" cy="1179921"/>
                    </a:xfrm>
                    <a:prstGeom prst="rect">
                      <a:avLst/>
                    </a:prstGeom>
                  </pic:spPr>
                </pic:pic>
              </a:graphicData>
            </a:graphic>
          </wp:inline>
        </w:drawing>
      </w:r>
    </w:p>
    <w:p w14:paraId="100CBD77" w14:textId="6F443C0E" w:rsidR="001E0591" w:rsidRDefault="001E0591" w:rsidP="0062433A">
      <w:pPr>
        <w:pStyle w:val="Text"/>
        <w:keepNext/>
        <w:jc w:val="center"/>
      </w:pPr>
      <w:r>
        <w:rPr>
          <w:noProof/>
        </w:rPr>
        <w:drawing>
          <wp:inline distT="0" distB="0" distL="0" distR="0" wp14:anchorId="27C0DBED" wp14:editId="48420FEF">
            <wp:extent cx="2519680" cy="1163852"/>
            <wp:effectExtent l="0" t="0" r="0" b="0"/>
            <wp:docPr id="2070497368" name="Picture 1" descr="A comparison of a sphere with a red and yellow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497368" name="Picture 1" descr="A comparison of a sphere with a red and yellow circle&#10;&#10;AI-generated content may be incorrect."/>
                    <pic:cNvPicPr/>
                  </pic:nvPicPr>
                  <pic:blipFill>
                    <a:blip r:embed="rId18"/>
                    <a:stretch>
                      <a:fillRect/>
                    </a:stretch>
                  </pic:blipFill>
                  <pic:spPr>
                    <a:xfrm>
                      <a:off x="0" y="0"/>
                      <a:ext cx="2541225" cy="1173804"/>
                    </a:xfrm>
                    <a:prstGeom prst="rect">
                      <a:avLst/>
                    </a:prstGeom>
                  </pic:spPr>
                </pic:pic>
              </a:graphicData>
            </a:graphic>
          </wp:inline>
        </w:drawing>
      </w:r>
    </w:p>
    <w:p w14:paraId="15B013B7" w14:textId="089B0179" w:rsidR="0062433A" w:rsidRPr="0062433A" w:rsidRDefault="0062433A" w:rsidP="0062433A">
      <w:r>
        <w:t xml:space="preserve">Figure 3 menghasilkan output dari </w:t>
      </w:r>
    </w:p>
    <w:p w14:paraId="30A3F61F" w14:textId="101B0C56" w:rsidR="00226335" w:rsidRDefault="00AD59F4" w:rsidP="00226335">
      <w:pPr>
        <w:pStyle w:val="Heading2"/>
      </w:pPr>
      <w:r>
        <w:t>At Risk</w:t>
      </w:r>
      <w:r w:rsidR="00226335">
        <w:t xml:space="preserve"> Category Respondents</w:t>
      </w:r>
    </w:p>
    <w:p w14:paraId="38748D8B" w14:textId="77777777" w:rsidR="00E97B99" w:rsidRDefault="00E97B99" w:rsidP="00E97B99">
      <w:pPr>
        <w:pStyle w:val="Text"/>
      </w:pPr>
      <w:r>
        <w:t>Be sure that the symbols in your equation have been defined before the equation appears or immediately following. Italicize symbols (</w:t>
      </w:r>
      <w:r>
        <w:rPr>
          <w:i/>
          <w:iCs/>
        </w:rPr>
        <w:t>T</w:t>
      </w:r>
      <w:r>
        <w:t xml:space="preserve"> might refer to temperature, but T is the unit tesla). Refer to “(1),” not “Eq. (1)” or “equation (1),” except at the beginning of a sentence: “Equation (1) is ... .”</w:t>
      </w:r>
    </w:p>
    <w:p w14:paraId="6A66E203" w14:textId="6C184E0B" w:rsidR="00E97B99" w:rsidRDefault="00A97298" w:rsidP="00E97B99">
      <w:pPr>
        <w:pStyle w:val="Heading1"/>
      </w:pPr>
      <w:r>
        <w:t>Conclusion</w:t>
      </w:r>
    </w:p>
    <w:p w14:paraId="07F9891A" w14:textId="77777777" w:rsidR="00E97B99" w:rsidRDefault="00E97B99" w:rsidP="00E97B99">
      <w:pPr>
        <w:pStyle w:val="Text"/>
      </w:pPr>
      <w:r>
        <w:t xml:space="preserve">Use either SI (MKS) or CGS as primary units. (SI units are strongly encouraged.) English units may be used as secondary units (in parentheses). </w:t>
      </w:r>
      <w:r w:rsidRPr="00A95C50">
        <w:rPr>
          <w:bCs/>
        </w:rPr>
        <w:t>This applies to papers in data storage</w:t>
      </w:r>
      <w:r>
        <w:rPr>
          <w:b/>
          <w:bCs/>
        </w:rPr>
        <w:t>.</w:t>
      </w:r>
      <w:r>
        <w:t xml:space="preserve"> For example, write “15 Gb/cm</w:t>
      </w:r>
      <w:r>
        <w:rPr>
          <w:vertAlign w:val="superscript"/>
        </w:rPr>
        <w:t>2</w:t>
      </w:r>
      <w:r>
        <w:t xml:space="preserve"> (100 Gb/in</w:t>
      </w:r>
      <w:r>
        <w:rPr>
          <w:vertAlign w:val="superscript"/>
        </w:rPr>
        <w:t>2</w:t>
      </w:r>
      <w:r>
        <w:t>).” An exception is when English units are used as identifiers in trade, such as “3½-in disk drive.” Avoid combining SI and CGS units, such as current in amperes and magnetic field in oersteds. This often leads to confusion because equations do not balance dimensionally. If you must use mixed units, clearly state the units for each quantity in an equation.</w:t>
      </w:r>
    </w:p>
    <w:p w14:paraId="28BC1693" w14:textId="77777777" w:rsidR="005D72BB" w:rsidRDefault="005D72BB" w:rsidP="005D72BB">
      <w:pPr>
        <w:pStyle w:val="Text"/>
        <w:ind w:firstLine="0"/>
      </w:pPr>
    </w:p>
    <w:p w14:paraId="52BAC35E" w14:textId="77777777" w:rsidR="00E97402" w:rsidRDefault="00E97402">
      <w:pPr>
        <w:pStyle w:val="ReferenceHead"/>
      </w:pPr>
      <w:r>
        <w:t>References</w:t>
      </w:r>
    </w:p>
    <w:p w14:paraId="38CAE818" w14:textId="2FB4A585" w:rsidR="003B375C" w:rsidRPr="003B375C" w:rsidRDefault="00321724" w:rsidP="003B375C">
      <w:pPr>
        <w:widowControl w:val="0"/>
        <w:autoSpaceDE w:val="0"/>
        <w:autoSpaceDN w:val="0"/>
        <w:adjustRightInd w:val="0"/>
        <w:spacing w:before="240" w:after="80"/>
        <w:ind w:left="640" w:hanging="640"/>
        <w:rPr>
          <w:noProof/>
        </w:rPr>
      </w:pPr>
      <w:r>
        <w:fldChar w:fldCharType="begin" w:fldLock="1"/>
      </w:r>
      <w:r>
        <w:instrText xml:space="preserve">ADDIN Mendeley Bibliography CSL_BIBLIOGRAPHY </w:instrText>
      </w:r>
      <w:r>
        <w:fldChar w:fldCharType="separate"/>
      </w:r>
      <w:r w:rsidR="003B375C" w:rsidRPr="003B375C">
        <w:rPr>
          <w:noProof/>
        </w:rPr>
        <w:t>[1]</w:t>
      </w:r>
      <w:r w:rsidR="003B375C" w:rsidRPr="003B375C">
        <w:rPr>
          <w:noProof/>
        </w:rPr>
        <w:tab/>
        <w:t>G. Placidi, L. Cinque, and M. Polsinelli, “Convolutional Neural Networks for Automatic Detection of Artifacts from Independent Components Represented in Scalp Topographies of EEG Signals,” Sep. 2020, doi: 10.1016/j.compbiomed.2021.104347.</w:t>
      </w:r>
    </w:p>
    <w:p w14:paraId="5B36A86C" w14:textId="77777777" w:rsidR="003B375C" w:rsidRPr="003B375C" w:rsidRDefault="003B375C" w:rsidP="003B375C">
      <w:pPr>
        <w:widowControl w:val="0"/>
        <w:autoSpaceDE w:val="0"/>
        <w:autoSpaceDN w:val="0"/>
        <w:adjustRightInd w:val="0"/>
        <w:spacing w:before="240" w:after="80"/>
        <w:ind w:left="640" w:hanging="640"/>
        <w:rPr>
          <w:noProof/>
        </w:rPr>
      </w:pPr>
      <w:r w:rsidRPr="003B375C">
        <w:rPr>
          <w:noProof/>
        </w:rPr>
        <w:t>[2]</w:t>
      </w:r>
      <w:r w:rsidRPr="003B375C">
        <w:rPr>
          <w:noProof/>
        </w:rPr>
        <w:tab/>
        <w:t xml:space="preserve">V. Janiukstyte </w:t>
      </w:r>
      <w:r w:rsidRPr="003B375C">
        <w:rPr>
          <w:i/>
          <w:iCs/>
          <w:noProof/>
        </w:rPr>
        <w:t>et al.</w:t>
      </w:r>
      <w:r w:rsidRPr="003B375C">
        <w:rPr>
          <w:noProof/>
        </w:rPr>
        <w:t xml:space="preserve">, “Normative brain mapping using scalp EEG and potential clinical application,” </w:t>
      </w:r>
      <w:r w:rsidRPr="003B375C">
        <w:rPr>
          <w:i/>
          <w:iCs/>
          <w:noProof/>
        </w:rPr>
        <w:t>Sci. Rep.</w:t>
      </w:r>
      <w:r w:rsidRPr="003B375C">
        <w:rPr>
          <w:noProof/>
        </w:rPr>
        <w:t>, vol. 13, no. 1, Dec. 2023, doi: 10.1038/s41598-023-39700-7.</w:t>
      </w:r>
    </w:p>
    <w:p w14:paraId="5AE830EB" w14:textId="77777777" w:rsidR="003B375C" w:rsidRPr="003B375C" w:rsidRDefault="003B375C" w:rsidP="003B375C">
      <w:pPr>
        <w:widowControl w:val="0"/>
        <w:autoSpaceDE w:val="0"/>
        <w:autoSpaceDN w:val="0"/>
        <w:adjustRightInd w:val="0"/>
        <w:spacing w:before="240" w:after="80"/>
        <w:ind w:left="640" w:hanging="640"/>
        <w:rPr>
          <w:noProof/>
        </w:rPr>
      </w:pPr>
      <w:r w:rsidRPr="003B375C">
        <w:rPr>
          <w:noProof/>
        </w:rPr>
        <w:lastRenderedPageBreak/>
        <w:t>[3]</w:t>
      </w:r>
      <w:r w:rsidRPr="003B375C">
        <w:rPr>
          <w:noProof/>
        </w:rPr>
        <w:tab/>
        <w:t xml:space="preserve">I. Wijayanto </w:t>
      </w:r>
      <w:r w:rsidRPr="003B375C">
        <w:rPr>
          <w:i/>
          <w:iCs/>
          <w:noProof/>
        </w:rPr>
        <w:t>et al.</w:t>
      </w:r>
      <w:r w:rsidRPr="003B375C">
        <w:rPr>
          <w:noProof/>
        </w:rPr>
        <w:t xml:space="preserve">, “Unlocking Early Detection and Intervention Potential: Analyzing Visual Evoked Potentials in Adolescents/ Teenagers with Narcotics Abuse Tendencies from the TelUnisba Neuropsychology Electroencephalograph Dataset,” </w:t>
      </w:r>
      <w:r w:rsidRPr="003B375C">
        <w:rPr>
          <w:i/>
          <w:iCs/>
          <w:noProof/>
        </w:rPr>
        <w:t>J. Electron. Electromed. Eng. Med. Informatics</w:t>
      </w:r>
      <w:r w:rsidRPr="003B375C">
        <w:rPr>
          <w:noProof/>
        </w:rPr>
        <w:t>, vol. 6, no. 4, pp. 445–458, Oct. 2024, doi: 10.35882/jeeemi.v6i4.476.</w:t>
      </w:r>
    </w:p>
    <w:p w14:paraId="18A9809D" w14:textId="77777777" w:rsidR="003B375C" w:rsidRPr="003B375C" w:rsidRDefault="003B375C" w:rsidP="003B375C">
      <w:pPr>
        <w:widowControl w:val="0"/>
        <w:autoSpaceDE w:val="0"/>
        <w:autoSpaceDN w:val="0"/>
        <w:adjustRightInd w:val="0"/>
        <w:spacing w:before="240" w:after="80"/>
        <w:ind w:left="640" w:hanging="640"/>
        <w:rPr>
          <w:noProof/>
        </w:rPr>
      </w:pPr>
      <w:r w:rsidRPr="003B375C">
        <w:rPr>
          <w:noProof/>
        </w:rPr>
        <w:t>[4]</w:t>
      </w:r>
      <w:r w:rsidRPr="003B375C">
        <w:rPr>
          <w:noProof/>
        </w:rPr>
        <w:tab/>
        <w:t xml:space="preserve">R. A. Clark, N. Nikolova, W. J. McGeown, and M. Macdonald, “Eigenvector alignment: Assessing functional network changes in amnestic mild cognitive impairment and Alzheimer’s disease,” </w:t>
      </w:r>
      <w:r w:rsidRPr="003B375C">
        <w:rPr>
          <w:i/>
          <w:iCs/>
          <w:noProof/>
        </w:rPr>
        <w:t>PLoS One</w:t>
      </w:r>
      <w:r w:rsidRPr="003B375C">
        <w:rPr>
          <w:noProof/>
        </w:rPr>
        <w:t>, vol. 15, no. 8 August, Aug. 2020, doi: 10.1371/journal.pone.0231294.</w:t>
      </w:r>
    </w:p>
    <w:p w14:paraId="39B7C753" w14:textId="77777777" w:rsidR="003B375C" w:rsidRPr="003B375C" w:rsidRDefault="003B375C" w:rsidP="003B375C">
      <w:pPr>
        <w:widowControl w:val="0"/>
        <w:autoSpaceDE w:val="0"/>
        <w:autoSpaceDN w:val="0"/>
        <w:adjustRightInd w:val="0"/>
        <w:spacing w:before="240" w:after="80"/>
        <w:ind w:left="640" w:hanging="640"/>
        <w:rPr>
          <w:noProof/>
        </w:rPr>
      </w:pPr>
      <w:r w:rsidRPr="003B375C">
        <w:rPr>
          <w:noProof/>
        </w:rPr>
        <w:t>[5]</w:t>
      </w:r>
      <w:r w:rsidRPr="003B375C">
        <w:rPr>
          <w:noProof/>
        </w:rPr>
        <w:tab/>
        <w:t xml:space="preserve">T. Wen and Z. Zhang, “Deep Convolution Neural Network and Autoencoders-Based Unsupervised Feature Learning of EEG Signals,” </w:t>
      </w:r>
      <w:r w:rsidRPr="003B375C">
        <w:rPr>
          <w:i/>
          <w:iCs/>
          <w:noProof/>
        </w:rPr>
        <w:t>IEEE Access</w:t>
      </w:r>
      <w:r w:rsidRPr="003B375C">
        <w:rPr>
          <w:noProof/>
        </w:rPr>
        <w:t>, vol. 6, pp. 25399–25410, May 2018, doi: 10.1109/ACCESS.2018.2833746.</w:t>
      </w:r>
    </w:p>
    <w:p w14:paraId="5A668F25" w14:textId="77777777" w:rsidR="003B375C" w:rsidRPr="003B375C" w:rsidRDefault="003B375C" w:rsidP="003B375C">
      <w:pPr>
        <w:widowControl w:val="0"/>
        <w:autoSpaceDE w:val="0"/>
        <w:autoSpaceDN w:val="0"/>
        <w:adjustRightInd w:val="0"/>
        <w:spacing w:before="240" w:after="80"/>
        <w:ind w:left="640" w:hanging="640"/>
        <w:rPr>
          <w:noProof/>
        </w:rPr>
      </w:pPr>
      <w:r w:rsidRPr="003B375C">
        <w:rPr>
          <w:noProof/>
        </w:rPr>
        <w:t>[6]</w:t>
      </w:r>
      <w:r w:rsidRPr="003B375C">
        <w:rPr>
          <w:noProof/>
        </w:rPr>
        <w:tab/>
        <w:t xml:space="preserve">M. Q. Pérez, S. L. Bernal, E. H. Prat, L. M. Del Campo, L. F. Maimó, and A. H. Celdrán, “EEG channel reconstruction using convolutional neural networks in limited BCIs: A proposed method for neuromarketing applications,” </w:t>
      </w:r>
      <w:r w:rsidRPr="003B375C">
        <w:rPr>
          <w:i/>
          <w:iCs/>
          <w:noProof/>
        </w:rPr>
        <w:t>Appl. Soft Comput.</w:t>
      </w:r>
      <w:r w:rsidRPr="003B375C">
        <w:rPr>
          <w:noProof/>
        </w:rPr>
        <w:t>, vol. 181, Sep. 2025, doi: 10.1016/j.asoc.2025.113455.</w:t>
      </w:r>
    </w:p>
    <w:p w14:paraId="2B8E7009" w14:textId="77777777" w:rsidR="003B375C" w:rsidRPr="003B375C" w:rsidRDefault="003B375C" w:rsidP="003B375C">
      <w:pPr>
        <w:widowControl w:val="0"/>
        <w:autoSpaceDE w:val="0"/>
        <w:autoSpaceDN w:val="0"/>
        <w:adjustRightInd w:val="0"/>
        <w:spacing w:before="240" w:after="80"/>
        <w:ind w:left="640" w:hanging="640"/>
        <w:rPr>
          <w:noProof/>
        </w:rPr>
      </w:pPr>
      <w:r w:rsidRPr="003B375C">
        <w:rPr>
          <w:noProof/>
        </w:rPr>
        <w:t>[7]</w:t>
      </w:r>
      <w:r w:rsidRPr="003B375C">
        <w:rPr>
          <w:noProof/>
        </w:rPr>
        <w:tab/>
        <w:t>T. Hoffmann, “Latent space approaches to aggregate network data,” Mar. 2023, [Online]. Available: http://arxiv.org/abs/2303.08338</w:t>
      </w:r>
    </w:p>
    <w:p w14:paraId="126CCAD6" w14:textId="77777777" w:rsidR="003B375C" w:rsidRPr="003B375C" w:rsidRDefault="003B375C" w:rsidP="003B375C">
      <w:pPr>
        <w:widowControl w:val="0"/>
        <w:autoSpaceDE w:val="0"/>
        <w:autoSpaceDN w:val="0"/>
        <w:adjustRightInd w:val="0"/>
        <w:spacing w:before="240" w:after="80"/>
        <w:ind w:left="640" w:hanging="640"/>
        <w:rPr>
          <w:noProof/>
        </w:rPr>
      </w:pPr>
      <w:r w:rsidRPr="003B375C">
        <w:rPr>
          <w:noProof/>
        </w:rPr>
        <w:t>[8]</w:t>
      </w:r>
      <w:r w:rsidRPr="003B375C">
        <w:rPr>
          <w:noProof/>
        </w:rPr>
        <w:tab/>
        <w:t xml:space="preserve">I. Wijayanto, “TelUnisba Neuropsychology EEG Dataset (TUNDA),” 2024, </w:t>
      </w:r>
      <w:r w:rsidRPr="003B375C">
        <w:rPr>
          <w:i/>
          <w:iCs/>
          <w:noProof/>
        </w:rPr>
        <w:t>Telkom University Dataverse</w:t>
      </w:r>
      <w:r w:rsidRPr="003B375C">
        <w:rPr>
          <w:noProof/>
        </w:rPr>
        <w:t>. doi: 10.34820/FK2/GW8JIV.</w:t>
      </w:r>
    </w:p>
    <w:p w14:paraId="72AE24BE" w14:textId="77777777" w:rsidR="003B375C" w:rsidRPr="003B375C" w:rsidRDefault="003B375C" w:rsidP="003B375C">
      <w:pPr>
        <w:widowControl w:val="0"/>
        <w:autoSpaceDE w:val="0"/>
        <w:autoSpaceDN w:val="0"/>
        <w:adjustRightInd w:val="0"/>
        <w:spacing w:before="240" w:after="80"/>
        <w:ind w:left="640" w:hanging="640"/>
        <w:rPr>
          <w:noProof/>
        </w:rPr>
      </w:pPr>
      <w:r w:rsidRPr="003B375C">
        <w:rPr>
          <w:noProof/>
        </w:rPr>
        <w:t>[9]</w:t>
      </w:r>
      <w:r w:rsidRPr="003B375C">
        <w:rPr>
          <w:noProof/>
        </w:rPr>
        <w:tab/>
        <w:t xml:space="preserve">J. Masci, U. Meier, D. Cireşan, and J. Schmidhuber, “Stacked convolutional auto-encoders for hierarchical feature extraction,” </w:t>
      </w:r>
      <w:r w:rsidRPr="003B375C">
        <w:rPr>
          <w:i/>
          <w:iCs/>
          <w:noProof/>
        </w:rPr>
        <w:t>Lect. Notes Comput. Sci. (including Subser. Lect. Notes Artif. Intell. Lect. Notes Bioinformatics)</w:t>
      </w:r>
      <w:r w:rsidRPr="003B375C">
        <w:rPr>
          <w:noProof/>
        </w:rPr>
        <w:t>, vol. 6791 LNCS, no. PART 1, pp. 52–59, 2011, doi: 10.1007/978-3-642-21735-7_7.</w:t>
      </w:r>
    </w:p>
    <w:p w14:paraId="1DC48549" w14:textId="77777777" w:rsidR="003B375C" w:rsidRPr="003B375C" w:rsidRDefault="003B375C" w:rsidP="003B375C">
      <w:pPr>
        <w:widowControl w:val="0"/>
        <w:autoSpaceDE w:val="0"/>
        <w:autoSpaceDN w:val="0"/>
        <w:adjustRightInd w:val="0"/>
        <w:spacing w:before="240" w:after="80"/>
        <w:ind w:left="640" w:hanging="640"/>
        <w:rPr>
          <w:noProof/>
        </w:rPr>
      </w:pPr>
      <w:r w:rsidRPr="003B375C">
        <w:rPr>
          <w:noProof/>
        </w:rPr>
        <w:t>[10]</w:t>
      </w:r>
      <w:r w:rsidRPr="003B375C">
        <w:rPr>
          <w:noProof/>
        </w:rPr>
        <w:tab/>
        <w:t xml:space="preserve">R. Yamashita, M. Nishio, R. K. G. Do, and K. Togashi, “Convolutional neural networks: an overview and application in radiology,” </w:t>
      </w:r>
      <w:r w:rsidRPr="003B375C">
        <w:rPr>
          <w:i/>
          <w:iCs/>
          <w:noProof/>
        </w:rPr>
        <w:t>Insights Imaging</w:t>
      </w:r>
      <w:r w:rsidRPr="003B375C">
        <w:rPr>
          <w:noProof/>
        </w:rPr>
        <w:t>, vol. 9, no. 4, pp. 611–629, 2018, doi: 10.1007/s13244-018-0639-9.</w:t>
      </w:r>
    </w:p>
    <w:p w14:paraId="173A0987" w14:textId="77777777" w:rsidR="003B375C" w:rsidRPr="003B375C" w:rsidRDefault="003B375C" w:rsidP="003B375C">
      <w:pPr>
        <w:widowControl w:val="0"/>
        <w:autoSpaceDE w:val="0"/>
        <w:autoSpaceDN w:val="0"/>
        <w:adjustRightInd w:val="0"/>
        <w:spacing w:before="240" w:after="80"/>
        <w:ind w:left="640" w:hanging="640"/>
        <w:rPr>
          <w:noProof/>
        </w:rPr>
      </w:pPr>
      <w:r w:rsidRPr="003B375C">
        <w:rPr>
          <w:noProof/>
        </w:rPr>
        <w:t>[11]</w:t>
      </w:r>
      <w:r w:rsidRPr="003B375C">
        <w:rPr>
          <w:noProof/>
        </w:rPr>
        <w:tab/>
        <w:t xml:space="preserve">S. Albawi, T. A. M. Mohammed, and S. Alzawi, “Understanding of a Convolutional Neural Network,” </w:t>
      </w:r>
      <w:r w:rsidRPr="003B375C">
        <w:rPr>
          <w:i/>
          <w:iCs/>
          <w:noProof/>
        </w:rPr>
        <w:t>Icet2017</w:t>
      </w:r>
      <w:r w:rsidRPr="003B375C">
        <w:rPr>
          <w:noProof/>
        </w:rPr>
        <w:t>, pp. 1–6, 2017.</w:t>
      </w:r>
    </w:p>
    <w:p w14:paraId="288C48E0" w14:textId="77777777" w:rsidR="003B375C" w:rsidRPr="003B375C" w:rsidRDefault="003B375C" w:rsidP="003B375C">
      <w:pPr>
        <w:widowControl w:val="0"/>
        <w:autoSpaceDE w:val="0"/>
        <w:autoSpaceDN w:val="0"/>
        <w:adjustRightInd w:val="0"/>
        <w:spacing w:before="240" w:after="80"/>
        <w:ind w:left="640" w:hanging="640"/>
        <w:rPr>
          <w:noProof/>
        </w:rPr>
      </w:pPr>
      <w:r w:rsidRPr="003B375C">
        <w:rPr>
          <w:noProof/>
        </w:rPr>
        <w:t>[12]</w:t>
      </w:r>
      <w:r w:rsidRPr="003B375C">
        <w:rPr>
          <w:noProof/>
        </w:rPr>
        <w:tab/>
        <w:t xml:space="preserve">Y. Bengio, A. Courville, and P. Vincent, “Representation learning: A review and new perspectives,” </w:t>
      </w:r>
      <w:r w:rsidRPr="003B375C">
        <w:rPr>
          <w:i/>
          <w:iCs/>
          <w:noProof/>
        </w:rPr>
        <w:t>IEEE Trans. Pattern Anal. Mach. Intell.</w:t>
      </w:r>
      <w:r w:rsidRPr="003B375C">
        <w:rPr>
          <w:noProof/>
        </w:rPr>
        <w:t>, vol. 35, no. 8, pp. 1798–1828, 2013, doi: 10.1109/TPAMI.2013.50.</w:t>
      </w:r>
    </w:p>
    <w:p w14:paraId="28D48222" w14:textId="77777777" w:rsidR="003B375C" w:rsidRPr="003B375C" w:rsidRDefault="003B375C" w:rsidP="003B375C">
      <w:pPr>
        <w:widowControl w:val="0"/>
        <w:autoSpaceDE w:val="0"/>
        <w:autoSpaceDN w:val="0"/>
        <w:adjustRightInd w:val="0"/>
        <w:spacing w:before="240" w:after="80"/>
        <w:ind w:left="640" w:hanging="640"/>
        <w:rPr>
          <w:noProof/>
        </w:rPr>
      </w:pPr>
      <w:r w:rsidRPr="003B375C">
        <w:rPr>
          <w:noProof/>
        </w:rPr>
        <w:t>[13]</w:t>
      </w:r>
      <w:r w:rsidRPr="003B375C">
        <w:rPr>
          <w:noProof/>
        </w:rPr>
        <w:tab/>
        <w:t xml:space="preserve">D. Berthelot, I. Goodfellow, C. Raffel, and A. Roy, “Understanding and improving interpolation in autoencoders via an adversarial regularizer,” </w:t>
      </w:r>
      <w:r w:rsidRPr="003B375C">
        <w:rPr>
          <w:i/>
          <w:iCs/>
          <w:noProof/>
        </w:rPr>
        <w:t>7th Int. Conf. Learn. Represent. ICLR 2019</w:t>
      </w:r>
      <w:r w:rsidRPr="003B375C">
        <w:rPr>
          <w:noProof/>
        </w:rPr>
        <w:t>, 2019.</w:t>
      </w:r>
    </w:p>
    <w:p w14:paraId="7B911423" w14:textId="77777777" w:rsidR="003B375C" w:rsidRPr="003B375C" w:rsidRDefault="003B375C" w:rsidP="003B375C">
      <w:pPr>
        <w:widowControl w:val="0"/>
        <w:autoSpaceDE w:val="0"/>
        <w:autoSpaceDN w:val="0"/>
        <w:adjustRightInd w:val="0"/>
        <w:spacing w:before="240" w:after="80"/>
        <w:ind w:left="640" w:hanging="640"/>
        <w:rPr>
          <w:noProof/>
        </w:rPr>
      </w:pPr>
      <w:r w:rsidRPr="003B375C">
        <w:rPr>
          <w:noProof/>
        </w:rPr>
        <w:t>[14]</w:t>
      </w:r>
      <w:r w:rsidRPr="003B375C">
        <w:rPr>
          <w:noProof/>
        </w:rPr>
        <w:tab/>
        <w:t>E. M. Templeton, L. J. Chang, E. A. Reynolds, and M. D. Cone, “Fast response times signal social connection in conversation,” vol. 119, no. 4, 2022, doi: 10.1073/pnas.2116915119/-/DCSupplemental.Published.</w:t>
      </w:r>
    </w:p>
    <w:p w14:paraId="07F85385" w14:textId="1FA2495B" w:rsidR="00F932B6" w:rsidRDefault="00321724" w:rsidP="00FC6199">
      <w:pPr>
        <w:pStyle w:val="ReferenceHead"/>
        <w:jc w:val="left"/>
      </w:pPr>
      <w:r>
        <w:fldChar w:fldCharType="end"/>
      </w:r>
    </w:p>
    <w:p w14:paraId="5CA8BF20" w14:textId="77777777" w:rsidR="0076355A" w:rsidRDefault="0076355A" w:rsidP="0076355A">
      <w:pPr>
        <w:pStyle w:val="References"/>
        <w:numPr>
          <w:ilvl w:val="0"/>
          <w:numId w:val="0"/>
        </w:numPr>
        <w:ind w:left="540" w:hanging="360"/>
        <w:rPr>
          <w:rFonts w:ascii="TimesNewRomanPSMT" w:hAnsi="TimesNewRomanPSMT" w:cs="TimesNewRomanPSMT"/>
        </w:rPr>
      </w:pPr>
    </w:p>
    <w:p w14:paraId="50B9161A" w14:textId="77777777" w:rsidR="00E97402" w:rsidRDefault="00E97402">
      <w:pPr>
        <w:pStyle w:val="FigureCaption"/>
        <w:rPr>
          <w:b/>
          <w:bCs/>
        </w:rPr>
      </w:pPr>
    </w:p>
    <w:p w14:paraId="6791B75D" w14:textId="77777777" w:rsidR="008E0645" w:rsidRDefault="008E0645">
      <w:pPr>
        <w:pStyle w:val="FigureCaption"/>
        <w:rPr>
          <w:b/>
          <w:bCs/>
        </w:rPr>
      </w:pPr>
    </w:p>
    <w:p w14:paraId="5C345568" w14:textId="77777777" w:rsidR="00C378A1" w:rsidRPr="00CD684F" w:rsidRDefault="007707AB" w:rsidP="00C378A1">
      <w:pPr>
        <w:pStyle w:val="FigureCaption"/>
        <w:rPr>
          <w:sz w:val="20"/>
          <w:szCs w:val="20"/>
        </w:rPr>
      </w:pPr>
      <w:r>
        <w:rPr>
          <w:noProof/>
        </w:rPr>
        <w:drawing>
          <wp:anchor distT="0" distB="0" distL="114300" distR="114300" simplePos="0" relativeHeight="251657728" behindDoc="0" locked="0" layoutInCell="1" allowOverlap="1" wp14:anchorId="65F73A96" wp14:editId="588F83ED">
            <wp:simplePos x="0" y="0"/>
            <wp:positionH relativeFrom="column">
              <wp:posOffset>3810</wp:posOffset>
            </wp:positionH>
            <wp:positionV relativeFrom="paragraph">
              <wp:posOffset>50165</wp:posOffset>
            </wp:positionV>
            <wp:extent cx="914400" cy="1174750"/>
            <wp:effectExtent l="0" t="0" r="0" b="0"/>
            <wp:wrapSquare wrapText="bothSides"/>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914400" cy="1174750"/>
                    </a:xfrm>
                    <a:prstGeom prst="rect">
                      <a:avLst/>
                    </a:prstGeom>
                    <a:noFill/>
                    <a:ln>
                      <a:noFill/>
                    </a:ln>
                  </pic:spPr>
                </pic:pic>
              </a:graphicData>
            </a:graphic>
            <wp14:sizeRelH relativeFrom="page">
              <wp14:pctWidth>0</wp14:pctWidth>
            </wp14:sizeRelH>
            <wp14:sizeRelV relativeFrom="page">
              <wp14:pctHeight>0</wp14:pctHeight>
            </wp14:sizeRelV>
          </wp:anchor>
        </w:drawing>
      </w:r>
      <w:r w:rsidR="00E97402" w:rsidRPr="00CD684F">
        <w:rPr>
          <w:b/>
          <w:bCs/>
          <w:sz w:val="20"/>
          <w:szCs w:val="20"/>
        </w:rPr>
        <w:t>First A. Author</w:t>
      </w:r>
      <w:r w:rsidR="00E97402" w:rsidRPr="00CD684F">
        <w:rPr>
          <w:sz w:val="20"/>
          <w:szCs w:val="20"/>
        </w:rPr>
        <w:t xml:space="preserve"> (M’76–SM’81–F’87) and </w:t>
      </w:r>
      <w:r w:rsidR="002F1A23">
        <w:rPr>
          <w:sz w:val="20"/>
          <w:szCs w:val="20"/>
        </w:rPr>
        <w:t>all</w:t>
      </w:r>
      <w:r w:rsidR="00E97402" w:rsidRPr="00CD684F">
        <w:rPr>
          <w:sz w:val="20"/>
          <w:szCs w:val="20"/>
        </w:rPr>
        <w:t xml:space="preserve"> </w:t>
      </w:r>
      <w:r w:rsidR="002F1A23">
        <w:rPr>
          <w:sz w:val="20"/>
          <w:szCs w:val="20"/>
        </w:rPr>
        <w:t xml:space="preserve">authors may include biographies. </w:t>
      </w:r>
      <w:r w:rsidR="00E97402" w:rsidRPr="00CD684F">
        <w:rPr>
          <w:sz w:val="20"/>
          <w:szCs w:val="20"/>
        </w:rPr>
        <w:t>Biographies are often not included in conference-related papers. This author became a Member (M) of IEEE in 1976, a Se</w:t>
      </w:r>
      <w:r w:rsidR="00E96A3A">
        <w:rPr>
          <w:sz w:val="20"/>
          <w:szCs w:val="20"/>
        </w:rPr>
        <w:t xml:space="preserve">nior Member (SM) in 1981, and a </w:t>
      </w:r>
      <w:r w:rsidR="00E97402" w:rsidRPr="00CD684F">
        <w:rPr>
          <w:sz w:val="20"/>
          <w:szCs w:val="20"/>
        </w:rPr>
        <w:t xml:space="preserve">Fellow (F) in 1987.  The first paragraph may contain a place and/or date of birth (list place, then date). Next, the author’s educational background is listed. The degrees should be listed with type of degree in what field, which institution, city, state, and country, and year </w:t>
      </w:r>
      <w:r w:rsidR="00F751E1">
        <w:rPr>
          <w:sz w:val="20"/>
          <w:szCs w:val="20"/>
        </w:rPr>
        <w:t>t</w:t>
      </w:r>
      <w:r w:rsidR="00C378A1" w:rsidRPr="00CD684F">
        <w:rPr>
          <w:sz w:val="20"/>
          <w:szCs w:val="20"/>
        </w:rPr>
        <w:t xml:space="preserve">he </w:t>
      </w:r>
      <w:r w:rsidR="00E97402" w:rsidRPr="00CD684F">
        <w:rPr>
          <w:sz w:val="20"/>
          <w:szCs w:val="20"/>
        </w:rPr>
        <w:t>degree was earned. The author’s major field of study should be lower-cased.</w:t>
      </w:r>
      <w:r w:rsidR="00C378A1" w:rsidRPr="00CD684F">
        <w:rPr>
          <w:sz w:val="20"/>
          <w:szCs w:val="20"/>
        </w:rPr>
        <w:t xml:space="preserve"> </w:t>
      </w:r>
    </w:p>
    <w:p w14:paraId="5EBD62D4" w14:textId="77777777" w:rsidR="00C378A1" w:rsidRPr="00CD684F" w:rsidRDefault="00C378A1" w:rsidP="00F751E1">
      <w:pPr>
        <w:pStyle w:val="FigureCaption"/>
        <w:ind w:firstLine="202"/>
        <w:rPr>
          <w:sz w:val="20"/>
          <w:szCs w:val="20"/>
        </w:rPr>
      </w:pPr>
      <w:r w:rsidRPr="00CD684F">
        <w:rPr>
          <w:sz w:val="20"/>
          <w:szCs w:val="20"/>
        </w:rPr>
        <w:t>The second paragraph uses the pronoun of the person (he or she) and not the author’s last name. It lists military and work experience, including summer and fellowship jobs. Job titles are capitalized. The current job must have a location; previous positions may be listed without one. Information concerning previous publications may be included. Try not to list more than three books or published articles. The format for listing publishers of a book within the biography is: title of book (publisher name, year) similar to a reference. Current and previous research interests end the paragraph.</w:t>
      </w:r>
    </w:p>
    <w:p w14:paraId="22853602" w14:textId="77777777" w:rsidR="00B65BD3" w:rsidRDefault="00C378A1" w:rsidP="00E96A3A">
      <w:pPr>
        <w:pStyle w:val="FigureCaption"/>
        <w:rPr>
          <w:sz w:val="20"/>
          <w:szCs w:val="20"/>
        </w:rPr>
      </w:pPr>
      <w:r w:rsidRPr="00CD684F">
        <w:rPr>
          <w:sz w:val="20"/>
          <w:szCs w:val="20"/>
        </w:rPr>
        <w:tab/>
        <w:t xml:space="preserve">The third paragraph begins with the author’s title and last name (e.g., Dr. Smith, Prof. Jones, Mr. Kajor, Ms. Hunter). List any memberships in professional societies other than the IEEE. Finally, list any awards and work for IEEE committees and publications.  If a photograph is provided, </w:t>
      </w:r>
      <w:r w:rsidR="002F1A23">
        <w:rPr>
          <w:sz w:val="20"/>
          <w:szCs w:val="20"/>
        </w:rPr>
        <w:t xml:space="preserve">it </w:t>
      </w:r>
      <w:r w:rsidRPr="00CD684F">
        <w:rPr>
          <w:sz w:val="20"/>
          <w:szCs w:val="20"/>
        </w:rPr>
        <w:t xml:space="preserve">should be of good quality, </w:t>
      </w:r>
      <w:r w:rsidR="00DF77C8">
        <w:rPr>
          <w:sz w:val="20"/>
          <w:szCs w:val="20"/>
        </w:rPr>
        <w:t>and</w:t>
      </w:r>
      <w:r w:rsidR="002F1A23">
        <w:rPr>
          <w:sz w:val="20"/>
          <w:szCs w:val="20"/>
        </w:rPr>
        <w:t xml:space="preserve"> professional-looking. </w:t>
      </w:r>
      <w:r w:rsidRPr="00CD684F">
        <w:rPr>
          <w:sz w:val="20"/>
          <w:szCs w:val="20"/>
        </w:rPr>
        <w:t>Following are two examples of an author’s biograph</w:t>
      </w:r>
      <w:r w:rsidR="00104BB0" w:rsidRPr="00CD684F">
        <w:rPr>
          <w:sz w:val="20"/>
          <w:szCs w:val="20"/>
        </w:rPr>
        <w:t>y.</w:t>
      </w:r>
    </w:p>
    <w:p w14:paraId="6B75C024" w14:textId="77777777" w:rsidR="00B65BD3" w:rsidRDefault="00B65BD3" w:rsidP="00E96A3A">
      <w:pPr>
        <w:pStyle w:val="FigureCaption"/>
        <w:rPr>
          <w:sz w:val="20"/>
          <w:szCs w:val="20"/>
        </w:rPr>
      </w:pPr>
    </w:p>
    <w:p w14:paraId="1F5927FB" w14:textId="77777777" w:rsidR="00B65BD3" w:rsidRDefault="00B65BD3" w:rsidP="00E96A3A">
      <w:pPr>
        <w:pStyle w:val="FigureCaption"/>
        <w:rPr>
          <w:sz w:val="20"/>
          <w:szCs w:val="20"/>
        </w:rPr>
      </w:pPr>
    </w:p>
    <w:p w14:paraId="3A5F883F" w14:textId="77777777" w:rsidR="00B65BD3" w:rsidRDefault="00B65BD3" w:rsidP="00E96A3A">
      <w:pPr>
        <w:pStyle w:val="FigureCaption"/>
        <w:rPr>
          <w:sz w:val="20"/>
          <w:szCs w:val="20"/>
        </w:rPr>
      </w:pPr>
    </w:p>
    <w:p w14:paraId="7DFABE56" w14:textId="77777777" w:rsidR="00B65BD3" w:rsidRDefault="00B65BD3" w:rsidP="00E96A3A">
      <w:pPr>
        <w:pStyle w:val="FigureCaption"/>
        <w:rPr>
          <w:sz w:val="20"/>
          <w:szCs w:val="20"/>
        </w:rPr>
      </w:pPr>
    </w:p>
    <w:p w14:paraId="1764E733" w14:textId="77777777" w:rsidR="00E96A3A" w:rsidRPr="00E96A3A" w:rsidRDefault="00E96A3A" w:rsidP="00E96A3A">
      <w:pPr>
        <w:pStyle w:val="FigureCaption"/>
        <w:rPr>
          <w:sz w:val="20"/>
          <w:szCs w:val="20"/>
        </w:rPr>
      </w:pPr>
      <w:r>
        <w:rPr>
          <w:b/>
          <w:bCs/>
        </w:rPr>
        <w:br/>
      </w:r>
    </w:p>
    <w:p w14:paraId="1506500B" w14:textId="77777777" w:rsidR="00693D5D" w:rsidRPr="00CD684F" w:rsidRDefault="007707AB" w:rsidP="00693D5D">
      <w:pPr>
        <w:adjustRightInd w:val="0"/>
        <w:jc w:val="both"/>
      </w:pPr>
      <w:r>
        <w:rPr>
          <w:noProof/>
        </w:rPr>
        <w:drawing>
          <wp:anchor distT="0" distB="0" distL="114300" distR="114300" simplePos="0" relativeHeight="251658752" behindDoc="0" locked="0" layoutInCell="1" allowOverlap="1" wp14:anchorId="14C50978" wp14:editId="6609096C">
            <wp:simplePos x="0" y="0"/>
            <wp:positionH relativeFrom="column">
              <wp:posOffset>-1270</wp:posOffset>
            </wp:positionH>
            <wp:positionV relativeFrom="paragraph">
              <wp:posOffset>1270</wp:posOffset>
            </wp:positionV>
            <wp:extent cx="914400" cy="1143000"/>
            <wp:effectExtent l="0" t="0" r="0" b="0"/>
            <wp:wrapSquare wrapText="bothSides"/>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914400" cy="1143000"/>
                    </a:xfrm>
                    <a:prstGeom prst="rect">
                      <a:avLst/>
                    </a:prstGeom>
                    <a:noFill/>
                    <a:ln>
                      <a:noFill/>
                    </a:ln>
                  </pic:spPr>
                </pic:pic>
              </a:graphicData>
            </a:graphic>
            <wp14:sizeRelH relativeFrom="page">
              <wp14:pctWidth>0</wp14:pctWidth>
            </wp14:sizeRelH>
            <wp14:sizeRelV relativeFrom="page">
              <wp14:pctHeight>0</wp14:pctHeight>
            </wp14:sizeRelV>
          </wp:anchor>
        </w:drawing>
      </w:r>
      <w:r w:rsidR="00A25B3B">
        <w:rPr>
          <w:b/>
          <w:bCs/>
        </w:rPr>
        <w:t xml:space="preserve">Second B. </w:t>
      </w:r>
      <w:r w:rsidR="00693D5D" w:rsidRPr="00CD684F">
        <w:rPr>
          <w:b/>
          <w:bCs/>
        </w:rPr>
        <w:t>Author</w:t>
      </w:r>
      <w:r w:rsidR="00A25B3B">
        <w:t xml:space="preserve"> </w:t>
      </w:r>
      <w:r w:rsidR="00693D5D" w:rsidRPr="00CD684F">
        <w:rPr>
          <w:rFonts w:ascii="Times-Roman" w:hAnsi="Times-Roman" w:cs="Times-Roman"/>
        </w:rPr>
        <w:t xml:space="preserve">was born in Greenwich Village, New York, </w:t>
      </w:r>
      <w:r w:rsidR="00C75907">
        <w:rPr>
          <w:rFonts w:ascii="Times-Roman" w:hAnsi="Times-Roman" w:cs="Times-Roman"/>
        </w:rPr>
        <w:t xml:space="preserve">NY, USA </w:t>
      </w:r>
      <w:r w:rsidR="00693D5D" w:rsidRPr="00CD684F">
        <w:rPr>
          <w:rFonts w:ascii="Times-Roman" w:hAnsi="Times-Roman" w:cs="Times-Roman"/>
        </w:rPr>
        <w:t>in 1977. He received the B.S. and M.S. degrees in aerospace engineering from the University of Virginia, Charlottesville, in 2001 and the Ph.D. degree in mechanical engineering from Drexel University, Philadelphia, PA, in 2008.</w:t>
      </w:r>
    </w:p>
    <w:p w14:paraId="2E397889" w14:textId="77777777" w:rsidR="00693D5D" w:rsidRPr="00CD684F" w:rsidRDefault="00693D5D" w:rsidP="00693D5D">
      <w:pPr>
        <w:autoSpaceDE w:val="0"/>
        <w:autoSpaceDN w:val="0"/>
        <w:adjustRightInd w:val="0"/>
        <w:jc w:val="both"/>
        <w:rPr>
          <w:rFonts w:ascii="Times-Roman" w:hAnsi="Times-Roman" w:cs="Times-Roman"/>
        </w:rPr>
      </w:pPr>
      <w:r w:rsidRPr="00CD684F">
        <w:rPr>
          <w:rFonts w:ascii="Times-Roman" w:hAnsi="Times-Roman" w:cs="Times-Roman"/>
        </w:rPr>
        <w:lastRenderedPageBreak/>
        <w:t xml:space="preserve">    From 2001 to 2004, he was a Research Assistant with the Princeton Plasma Physics Laboratory. Since 2009, he has been an Assistant Professor with the Mechanical Engineering Department, Texas A&amp;M University, College Station. He is the author of three books, more than 150 articles, and more than 70 inventions. His research interests include high-pressure and high-density nonthermal plasma discharge processes and applications, microscale plasma discharges, discharges in liquids, spectroscopic diagnostics, plasma propulsion, and innovation plasma applications. He is an Associate Editor of the journal </w:t>
      </w:r>
      <w:r w:rsidRPr="00CD684F">
        <w:rPr>
          <w:rFonts w:ascii="Times-Italic" w:hAnsi="Times-Italic" w:cs="Times-Italic"/>
          <w:i/>
          <w:iCs/>
        </w:rPr>
        <w:t>Earth</w:t>
      </w:r>
      <w:r w:rsidRPr="00CD684F">
        <w:rPr>
          <w:rFonts w:ascii="Times-Roman" w:hAnsi="Times-Roman" w:cs="Times-Roman"/>
        </w:rPr>
        <w:t xml:space="preserve">, </w:t>
      </w:r>
      <w:r w:rsidRPr="00CD684F">
        <w:rPr>
          <w:rFonts w:ascii="Times-Italic" w:hAnsi="Times-Italic" w:cs="Times-Italic"/>
          <w:i/>
          <w:iCs/>
        </w:rPr>
        <w:t>Moon</w:t>
      </w:r>
      <w:r w:rsidRPr="00CD684F">
        <w:rPr>
          <w:rFonts w:ascii="Times-Roman" w:hAnsi="Times-Roman" w:cs="Times-Roman"/>
        </w:rPr>
        <w:t xml:space="preserve">, </w:t>
      </w:r>
      <w:r w:rsidRPr="00CD684F">
        <w:rPr>
          <w:rFonts w:ascii="Times-Italic" w:hAnsi="Times-Italic" w:cs="Times-Italic"/>
          <w:i/>
          <w:iCs/>
        </w:rPr>
        <w:t>Planets</w:t>
      </w:r>
      <w:r w:rsidRPr="00CD684F">
        <w:rPr>
          <w:rFonts w:ascii="Times-Roman" w:hAnsi="Times-Roman" w:cs="Times-Roman"/>
        </w:rPr>
        <w:t xml:space="preserve">, and holds two patents. </w:t>
      </w:r>
    </w:p>
    <w:p w14:paraId="6DD1DEA2" w14:textId="77777777" w:rsidR="00D716BA" w:rsidRDefault="002F1A23" w:rsidP="00837E47">
      <w:pPr>
        <w:autoSpaceDE w:val="0"/>
        <w:autoSpaceDN w:val="0"/>
        <w:adjustRightInd w:val="0"/>
        <w:jc w:val="both"/>
        <w:rPr>
          <w:rFonts w:ascii="Times-Roman" w:hAnsi="Times-Roman" w:cs="Times-Roman"/>
        </w:rPr>
      </w:pPr>
      <w:r>
        <w:rPr>
          <w:rFonts w:ascii="Times-Roman" w:hAnsi="Times-Roman" w:cs="Times-Roman"/>
        </w:rPr>
        <w:t xml:space="preserve">   Dr. </w:t>
      </w:r>
      <w:r w:rsidR="00693D5D" w:rsidRPr="00CD684F">
        <w:rPr>
          <w:rFonts w:ascii="Times-Roman" w:hAnsi="Times-Roman" w:cs="Times-Roman"/>
        </w:rPr>
        <w:t xml:space="preserve">Author was a recipient of the International Association of Geomagnetism and Aeronomy Young Scientist Award for Excellence in 2008, </w:t>
      </w:r>
      <w:r w:rsidR="00D716BA">
        <w:rPr>
          <w:rFonts w:ascii="Times-Roman" w:hAnsi="Times-Roman" w:cs="Times-Roman"/>
        </w:rPr>
        <w:t xml:space="preserve">and </w:t>
      </w:r>
      <w:r w:rsidR="00693D5D" w:rsidRPr="00CD684F">
        <w:rPr>
          <w:rFonts w:ascii="Times-Roman" w:hAnsi="Times-Roman" w:cs="Times-Roman"/>
        </w:rPr>
        <w:t>the IEEE Electromagnetic Compatibility Society Best Sympos</w:t>
      </w:r>
      <w:r w:rsidR="00D716BA">
        <w:rPr>
          <w:rFonts w:ascii="Times-Roman" w:hAnsi="Times-Roman" w:cs="Times-Roman"/>
        </w:rPr>
        <w:t xml:space="preserve">ium Paper Award in 2011. </w:t>
      </w:r>
    </w:p>
    <w:p w14:paraId="2756D5E7" w14:textId="77777777" w:rsidR="00D716BA" w:rsidRDefault="00D716BA" w:rsidP="00837E47">
      <w:pPr>
        <w:autoSpaceDE w:val="0"/>
        <w:autoSpaceDN w:val="0"/>
        <w:adjustRightInd w:val="0"/>
        <w:jc w:val="both"/>
        <w:rPr>
          <w:rFonts w:ascii="Times-Roman" w:hAnsi="Times-Roman" w:cs="Times-Roman"/>
        </w:rPr>
      </w:pPr>
    </w:p>
    <w:p w14:paraId="4958CBDE" w14:textId="77777777" w:rsidR="00E96A3A" w:rsidRDefault="00E96A3A" w:rsidP="00837E47">
      <w:pPr>
        <w:autoSpaceDE w:val="0"/>
        <w:autoSpaceDN w:val="0"/>
        <w:adjustRightInd w:val="0"/>
        <w:jc w:val="both"/>
        <w:rPr>
          <w:rFonts w:ascii="Times-Roman" w:hAnsi="Times-Roman" w:cs="Times-Roman"/>
        </w:rPr>
      </w:pPr>
    </w:p>
    <w:p w14:paraId="6E91F264" w14:textId="77777777" w:rsidR="00B65BD3" w:rsidRDefault="00B65BD3" w:rsidP="00837E47">
      <w:pPr>
        <w:autoSpaceDE w:val="0"/>
        <w:autoSpaceDN w:val="0"/>
        <w:adjustRightInd w:val="0"/>
        <w:jc w:val="both"/>
        <w:rPr>
          <w:rFonts w:ascii="Times-Roman" w:hAnsi="Times-Roman" w:cs="Times-Roman"/>
        </w:rPr>
      </w:pPr>
    </w:p>
    <w:p w14:paraId="700CD1FF" w14:textId="77777777" w:rsidR="00B65BD3" w:rsidRDefault="00B65BD3" w:rsidP="00837E47">
      <w:pPr>
        <w:autoSpaceDE w:val="0"/>
        <w:autoSpaceDN w:val="0"/>
        <w:adjustRightInd w:val="0"/>
        <w:jc w:val="both"/>
        <w:rPr>
          <w:rFonts w:ascii="Times-Roman" w:hAnsi="Times-Roman" w:cs="Times-Roman"/>
        </w:rPr>
      </w:pPr>
    </w:p>
    <w:p w14:paraId="36E12497" w14:textId="77777777" w:rsidR="00B65BD3" w:rsidRDefault="00B65BD3" w:rsidP="00837E47">
      <w:pPr>
        <w:autoSpaceDE w:val="0"/>
        <w:autoSpaceDN w:val="0"/>
        <w:adjustRightInd w:val="0"/>
        <w:jc w:val="both"/>
        <w:rPr>
          <w:rFonts w:ascii="Times-Roman" w:hAnsi="Times-Roman" w:cs="Times-Roman"/>
        </w:rPr>
      </w:pPr>
    </w:p>
    <w:p w14:paraId="76457F8E" w14:textId="77777777" w:rsidR="00B65BD3" w:rsidRDefault="00B65BD3" w:rsidP="00837E47">
      <w:pPr>
        <w:autoSpaceDE w:val="0"/>
        <w:autoSpaceDN w:val="0"/>
        <w:adjustRightInd w:val="0"/>
        <w:jc w:val="both"/>
        <w:rPr>
          <w:rFonts w:ascii="Times-Roman" w:hAnsi="Times-Roman" w:cs="Times-Roman"/>
        </w:rPr>
      </w:pPr>
    </w:p>
    <w:p w14:paraId="633B6E75" w14:textId="77777777" w:rsidR="00B65BD3" w:rsidRDefault="00B65BD3" w:rsidP="00837E47">
      <w:pPr>
        <w:autoSpaceDE w:val="0"/>
        <w:autoSpaceDN w:val="0"/>
        <w:adjustRightInd w:val="0"/>
        <w:jc w:val="both"/>
        <w:rPr>
          <w:rFonts w:ascii="Times-Roman" w:hAnsi="Times-Roman" w:cs="Times-Roman"/>
        </w:rPr>
      </w:pPr>
    </w:p>
    <w:p w14:paraId="7A0972B7" w14:textId="77777777" w:rsidR="00B65BD3" w:rsidRPr="008E0645" w:rsidRDefault="00B65BD3" w:rsidP="00837E47">
      <w:pPr>
        <w:autoSpaceDE w:val="0"/>
        <w:autoSpaceDN w:val="0"/>
        <w:adjustRightInd w:val="0"/>
        <w:jc w:val="both"/>
        <w:rPr>
          <w:rFonts w:ascii="Times-Roman" w:hAnsi="Times-Roman" w:cs="Times-Roman"/>
        </w:rPr>
      </w:pPr>
    </w:p>
    <w:p w14:paraId="5782CC1E" w14:textId="77777777" w:rsidR="001B2686" w:rsidRPr="00CD684F" w:rsidRDefault="001B2686" w:rsidP="001B2686">
      <w:pPr>
        <w:adjustRightInd w:val="0"/>
        <w:jc w:val="both"/>
        <w:rPr>
          <w:rFonts w:ascii="Times-Roman" w:hAnsi="Times-Roman" w:cs="Times-Roman"/>
        </w:rPr>
      </w:pPr>
      <w:r>
        <w:rPr>
          <w:rFonts w:ascii="Times-Roman" w:hAnsi="Times-Roman" w:cs="Times-Roman"/>
        </w:rPr>
        <w:t xml:space="preserve"> </w:t>
      </w:r>
    </w:p>
    <w:p w14:paraId="4FDD7BA1" w14:textId="77777777" w:rsidR="00E96A3A" w:rsidRDefault="00E96A3A" w:rsidP="001B2686">
      <w:pPr>
        <w:adjustRightInd w:val="0"/>
        <w:jc w:val="both"/>
        <w:rPr>
          <w:rFonts w:ascii="Times-Roman" w:hAnsi="Times-Roman" w:cs="Times-Roman"/>
        </w:rPr>
      </w:pPr>
    </w:p>
    <w:p w14:paraId="7EDCBC6E" w14:textId="77777777" w:rsidR="008F594A" w:rsidRDefault="008F594A" w:rsidP="00E96A3A">
      <w:pPr>
        <w:autoSpaceDE w:val="0"/>
        <w:autoSpaceDN w:val="0"/>
        <w:adjustRightInd w:val="0"/>
        <w:jc w:val="both"/>
        <w:rPr>
          <w:rFonts w:ascii="Times-Roman" w:hAnsi="Times-Roman" w:cs="Times-Roman"/>
        </w:rPr>
      </w:pPr>
    </w:p>
    <w:p w14:paraId="7535CC35" w14:textId="77777777" w:rsidR="008F594A" w:rsidRDefault="008F594A" w:rsidP="00E96A3A">
      <w:pPr>
        <w:autoSpaceDE w:val="0"/>
        <w:autoSpaceDN w:val="0"/>
        <w:adjustRightInd w:val="0"/>
        <w:jc w:val="both"/>
        <w:rPr>
          <w:rFonts w:ascii="Times-Roman" w:hAnsi="Times-Roman" w:cs="Times-Roman"/>
        </w:rPr>
      </w:pPr>
    </w:p>
    <w:p w14:paraId="2BE7FE06" w14:textId="77777777" w:rsidR="008F594A" w:rsidRDefault="008F594A" w:rsidP="00E96A3A">
      <w:pPr>
        <w:autoSpaceDE w:val="0"/>
        <w:autoSpaceDN w:val="0"/>
        <w:adjustRightInd w:val="0"/>
        <w:jc w:val="both"/>
        <w:rPr>
          <w:rFonts w:ascii="Times-Roman" w:hAnsi="Times-Roman" w:cs="Times-Roman"/>
        </w:rPr>
      </w:pPr>
    </w:p>
    <w:p w14:paraId="7E08EDE3" w14:textId="77777777" w:rsidR="008F594A" w:rsidRPr="00837E47" w:rsidRDefault="002F1A23" w:rsidP="00E96A3A">
      <w:pPr>
        <w:autoSpaceDE w:val="0"/>
        <w:autoSpaceDN w:val="0"/>
        <w:adjustRightInd w:val="0"/>
        <w:jc w:val="both"/>
        <w:rPr>
          <w:rFonts w:ascii="Times-Roman" w:hAnsi="Times-Roman" w:cs="Times-Roman"/>
        </w:rPr>
        <w:sectPr w:rsidR="008F594A" w:rsidRPr="00837E47" w:rsidSect="00837E47">
          <w:headerReference w:type="default" r:id="rId21"/>
          <w:type w:val="continuous"/>
          <w:pgSz w:w="12240" w:h="15840" w:code="1"/>
          <w:pgMar w:top="1008" w:right="936" w:bottom="1008" w:left="936" w:header="432" w:footer="432" w:gutter="0"/>
          <w:cols w:num="2" w:space="288"/>
        </w:sectPr>
      </w:pPr>
      <w:r>
        <w:rPr>
          <w:rFonts w:ascii="Times-Roman" w:hAnsi="Times-Roman" w:cs="Times-Roman"/>
        </w:rPr>
        <w:t xml:space="preserve"> </w:t>
      </w:r>
    </w:p>
    <w:p w14:paraId="379B2922" w14:textId="77777777" w:rsidR="001B2686" w:rsidRPr="00CD684F" w:rsidRDefault="007707AB" w:rsidP="000A0C2F">
      <w:pPr>
        <w:adjustRightInd w:val="0"/>
        <w:jc w:val="both"/>
        <w:rPr>
          <w:rFonts w:ascii="Times-Roman" w:hAnsi="Times-Roman" w:cs="Times-Roman"/>
        </w:rPr>
      </w:pPr>
      <w:r>
        <w:rPr>
          <w:noProof/>
        </w:rPr>
        <w:drawing>
          <wp:anchor distT="0" distB="118745" distL="114300" distR="114300" simplePos="0" relativeHeight="251659776" behindDoc="0" locked="0" layoutInCell="1" allowOverlap="1" wp14:anchorId="03BB635B" wp14:editId="46DF5BD8">
            <wp:simplePos x="0" y="0"/>
            <wp:positionH relativeFrom="column">
              <wp:posOffset>8890</wp:posOffset>
            </wp:positionH>
            <wp:positionV relativeFrom="paragraph">
              <wp:posOffset>45720</wp:posOffset>
            </wp:positionV>
            <wp:extent cx="914400" cy="1143000"/>
            <wp:effectExtent l="0" t="0" r="0" b="0"/>
            <wp:wrapSquare wrapText="bothSides"/>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914400" cy="1143000"/>
                    </a:xfrm>
                    <a:prstGeom prst="rect">
                      <a:avLst/>
                    </a:prstGeom>
                    <a:noFill/>
                    <a:ln>
                      <a:noFill/>
                    </a:ln>
                  </pic:spPr>
                </pic:pic>
              </a:graphicData>
            </a:graphic>
            <wp14:sizeRelH relativeFrom="page">
              <wp14:pctWidth>0</wp14:pctWidth>
            </wp14:sizeRelH>
            <wp14:sizeRelV relativeFrom="page">
              <wp14:pctHeight>0</wp14:pctHeight>
            </wp14:sizeRelV>
          </wp:anchor>
        </w:drawing>
      </w:r>
      <w:r w:rsidR="001B2686" w:rsidRPr="00CD684F">
        <w:rPr>
          <w:b/>
          <w:bCs/>
        </w:rPr>
        <w:t xml:space="preserve">Third C. Author, Jr. </w:t>
      </w:r>
      <w:r w:rsidR="001B2686" w:rsidRPr="002F1A23">
        <w:rPr>
          <w:bCs/>
        </w:rPr>
        <w:t>(M’87)</w:t>
      </w:r>
      <w:r w:rsidR="001B2686" w:rsidRPr="00CD684F">
        <w:t xml:space="preserve"> </w:t>
      </w:r>
      <w:r w:rsidR="001B2686" w:rsidRPr="00CD684F">
        <w:rPr>
          <w:rFonts w:ascii="Times-Roman" w:hAnsi="Times-Roman" w:cs="Times-Roman"/>
        </w:rPr>
        <w:t>received the B.S. degree in mechanical engineering from National Chung Cheng University, Chiayi, Taiwan, in 2004 and the M.S. degree in mechanical engineering from National Tsing Hua University, Hsinchu, Taiwan, in 2006. He is currently pursuing the Ph.D. degree in mechanical engineering at Texas A&amp;M University, College Station</w:t>
      </w:r>
      <w:r w:rsidR="00DA4345">
        <w:t>, TX, USA</w:t>
      </w:r>
      <w:r w:rsidR="001B2686" w:rsidRPr="00CD684F">
        <w:rPr>
          <w:rFonts w:ascii="Times-Roman" w:hAnsi="Times-Roman" w:cs="Times-Roman"/>
        </w:rPr>
        <w:t>.</w:t>
      </w:r>
    </w:p>
    <w:p w14:paraId="5685C701" w14:textId="77777777" w:rsidR="001B2686" w:rsidRDefault="001B2686" w:rsidP="000A0C2F">
      <w:pPr>
        <w:autoSpaceDE w:val="0"/>
        <w:autoSpaceDN w:val="0"/>
        <w:adjustRightInd w:val="0"/>
        <w:jc w:val="both"/>
        <w:rPr>
          <w:rFonts w:ascii="Times-Roman" w:hAnsi="Times-Roman" w:cs="Times-Roman"/>
        </w:rPr>
      </w:pPr>
      <w:r w:rsidRPr="00CD684F">
        <w:rPr>
          <w:rFonts w:ascii="Times-Roman" w:hAnsi="Times-Roman" w:cs="Times-Roman"/>
        </w:rPr>
        <w:t xml:space="preserve">    From 2008 to 2009, he was a Research Assistant with the Institute of Physics, Academia Sinica, Tapei, Taiwan. His research interest includes the development of surface processing and biological/medical treatment techniques using nonthermal atmospheric pressure plasmas, fundamental study of plasma sources, and fabrication of micro- or nanostructured surfaces.</w:t>
      </w:r>
      <w:r>
        <w:rPr>
          <w:rFonts w:ascii="Times-Roman" w:hAnsi="Times-Roman" w:cs="Times-Roman"/>
        </w:rPr>
        <w:t xml:space="preserve"> </w:t>
      </w:r>
    </w:p>
    <w:p w14:paraId="65306068" w14:textId="77777777" w:rsidR="001B2686" w:rsidRDefault="000A0C2F" w:rsidP="000A0C2F">
      <w:pPr>
        <w:autoSpaceDE w:val="0"/>
        <w:autoSpaceDN w:val="0"/>
        <w:adjustRightInd w:val="0"/>
        <w:jc w:val="both"/>
        <w:rPr>
          <w:rFonts w:ascii="Times-Roman" w:hAnsi="Times-Roman" w:cs="Times-Roman"/>
        </w:rPr>
      </w:pPr>
      <w:r>
        <w:rPr>
          <w:rFonts w:ascii="Times-Roman" w:hAnsi="Times-Roman" w:cs="Times-Roman"/>
        </w:rPr>
        <w:t xml:space="preserve">   </w:t>
      </w:r>
      <w:r w:rsidR="001B2686" w:rsidRPr="00CD684F">
        <w:rPr>
          <w:rFonts w:ascii="Times-Roman" w:hAnsi="Times-Roman" w:cs="Times-Roman"/>
        </w:rPr>
        <w:t>Mr. Author’s awards and honors include the Frew Fellowship (Australian Academy of Science), the I. I. Rabi Prize (APS), the European Frequency and Time Forum Award, the Carl Zeiss Research Award, the William F. Meggers Award and the Adolph Lomb Medal (OSA).</w:t>
      </w:r>
    </w:p>
    <w:p w14:paraId="0BEF56F7" w14:textId="77777777" w:rsidR="001B2686" w:rsidRDefault="001B2686" w:rsidP="001B2686">
      <w:pPr>
        <w:autoSpaceDE w:val="0"/>
        <w:autoSpaceDN w:val="0"/>
        <w:adjustRightInd w:val="0"/>
        <w:jc w:val="both"/>
        <w:rPr>
          <w:rFonts w:ascii="Times-Roman" w:hAnsi="Times-Roman" w:cs="Times-Roman"/>
        </w:rPr>
      </w:pPr>
    </w:p>
    <w:p w14:paraId="77E80BC2" w14:textId="77777777" w:rsidR="001B2686" w:rsidRPr="00CD684F" w:rsidRDefault="001B2686" w:rsidP="001B2686">
      <w:pPr>
        <w:adjustRightInd w:val="0"/>
        <w:jc w:val="both"/>
        <w:rPr>
          <w:rFonts w:ascii="Times-Roman" w:hAnsi="Times-Roman" w:cs="Times-Roman"/>
        </w:rPr>
      </w:pPr>
    </w:p>
    <w:p w14:paraId="1C17FD00" w14:textId="77777777" w:rsidR="0037551B" w:rsidRPr="00CD684F" w:rsidRDefault="0037551B" w:rsidP="001B2686">
      <w:pPr>
        <w:pStyle w:val="FigureCaption"/>
        <w:rPr>
          <w:sz w:val="20"/>
          <w:szCs w:val="20"/>
        </w:rPr>
      </w:pPr>
    </w:p>
    <w:sectPr w:rsidR="0037551B" w:rsidRPr="00CD684F" w:rsidSect="00143F2E">
      <w:type w:val="continuous"/>
      <w:pgSz w:w="12240" w:h="15840" w:code="1"/>
      <w:pgMar w:top="1008" w:right="936" w:bottom="1008" w:left="936" w:header="432" w:footer="432" w:gutter="0"/>
      <w:cols w:num="2" w:space="28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584119" w14:textId="77777777" w:rsidR="00C6332D" w:rsidRDefault="00C6332D">
      <w:r>
        <w:separator/>
      </w:r>
    </w:p>
  </w:endnote>
  <w:endnote w:type="continuationSeparator" w:id="0">
    <w:p w14:paraId="1319F64C" w14:textId="77777777" w:rsidR="00C6332D" w:rsidRDefault="00C633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charset w:val="00"/>
    <w:family w:val="auto"/>
    <w:pitch w:val="variable"/>
    <w:sig w:usb0="80000067" w:usb1="00000000" w:usb2="00000000" w:usb3="00000000" w:csb0="0000019F" w:csb1="00000000"/>
  </w:font>
  <w:font w:name="Formata-Regular">
    <w:altName w:val="Times New Roman"/>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imesNewRomanPSMT">
    <w:altName w:val="Times New Roman"/>
    <w:panose1 w:val="00000000000000000000"/>
    <w:charset w:val="00"/>
    <w:family w:val="roman"/>
    <w:notTrueType/>
    <w:pitch w:val="default"/>
    <w:sig w:usb0="00000003" w:usb1="00000000" w:usb2="00000000" w:usb3="00000000" w:csb0="00000001" w:csb1="00000000"/>
  </w:font>
  <w:font w:name="Times-Roman">
    <w:altName w:val="Times New Roman"/>
    <w:panose1 w:val="00000000000000000000"/>
    <w:charset w:val="00"/>
    <w:family w:val="roman"/>
    <w:notTrueType/>
    <w:pitch w:val="default"/>
    <w:sig w:usb0="00000003" w:usb1="00000000" w:usb2="00000000" w:usb3="00000000" w:csb0="00000001" w:csb1="00000000"/>
  </w:font>
  <w:font w:name="Times-Italic">
    <w:altName w:val="Times New Roman"/>
    <w:panose1 w:val="00000000000000000000"/>
    <w:charset w:val="00"/>
    <w:family w:val="roman"/>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026B2C" w14:textId="77777777" w:rsidR="00C6332D" w:rsidRDefault="00C6332D"/>
  </w:footnote>
  <w:footnote w:type="continuationSeparator" w:id="0">
    <w:p w14:paraId="1360BD6D" w14:textId="77777777" w:rsidR="00C6332D" w:rsidRDefault="00C6332D">
      <w:r>
        <w:continuationSeparator/>
      </w:r>
    </w:p>
  </w:footnote>
  <w:footnote w:id="1">
    <w:p w14:paraId="71A37EF0" w14:textId="2E07032D" w:rsidR="007530A3" w:rsidRDefault="007530A3" w:rsidP="00C05857">
      <w:pPr>
        <w:pStyle w:val="FootnoteText"/>
        <w:ind w:firstLin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33D86" w14:textId="77777777" w:rsidR="007530A3" w:rsidRDefault="007530A3">
    <w:pPr>
      <w:framePr w:wrap="auto" w:vAnchor="text" w:hAnchor="margin" w:xAlign="right" w:y="1"/>
    </w:pPr>
    <w:r>
      <w:fldChar w:fldCharType="begin"/>
    </w:r>
    <w:r>
      <w:instrText xml:space="preserve">PAGE  </w:instrText>
    </w:r>
    <w:r>
      <w:fldChar w:fldCharType="separate"/>
    </w:r>
    <w:r w:rsidR="009F4B45">
      <w:rPr>
        <w:noProof/>
      </w:rPr>
      <w:t>1</w:t>
    </w:r>
    <w:r>
      <w:fldChar w:fldCharType="end"/>
    </w:r>
  </w:p>
  <w:p w14:paraId="231C2E4D" w14:textId="77777777" w:rsidR="007530A3" w:rsidRDefault="007530A3">
    <w:pPr>
      <w:ind w:right="360"/>
    </w:pPr>
    <w:r>
      <w:t>&gt; REPLACE THIS LINE WITH YOUR PAPER IDENTIFICATION NUMBER (DOUBLE-CLICK HERE TO EDIT) &lt;</w:t>
    </w:r>
  </w:p>
  <w:p w14:paraId="0B28F3C0" w14:textId="77777777" w:rsidR="007530A3" w:rsidRDefault="007530A3">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EBB2C53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1FE04BD4"/>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1E8E8124"/>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DB607804"/>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63F4F052"/>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2CBA6604"/>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66FEB2A0"/>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36886A36"/>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0FDCED3C"/>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BCAA61E8"/>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69F8DF4C"/>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FFFFFFFB"/>
    <w:multiLevelType w:val="multilevel"/>
    <w:tmpl w:val="62F820A2"/>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rPr>
        <w:b w:val="0"/>
      </w:rPr>
    </w:lvl>
    <w:lvl w:ilvl="2">
      <w:start w:val="1"/>
      <w:numFmt w:val="decimal"/>
      <w:pStyle w:val="Heading3"/>
      <w:lvlText w:val="%3)"/>
      <w:legacy w:legacy="1" w:legacySpace="144" w:legacyIndent="144"/>
      <w:lvlJc w:val="left"/>
      <w:rPr>
        <w:i/>
      </w:rPr>
    </w:lvl>
    <w:lvl w:ilvl="3">
      <w:start w:val="1"/>
      <w:numFmt w:val="lowerLetter"/>
      <w:pStyle w:val="Heading4"/>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2" w15:restartNumberingAfterBreak="0">
    <w:nsid w:val="0AD53BAD"/>
    <w:multiLevelType w:val="hybridMultilevel"/>
    <w:tmpl w:val="3A402578"/>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14"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5"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16"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17" w15:restartNumberingAfterBreak="0">
    <w:nsid w:val="37347E93"/>
    <w:multiLevelType w:val="hybridMultilevel"/>
    <w:tmpl w:val="35CADE76"/>
    <w:lvl w:ilvl="0" w:tplc="DC96F9CC">
      <w:start w:val="1"/>
      <w:numFmt w:val="upperLetter"/>
      <w:lvlText w:val="%1."/>
      <w:lvlJc w:val="left"/>
      <w:pPr>
        <w:ind w:left="720" w:hanging="360"/>
      </w:pPr>
      <w:rPr>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877D64"/>
    <w:multiLevelType w:val="singleLevel"/>
    <w:tmpl w:val="37E4B88C"/>
    <w:lvl w:ilvl="0">
      <w:start w:val="1"/>
      <w:numFmt w:val="decimal"/>
      <w:pStyle w:val="References"/>
      <w:lvlText w:val="[%1]"/>
      <w:lvlJc w:val="left"/>
      <w:pPr>
        <w:tabs>
          <w:tab w:val="num" w:pos="1170"/>
        </w:tabs>
        <w:ind w:left="1170" w:hanging="360"/>
      </w:pPr>
      <w:rPr>
        <w:i w:val="0"/>
      </w:rPr>
    </w:lvl>
  </w:abstractNum>
  <w:abstractNum w:abstractNumId="19"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20" w15:restartNumberingAfterBreak="0">
    <w:nsid w:val="44775830"/>
    <w:multiLevelType w:val="hybridMultilevel"/>
    <w:tmpl w:val="3E4A0EB2"/>
    <w:lvl w:ilvl="0" w:tplc="DC96F9CC">
      <w:start w:val="1"/>
      <w:numFmt w:val="upperLetter"/>
      <w:lvlText w:val="%1."/>
      <w:lvlJc w:val="left"/>
      <w:pPr>
        <w:ind w:left="720" w:hanging="360"/>
      </w:pPr>
      <w:rPr>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22" w15:restartNumberingAfterBreak="0">
    <w:nsid w:val="48301EFA"/>
    <w:multiLevelType w:val="hybridMultilevel"/>
    <w:tmpl w:val="39DC1FF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24"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25" w15:restartNumberingAfterBreak="0">
    <w:nsid w:val="6DC3293B"/>
    <w:multiLevelType w:val="singleLevel"/>
    <w:tmpl w:val="A28C3CCC"/>
    <w:lvl w:ilvl="0">
      <w:start w:val="1"/>
      <w:numFmt w:val="decimal"/>
      <w:lvlText w:val="[%1]"/>
      <w:lvlJc w:val="left"/>
      <w:pPr>
        <w:tabs>
          <w:tab w:val="num" w:pos="360"/>
        </w:tabs>
        <w:ind w:left="360" w:hanging="360"/>
      </w:pPr>
      <w:rPr>
        <w:b w:val="0"/>
      </w:rPr>
    </w:lvl>
  </w:abstractNum>
  <w:abstractNum w:abstractNumId="26" w15:restartNumberingAfterBreak="0">
    <w:nsid w:val="70C21745"/>
    <w:multiLevelType w:val="hybridMultilevel"/>
    <w:tmpl w:val="C5AA9EB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22C3FDB"/>
    <w:multiLevelType w:val="hybridMultilevel"/>
    <w:tmpl w:val="E0222B8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50A417B"/>
    <w:multiLevelType w:val="hybridMultilevel"/>
    <w:tmpl w:val="78D2826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5CE3AEE"/>
    <w:multiLevelType w:val="hybridMultilevel"/>
    <w:tmpl w:val="A03C883C"/>
    <w:lvl w:ilvl="0" w:tplc="DC96F9CC">
      <w:start w:val="1"/>
      <w:numFmt w:val="upperLetter"/>
      <w:lvlText w:val="%1."/>
      <w:lvlJc w:val="left"/>
      <w:pPr>
        <w:ind w:left="720" w:hanging="360"/>
      </w:pPr>
      <w:rPr>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274409185">
    <w:abstractNumId w:val="11"/>
  </w:num>
  <w:num w:numId="2" w16cid:durableId="2107536472">
    <w:abstractNumId w:val="16"/>
  </w:num>
  <w:num w:numId="3" w16cid:durableId="1844784921">
    <w:abstractNumId w:val="16"/>
    <w:lvlOverride w:ilvl="0">
      <w:lvl w:ilvl="0">
        <w:start w:val="1"/>
        <w:numFmt w:val="decimal"/>
        <w:lvlText w:val="%1."/>
        <w:legacy w:legacy="1" w:legacySpace="0" w:legacyIndent="360"/>
        <w:lvlJc w:val="left"/>
        <w:pPr>
          <w:ind w:left="360" w:hanging="360"/>
        </w:pPr>
      </w:lvl>
    </w:lvlOverride>
  </w:num>
  <w:num w:numId="4" w16cid:durableId="782920808">
    <w:abstractNumId w:val="16"/>
    <w:lvlOverride w:ilvl="0">
      <w:lvl w:ilvl="0">
        <w:start w:val="1"/>
        <w:numFmt w:val="decimal"/>
        <w:lvlText w:val="%1."/>
        <w:legacy w:legacy="1" w:legacySpace="0" w:legacyIndent="360"/>
        <w:lvlJc w:val="left"/>
        <w:pPr>
          <w:ind w:left="360" w:hanging="360"/>
        </w:pPr>
      </w:lvl>
    </w:lvlOverride>
  </w:num>
  <w:num w:numId="5" w16cid:durableId="780413914">
    <w:abstractNumId w:val="16"/>
    <w:lvlOverride w:ilvl="0">
      <w:lvl w:ilvl="0">
        <w:start w:val="1"/>
        <w:numFmt w:val="decimal"/>
        <w:lvlText w:val="%1."/>
        <w:legacy w:legacy="1" w:legacySpace="0" w:legacyIndent="360"/>
        <w:lvlJc w:val="left"/>
        <w:pPr>
          <w:ind w:left="360" w:hanging="360"/>
        </w:pPr>
      </w:lvl>
    </w:lvlOverride>
  </w:num>
  <w:num w:numId="6" w16cid:durableId="456264827">
    <w:abstractNumId w:val="21"/>
  </w:num>
  <w:num w:numId="7" w16cid:durableId="368533750">
    <w:abstractNumId w:val="21"/>
    <w:lvlOverride w:ilvl="0">
      <w:lvl w:ilvl="0">
        <w:start w:val="1"/>
        <w:numFmt w:val="decimal"/>
        <w:lvlText w:val="%1."/>
        <w:legacy w:legacy="1" w:legacySpace="0" w:legacyIndent="360"/>
        <w:lvlJc w:val="left"/>
        <w:pPr>
          <w:ind w:left="360" w:hanging="360"/>
        </w:pPr>
      </w:lvl>
    </w:lvlOverride>
  </w:num>
  <w:num w:numId="8" w16cid:durableId="1235776321">
    <w:abstractNumId w:val="21"/>
    <w:lvlOverride w:ilvl="0">
      <w:lvl w:ilvl="0">
        <w:start w:val="1"/>
        <w:numFmt w:val="decimal"/>
        <w:lvlText w:val="%1."/>
        <w:legacy w:legacy="1" w:legacySpace="0" w:legacyIndent="360"/>
        <w:lvlJc w:val="left"/>
        <w:pPr>
          <w:ind w:left="360" w:hanging="360"/>
        </w:pPr>
      </w:lvl>
    </w:lvlOverride>
  </w:num>
  <w:num w:numId="9" w16cid:durableId="1685010345">
    <w:abstractNumId w:val="21"/>
    <w:lvlOverride w:ilvl="0">
      <w:lvl w:ilvl="0">
        <w:start w:val="1"/>
        <w:numFmt w:val="decimal"/>
        <w:lvlText w:val="%1."/>
        <w:legacy w:legacy="1" w:legacySpace="0" w:legacyIndent="360"/>
        <w:lvlJc w:val="left"/>
        <w:pPr>
          <w:ind w:left="360" w:hanging="360"/>
        </w:pPr>
      </w:lvl>
    </w:lvlOverride>
  </w:num>
  <w:num w:numId="10" w16cid:durableId="1316447821">
    <w:abstractNumId w:val="21"/>
    <w:lvlOverride w:ilvl="0">
      <w:lvl w:ilvl="0">
        <w:start w:val="1"/>
        <w:numFmt w:val="decimal"/>
        <w:lvlText w:val="%1."/>
        <w:legacy w:legacy="1" w:legacySpace="0" w:legacyIndent="360"/>
        <w:lvlJc w:val="left"/>
        <w:pPr>
          <w:ind w:left="360" w:hanging="360"/>
        </w:pPr>
      </w:lvl>
    </w:lvlOverride>
  </w:num>
  <w:num w:numId="11" w16cid:durableId="129129442">
    <w:abstractNumId w:val="21"/>
    <w:lvlOverride w:ilvl="0">
      <w:lvl w:ilvl="0">
        <w:start w:val="1"/>
        <w:numFmt w:val="decimal"/>
        <w:lvlText w:val="%1."/>
        <w:legacy w:legacy="1" w:legacySpace="0" w:legacyIndent="360"/>
        <w:lvlJc w:val="left"/>
        <w:pPr>
          <w:ind w:left="360" w:hanging="360"/>
        </w:pPr>
      </w:lvl>
    </w:lvlOverride>
  </w:num>
  <w:num w:numId="12" w16cid:durableId="1793668107">
    <w:abstractNumId w:val="18"/>
  </w:num>
  <w:num w:numId="13" w16cid:durableId="98257365">
    <w:abstractNumId w:val="13"/>
  </w:num>
  <w:num w:numId="14" w16cid:durableId="277562672">
    <w:abstractNumId w:val="24"/>
  </w:num>
  <w:num w:numId="15" w16cid:durableId="280573811">
    <w:abstractNumId w:val="23"/>
  </w:num>
  <w:num w:numId="16" w16cid:durableId="601961606">
    <w:abstractNumId w:val="30"/>
  </w:num>
  <w:num w:numId="17" w16cid:durableId="2034260984">
    <w:abstractNumId w:val="15"/>
  </w:num>
  <w:num w:numId="18" w16cid:durableId="462700632">
    <w:abstractNumId w:val="14"/>
  </w:num>
  <w:num w:numId="19" w16cid:durableId="1212418739">
    <w:abstractNumId w:val="25"/>
  </w:num>
  <w:num w:numId="20" w16cid:durableId="850728149">
    <w:abstractNumId w:val="19"/>
  </w:num>
  <w:num w:numId="21" w16cid:durableId="158040302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309486323">
    <w:abstractNumId w:val="29"/>
  </w:num>
  <w:num w:numId="23" w16cid:durableId="1440102502">
    <w:abstractNumId w:val="28"/>
  </w:num>
  <w:num w:numId="24" w16cid:durableId="773743111">
    <w:abstractNumId w:val="22"/>
  </w:num>
  <w:num w:numId="25" w16cid:durableId="1443450596">
    <w:abstractNumId w:val="27"/>
  </w:num>
  <w:num w:numId="26" w16cid:durableId="74742753">
    <w:abstractNumId w:val="12"/>
  </w:num>
  <w:num w:numId="27" w16cid:durableId="157766857">
    <w:abstractNumId w:val="26"/>
  </w:num>
  <w:num w:numId="28" w16cid:durableId="420687218">
    <w:abstractNumId w:val="17"/>
  </w:num>
  <w:num w:numId="29" w16cid:durableId="1543638634">
    <w:abstractNumId w:val="20"/>
  </w:num>
  <w:num w:numId="30" w16cid:durableId="540554680">
    <w:abstractNumId w:val="10"/>
  </w:num>
  <w:num w:numId="31" w16cid:durableId="1014456744">
    <w:abstractNumId w:val="8"/>
  </w:num>
  <w:num w:numId="32" w16cid:durableId="1871798624">
    <w:abstractNumId w:val="7"/>
  </w:num>
  <w:num w:numId="33" w16cid:durableId="116413935">
    <w:abstractNumId w:val="6"/>
  </w:num>
  <w:num w:numId="34" w16cid:durableId="1352997814">
    <w:abstractNumId w:val="5"/>
  </w:num>
  <w:num w:numId="35" w16cid:durableId="1803842194">
    <w:abstractNumId w:val="9"/>
  </w:num>
  <w:num w:numId="36" w16cid:durableId="1221820337">
    <w:abstractNumId w:val="4"/>
  </w:num>
  <w:num w:numId="37" w16cid:durableId="519589796">
    <w:abstractNumId w:val="3"/>
  </w:num>
  <w:num w:numId="38" w16cid:durableId="214052126">
    <w:abstractNumId w:val="2"/>
  </w:num>
  <w:num w:numId="39" w16cid:durableId="42563077">
    <w:abstractNumId w:val="1"/>
  </w:num>
  <w:num w:numId="40" w16cid:durableId="1033311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attachedTemplate r:id="rId1"/>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4B45"/>
    <w:rsid w:val="00036A7E"/>
    <w:rsid w:val="00042E13"/>
    <w:rsid w:val="00052635"/>
    <w:rsid w:val="00096C5A"/>
    <w:rsid w:val="000A0C2F"/>
    <w:rsid w:val="000A168B"/>
    <w:rsid w:val="000A231A"/>
    <w:rsid w:val="000D2BDE"/>
    <w:rsid w:val="00104BB0"/>
    <w:rsid w:val="0010794E"/>
    <w:rsid w:val="00113F26"/>
    <w:rsid w:val="00132FCC"/>
    <w:rsid w:val="0013354F"/>
    <w:rsid w:val="00143F2E"/>
    <w:rsid w:val="00144E72"/>
    <w:rsid w:val="001768FF"/>
    <w:rsid w:val="00182666"/>
    <w:rsid w:val="001868CD"/>
    <w:rsid w:val="001A60B1"/>
    <w:rsid w:val="001B2686"/>
    <w:rsid w:val="001B36B1"/>
    <w:rsid w:val="001E0591"/>
    <w:rsid w:val="001E260D"/>
    <w:rsid w:val="001E7B7A"/>
    <w:rsid w:val="001F4C5C"/>
    <w:rsid w:val="00204478"/>
    <w:rsid w:val="00214E2E"/>
    <w:rsid w:val="00216141"/>
    <w:rsid w:val="00217186"/>
    <w:rsid w:val="00226335"/>
    <w:rsid w:val="002434A1"/>
    <w:rsid w:val="0025044F"/>
    <w:rsid w:val="0025560A"/>
    <w:rsid w:val="00263943"/>
    <w:rsid w:val="00267B35"/>
    <w:rsid w:val="00276FD9"/>
    <w:rsid w:val="00293356"/>
    <w:rsid w:val="00295B8D"/>
    <w:rsid w:val="002D580A"/>
    <w:rsid w:val="002E1F95"/>
    <w:rsid w:val="002F01A3"/>
    <w:rsid w:val="002F1A23"/>
    <w:rsid w:val="002F7910"/>
    <w:rsid w:val="00314F82"/>
    <w:rsid w:val="00321724"/>
    <w:rsid w:val="003427CE"/>
    <w:rsid w:val="00342BE1"/>
    <w:rsid w:val="003461E8"/>
    <w:rsid w:val="00360269"/>
    <w:rsid w:val="00373FDA"/>
    <w:rsid w:val="0037551B"/>
    <w:rsid w:val="003837AE"/>
    <w:rsid w:val="00392DBA"/>
    <w:rsid w:val="003B375C"/>
    <w:rsid w:val="003C3322"/>
    <w:rsid w:val="003C68C2"/>
    <w:rsid w:val="003D1EBF"/>
    <w:rsid w:val="003D4CAE"/>
    <w:rsid w:val="003F26BD"/>
    <w:rsid w:val="003F2BF9"/>
    <w:rsid w:val="003F52AD"/>
    <w:rsid w:val="0043068E"/>
    <w:rsid w:val="00430C90"/>
    <w:rsid w:val="0043144F"/>
    <w:rsid w:val="00431BFA"/>
    <w:rsid w:val="004353CF"/>
    <w:rsid w:val="004631BC"/>
    <w:rsid w:val="00484761"/>
    <w:rsid w:val="00484DD5"/>
    <w:rsid w:val="00487A8A"/>
    <w:rsid w:val="004B558A"/>
    <w:rsid w:val="004C1E16"/>
    <w:rsid w:val="004C2543"/>
    <w:rsid w:val="004D15CA"/>
    <w:rsid w:val="004E3E4C"/>
    <w:rsid w:val="004F23A0"/>
    <w:rsid w:val="004F3B67"/>
    <w:rsid w:val="005003E3"/>
    <w:rsid w:val="005052CD"/>
    <w:rsid w:val="00523FFD"/>
    <w:rsid w:val="00535307"/>
    <w:rsid w:val="00550A26"/>
    <w:rsid w:val="00550BF5"/>
    <w:rsid w:val="00567A70"/>
    <w:rsid w:val="00570B11"/>
    <w:rsid w:val="005A2A15"/>
    <w:rsid w:val="005C6EA6"/>
    <w:rsid w:val="005D0C97"/>
    <w:rsid w:val="005D1B15"/>
    <w:rsid w:val="005D2824"/>
    <w:rsid w:val="005D4F1A"/>
    <w:rsid w:val="005D72BB"/>
    <w:rsid w:val="005E692F"/>
    <w:rsid w:val="005F2D2C"/>
    <w:rsid w:val="0062114B"/>
    <w:rsid w:val="00623698"/>
    <w:rsid w:val="0062433A"/>
    <w:rsid w:val="00625E96"/>
    <w:rsid w:val="0062672E"/>
    <w:rsid w:val="00641290"/>
    <w:rsid w:val="00647C09"/>
    <w:rsid w:val="00651F2C"/>
    <w:rsid w:val="00665BC2"/>
    <w:rsid w:val="00677C22"/>
    <w:rsid w:val="00685D0E"/>
    <w:rsid w:val="00693D5D"/>
    <w:rsid w:val="006B7F03"/>
    <w:rsid w:val="006C7307"/>
    <w:rsid w:val="006F3AEB"/>
    <w:rsid w:val="00725B45"/>
    <w:rsid w:val="00735879"/>
    <w:rsid w:val="007530A3"/>
    <w:rsid w:val="00757682"/>
    <w:rsid w:val="0076355A"/>
    <w:rsid w:val="007707AB"/>
    <w:rsid w:val="007723F0"/>
    <w:rsid w:val="00775325"/>
    <w:rsid w:val="00793B2D"/>
    <w:rsid w:val="007A7D60"/>
    <w:rsid w:val="007C4336"/>
    <w:rsid w:val="007F7AA6"/>
    <w:rsid w:val="0081663F"/>
    <w:rsid w:val="00823624"/>
    <w:rsid w:val="00837E47"/>
    <w:rsid w:val="008518FE"/>
    <w:rsid w:val="0085659C"/>
    <w:rsid w:val="00864212"/>
    <w:rsid w:val="00872026"/>
    <w:rsid w:val="0087388D"/>
    <w:rsid w:val="0087792E"/>
    <w:rsid w:val="00883EAF"/>
    <w:rsid w:val="00885258"/>
    <w:rsid w:val="008A30C3"/>
    <w:rsid w:val="008A3C23"/>
    <w:rsid w:val="008C49CC"/>
    <w:rsid w:val="008D0204"/>
    <w:rsid w:val="008D69E9"/>
    <w:rsid w:val="008E0645"/>
    <w:rsid w:val="008F594A"/>
    <w:rsid w:val="008F70BD"/>
    <w:rsid w:val="00904C7E"/>
    <w:rsid w:val="0091035B"/>
    <w:rsid w:val="009243CB"/>
    <w:rsid w:val="00956984"/>
    <w:rsid w:val="00962E92"/>
    <w:rsid w:val="00972E39"/>
    <w:rsid w:val="009A1F6E"/>
    <w:rsid w:val="009C4F03"/>
    <w:rsid w:val="009C6A43"/>
    <w:rsid w:val="009C7D17"/>
    <w:rsid w:val="009E484E"/>
    <w:rsid w:val="009E52D0"/>
    <w:rsid w:val="009E715C"/>
    <w:rsid w:val="009F40FB"/>
    <w:rsid w:val="009F4B45"/>
    <w:rsid w:val="00A22FCB"/>
    <w:rsid w:val="00A25B3B"/>
    <w:rsid w:val="00A40127"/>
    <w:rsid w:val="00A472F1"/>
    <w:rsid w:val="00A5237D"/>
    <w:rsid w:val="00A554A3"/>
    <w:rsid w:val="00A758EA"/>
    <w:rsid w:val="00A82D68"/>
    <w:rsid w:val="00A91937"/>
    <w:rsid w:val="00A93C98"/>
    <w:rsid w:val="00A9434E"/>
    <w:rsid w:val="00A95C50"/>
    <w:rsid w:val="00A97298"/>
    <w:rsid w:val="00AB79A6"/>
    <w:rsid w:val="00AC4850"/>
    <w:rsid w:val="00AD59F4"/>
    <w:rsid w:val="00B16DB5"/>
    <w:rsid w:val="00B47B59"/>
    <w:rsid w:val="00B53F81"/>
    <w:rsid w:val="00B56C2B"/>
    <w:rsid w:val="00B65BD3"/>
    <w:rsid w:val="00B70469"/>
    <w:rsid w:val="00B72DD8"/>
    <w:rsid w:val="00B72E09"/>
    <w:rsid w:val="00B95E95"/>
    <w:rsid w:val="00BB63EE"/>
    <w:rsid w:val="00BE4A62"/>
    <w:rsid w:val="00BF0C69"/>
    <w:rsid w:val="00BF629B"/>
    <w:rsid w:val="00BF655C"/>
    <w:rsid w:val="00C04A43"/>
    <w:rsid w:val="00C05857"/>
    <w:rsid w:val="00C075EF"/>
    <w:rsid w:val="00C11E83"/>
    <w:rsid w:val="00C2378A"/>
    <w:rsid w:val="00C262BE"/>
    <w:rsid w:val="00C378A1"/>
    <w:rsid w:val="00C47CFD"/>
    <w:rsid w:val="00C621D6"/>
    <w:rsid w:val="00C6332D"/>
    <w:rsid w:val="00C66364"/>
    <w:rsid w:val="00C75907"/>
    <w:rsid w:val="00C82D86"/>
    <w:rsid w:val="00C907C9"/>
    <w:rsid w:val="00CA7D54"/>
    <w:rsid w:val="00CB4B8D"/>
    <w:rsid w:val="00CC0DDA"/>
    <w:rsid w:val="00CD684F"/>
    <w:rsid w:val="00D06623"/>
    <w:rsid w:val="00D078F3"/>
    <w:rsid w:val="00D14C6B"/>
    <w:rsid w:val="00D5536F"/>
    <w:rsid w:val="00D56935"/>
    <w:rsid w:val="00D716BA"/>
    <w:rsid w:val="00D758C6"/>
    <w:rsid w:val="00D7612F"/>
    <w:rsid w:val="00D869E9"/>
    <w:rsid w:val="00D90C10"/>
    <w:rsid w:val="00D92E96"/>
    <w:rsid w:val="00DA01DF"/>
    <w:rsid w:val="00DA258C"/>
    <w:rsid w:val="00DA4345"/>
    <w:rsid w:val="00DD3E58"/>
    <w:rsid w:val="00DE07FA"/>
    <w:rsid w:val="00DE20DB"/>
    <w:rsid w:val="00DF2DDE"/>
    <w:rsid w:val="00DF77C8"/>
    <w:rsid w:val="00E01667"/>
    <w:rsid w:val="00E160F0"/>
    <w:rsid w:val="00E36209"/>
    <w:rsid w:val="00E37AF9"/>
    <w:rsid w:val="00E420BB"/>
    <w:rsid w:val="00E50DF6"/>
    <w:rsid w:val="00E6336D"/>
    <w:rsid w:val="00E6366C"/>
    <w:rsid w:val="00E965C5"/>
    <w:rsid w:val="00E96A3A"/>
    <w:rsid w:val="00E96D04"/>
    <w:rsid w:val="00E97402"/>
    <w:rsid w:val="00E97B99"/>
    <w:rsid w:val="00EB2E9D"/>
    <w:rsid w:val="00EB6723"/>
    <w:rsid w:val="00ED1E14"/>
    <w:rsid w:val="00EE4038"/>
    <w:rsid w:val="00EE6FFC"/>
    <w:rsid w:val="00EF10AC"/>
    <w:rsid w:val="00EF4701"/>
    <w:rsid w:val="00EF564E"/>
    <w:rsid w:val="00F03970"/>
    <w:rsid w:val="00F22198"/>
    <w:rsid w:val="00F33D49"/>
    <w:rsid w:val="00F3481E"/>
    <w:rsid w:val="00F577F6"/>
    <w:rsid w:val="00F65266"/>
    <w:rsid w:val="00F751E1"/>
    <w:rsid w:val="00F932B6"/>
    <w:rsid w:val="00F97551"/>
    <w:rsid w:val="00FA14B0"/>
    <w:rsid w:val="00FC0B7B"/>
    <w:rsid w:val="00FC6199"/>
    <w:rsid w:val="00FD347F"/>
    <w:rsid w:val="00FF1646"/>
    <w:rsid w:val="00FF53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467DFC0"/>
  <w15:chartTrackingRefBased/>
  <w15:docId w15:val="{FEB334D7-DBCF-44BC-9FC5-B79C35D737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95E95"/>
  </w:style>
  <w:style w:type="paragraph" w:styleId="Heading1">
    <w:name w:val="heading 1"/>
    <w:basedOn w:val="Normal"/>
    <w:next w:val="Normal"/>
    <w:link w:val="Heading1Char"/>
    <w:uiPriority w:val="9"/>
    <w:qFormat/>
    <w:pPr>
      <w:keepNext/>
      <w:numPr>
        <w:numId w:val="1"/>
      </w:numPr>
      <w:spacing w:before="240" w:after="80"/>
      <w:jc w:val="center"/>
      <w:outlineLvl w:val="0"/>
    </w:pPr>
    <w:rPr>
      <w:smallCaps/>
      <w:kern w:val="28"/>
    </w:rPr>
  </w:style>
  <w:style w:type="paragraph" w:styleId="Heading2">
    <w:name w:val="heading 2"/>
    <w:basedOn w:val="Normal"/>
    <w:next w:val="Normal"/>
    <w:link w:val="Heading2Char"/>
    <w:uiPriority w:val="9"/>
    <w:qFormat/>
    <w:pPr>
      <w:keepNext/>
      <w:numPr>
        <w:ilvl w:val="1"/>
        <w:numId w:val="1"/>
      </w:numPr>
      <w:spacing w:before="120" w:after="60"/>
      <w:outlineLvl w:val="1"/>
    </w:pPr>
    <w:rPr>
      <w:i/>
      <w:iCs/>
    </w:rPr>
  </w:style>
  <w:style w:type="paragraph" w:styleId="Heading3">
    <w:name w:val="heading 3"/>
    <w:basedOn w:val="Normal"/>
    <w:next w:val="Normal"/>
    <w:uiPriority w:val="9"/>
    <w:qFormat/>
    <w:pPr>
      <w:keepNext/>
      <w:numPr>
        <w:ilvl w:val="2"/>
        <w:numId w:val="1"/>
      </w:numPr>
      <w:outlineLvl w:val="2"/>
    </w:pPr>
    <w:rPr>
      <w:i/>
      <w:iCs/>
    </w:rPr>
  </w:style>
  <w:style w:type="paragraph" w:styleId="Heading4">
    <w:name w:val="heading 4"/>
    <w:basedOn w:val="Normal"/>
    <w:next w:val="Normal"/>
    <w:uiPriority w:val="9"/>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qFormat/>
    <w:pPr>
      <w:numPr>
        <w:ilvl w:val="4"/>
        <w:numId w:val="1"/>
      </w:numPr>
      <w:spacing w:before="240" w:after="60"/>
      <w:outlineLvl w:val="4"/>
    </w:pPr>
    <w:rPr>
      <w:sz w:val="18"/>
      <w:szCs w:val="18"/>
    </w:rPr>
  </w:style>
  <w:style w:type="paragraph" w:styleId="Heading6">
    <w:name w:val="heading 6"/>
    <w:basedOn w:val="Normal"/>
    <w:next w:val="Normal"/>
    <w:uiPriority w:val="9"/>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le">
    <w:name w:val="Title"/>
    <w:basedOn w:val="Normal"/>
    <w:next w:val="Normal"/>
    <w:qFormat/>
    <w:pPr>
      <w:framePr w:w="9360" w:hSpace="187" w:vSpace="187" w:wrap="notBeside" w:vAnchor="text" w:hAnchor="page" w:xAlign="center" w:y="1"/>
      <w:jc w:val="center"/>
    </w:pPr>
    <w:rPr>
      <w:kern w:val="28"/>
      <w:sz w:val="48"/>
      <w:szCs w:val="48"/>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pPr>
      <w:numPr>
        <w:numId w:val="0"/>
      </w:numPr>
    </w:pP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3F52AD"/>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character" w:styleId="PlaceholderText">
    <w:name w:val="Placeholder Text"/>
    <w:basedOn w:val="DefaultParagraphFont"/>
    <w:rsid w:val="00C66364"/>
    <w:rPr>
      <w:color w:val="666666"/>
    </w:rPr>
  </w:style>
  <w:style w:type="character" w:styleId="UnresolvedMention">
    <w:name w:val="Unresolved Mention"/>
    <w:basedOn w:val="DefaultParagraphFont"/>
    <w:uiPriority w:val="99"/>
    <w:semiHidden/>
    <w:unhideWhenUsed/>
    <w:rsid w:val="00373FDA"/>
    <w:rPr>
      <w:color w:val="605E5C"/>
      <w:shd w:val="clear" w:color="auto" w:fill="E1DFDD"/>
    </w:rPr>
  </w:style>
  <w:style w:type="table" w:styleId="TableGrid">
    <w:name w:val="Table Grid"/>
    <w:basedOn w:val="TableNormal"/>
    <w:rsid w:val="00036A7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nhideWhenUsed/>
    <w:qFormat/>
    <w:rsid w:val="00A93C98"/>
    <w:pPr>
      <w:spacing w:after="200"/>
    </w:pPr>
    <w:rPr>
      <w:i/>
      <w:iCs/>
      <w:color w:val="44546A" w:themeColor="text2"/>
      <w:sz w:val="18"/>
      <w:szCs w:val="18"/>
    </w:rPr>
  </w:style>
  <w:style w:type="paragraph" w:styleId="NormalWeb">
    <w:name w:val="Normal (Web)"/>
    <w:basedOn w:val="Normal"/>
    <w:rsid w:val="001E260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236632">
      <w:marLeft w:val="640"/>
      <w:marRight w:val="0"/>
      <w:marTop w:val="0"/>
      <w:marBottom w:val="0"/>
      <w:divBdr>
        <w:top w:val="none" w:sz="0" w:space="0" w:color="auto"/>
        <w:left w:val="none" w:sz="0" w:space="0" w:color="auto"/>
        <w:bottom w:val="none" w:sz="0" w:space="0" w:color="auto"/>
        <w:right w:val="none" w:sz="0" w:space="0" w:color="auto"/>
      </w:divBdr>
    </w:div>
    <w:div w:id="29964307">
      <w:marLeft w:val="640"/>
      <w:marRight w:val="0"/>
      <w:marTop w:val="0"/>
      <w:marBottom w:val="0"/>
      <w:divBdr>
        <w:top w:val="none" w:sz="0" w:space="0" w:color="auto"/>
        <w:left w:val="none" w:sz="0" w:space="0" w:color="auto"/>
        <w:bottom w:val="none" w:sz="0" w:space="0" w:color="auto"/>
        <w:right w:val="none" w:sz="0" w:space="0" w:color="auto"/>
      </w:divBdr>
    </w:div>
    <w:div w:id="33044760">
      <w:marLeft w:val="640"/>
      <w:marRight w:val="0"/>
      <w:marTop w:val="0"/>
      <w:marBottom w:val="0"/>
      <w:divBdr>
        <w:top w:val="none" w:sz="0" w:space="0" w:color="auto"/>
        <w:left w:val="none" w:sz="0" w:space="0" w:color="auto"/>
        <w:bottom w:val="none" w:sz="0" w:space="0" w:color="auto"/>
        <w:right w:val="none" w:sz="0" w:space="0" w:color="auto"/>
      </w:divBdr>
    </w:div>
    <w:div w:id="85883280">
      <w:marLeft w:val="640"/>
      <w:marRight w:val="0"/>
      <w:marTop w:val="0"/>
      <w:marBottom w:val="0"/>
      <w:divBdr>
        <w:top w:val="none" w:sz="0" w:space="0" w:color="auto"/>
        <w:left w:val="none" w:sz="0" w:space="0" w:color="auto"/>
        <w:bottom w:val="none" w:sz="0" w:space="0" w:color="auto"/>
        <w:right w:val="none" w:sz="0" w:space="0" w:color="auto"/>
      </w:divBdr>
    </w:div>
    <w:div w:id="104078221">
      <w:marLeft w:val="640"/>
      <w:marRight w:val="0"/>
      <w:marTop w:val="0"/>
      <w:marBottom w:val="0"/>
      <w:divBdr>
        <w:top w:val="none" w:sz="0" w:space="0" w:color="auto"/>
        <w:left w:val="none" w:sz="0" w:space="0" w:color="auto"/>
        <w:bottom w:val="none" w:sz="0" w:space="0" w:color="auto"/>
        <w:right w:val="none" w:sz="0" w:space="0" w:color="auto"/>
      </w:divBdr>
    </w:div>
    <w:div w:id="129248398">
      <w:marLeft w:val="640"/>
      <w:marRight w:val="0"/>
      <w:marTop w:val="0"/>
      <w:marBottom w:val="0"/>
      <w:divBdr>
        <w:top w:val="none" w:sz="0" w:space="0" w:color="auto"/>
        <w:left w:val="none" w:sz="0" w:space="0" w:color="auto"/>
        <w:bottom w:val="none" w:sz="0" w:space="0" w:color="auto"/>
        <w:right w:val="none" w:sz="0" w:space="0" w:color="auto"/>
      </w:divBdr>
    </w:div>
    <w:div w:id="176576577">
      <w:marLeft w:val="640"/>
      <w:marRight w:val="0"/>
      <w:marTop w:val="0"/>
      <w:marBottom w:val="0"/>
      <w:divBdr>
        <w:top w:val="none" w:sz="0" w:space="0" w:color="auto"/>
        <w:left w:val="none" w:sz="0" w:space="0" w:color="auto"/>
        <w:bottom w:val="none" w:sz="0" w:space="0" w:color="auto"/>
        <w:right w:val="none" w:sz="0" w:space="0" w:color="auto"/>
      </w:divBdr>
    </w:div>
    <w:div w:id="209270312">
      <w:marLeft w:val="640"/>
      <w:marRight w:val="0"/>
      <w:marTop w:val="0"/>
      <w:marBottom w:val="0"/>
      <w:divBdr>
        <w:top w:val="none" w:sz="0" w:space="0" w:color="auto"/>
        <w:left w:val="none" w:sz="0" w:space="0" w:color="auto"/>
        <w:bottom w:val="none" w:sz="0" w:space="0" w:color="auto"/>
        <w:right w:val="none" w:sz="0" w:space="0" w:color="auto"/>
      </w:divBdr>
    </w:div>
    <w:div w:id="314647690">
      <w:marLeft w:val="640"/>
      <w:marRight w:val="0"/>
      <w:marTop w:val="0"/>
      <w:marBottom w:val="0"/>
      <w:divBdr>
        <w:top w:val="none" w:sz="0" w:space="0" w:color="auto"/>
        <w:left w:val="none" w:sz="0" w:space="0" w:color="auto"/>
        <w:bottom w:val="none" w:sz="0" w:space="0" w:color="auto"/>
        <w:right w:val="none" w:sz="0" w:space="0" w:color="auto"/>
      </w:divBdr>
    </w:div>
    <w:div w:id="356123193">
      <w:marLeft w:val="640"/>
      <w:marRight w:val="0"/>
      <w:marTop w:val="0"/>
      <w:marBottom w:val="0"/>
      <w:divBdr>
        <w:top w:val="none" w:sz="0" w:space="0" w:color="auto"/>
        <w:left w:val="none" w:sz="0" w:space="0" w:color="auto"/>
        <w:bottom w:val="none" w:sz="0" w:space="0" w:color="auto"/>
        <w:right w:val="none" w:sz="0" w:space="0" w:color="auto"/>
      </w:divBdr>
    </w:div>
    <w:div w:id="368727499">
      <w:marLeft w:val="640"/>
      <w:marRight w:val="0"/>
      <w:marTop w:val="0"/>
      <w:marBottom w:val="0"/>
      <w:divBdr>
        <w:top w:val="none" w:sz="0" w:space="0" w:color="auto"/>
        <w:left w:val="none" w:sz="0" w:space="0" w:color="auto"/>
        <w:bottom w:val="none" w:sz="0" w:space="0" w:color="auto"/>
        <w:right w:val="none" w:sz="0" w:space="0" w:color="auto"/>
      </w:divBdr>
    </w:div>
    <w:div w:id="373621995">
      <w:marLeft w:val="640"/>
      <w:marRight w:val="0"/>
      <w:marTop w:val="0"/>
      <w:marBottom w:val="0"/>
      <w:divBdr>
        <w:top w:val="none" w:sz="0" w:space="0" w:color="auto"/>
        <w:left w:val="none" w:sz="0" w:space="0" w:color="auto"/>
        <w:bottom w:val="none" w:sz="0" w:space="0" w:color="auto"/>
        <w:right w:val="none" w:sz="0" w:space="0" w:color="auto"/>
      </w:divBdr>
    </w:div>
    <w:div w:id="377511612">
      <w:marLeft w:val="640"/>
      <w:marRight w:val="0"/>
      <w:marTop w:val="0"/>
      <w:marBottom w:val="0"/>
      <w:divBdr>
        <w:top w:val="none" w:sz="0" w:space="0" w:color="auto"/>
        <w:left w:val="none" w:sz="0" w:space="0" w:color="auto"/>
        <w:bottom w:val="none" w:sz="0" w:space="0" w:color="auto"/>
        <w:right w:val="none" w:sz="0" w:space="0" w:color="auto"/>
      </w:divBdr>
    </w:div>
    <w:div w:id="404494029">
      <w:marLeft w:val="640"/>
      <w:marRight w:val="0"/>
      <w:marTop w:val="0"/>
      <w:marBottom w:val="0"/>
      <w:divBdr>
        <w:top w:val="none" w:sz="0" w:space="0" w:color="auto"/>
        <w:left w:val="none" w:sz="0" w:space="0" w:color="auto"/>
        <w:bottom w:val="none" w:sz="0" w:space="0" w:color="auto"/>
        <w:right w:val="none" w:sz="0" w:space="0" w:color="auto"/>
      </w:divBdr>
    </w:div>
    <w:div w:id="422383156">
      <w:marLeft w:val="640"/>
      <w:marRight w:val="0"/>
      <w:marTop w:val="0"/>
      <w:marBottom w:val="0"/>
      <w:divBdr>
        <w:top w:val="none" w:sz="0" w:space="0" w:color="auto"/>
        <w:left w:val="none" w:sz="0" w:space="0" w:color="auto"/>
        <w:bottom w:val="none" w:sz="0" w:space="0" w:color="auto"/>
        <w:right w:val="none" w:sz="0" w:space="0" w:color="auto"/>
      </w:divBdr>
    </w:div>
    <w:div w:id="462239737">
      <w:marLeft w:val="640"/>
      <w:marRight w:val="0"/>
      <w:marTop w:val="0"/>
      <w:marBottom w:val="0"/>
      <w:divBdr>
        <w:top w:val="none" w:sz="0" w:space="0" w:color="auto"/>
        <w:left w:val="none" w:sz="0" w:space="0" w:color="auto"/>
        <w:bottom w:val="none" w:sz="0" w:space="0" w:color="auto"/>
        <w:right w:val="none" w:sz="0" w:space="0" w:color="auto"/>
      </w:divBdr>
    </w:div>
    <w:div w:id="478545117">
      <w:marLeft w:val="640"/>
      <w:marRight w:val="0"/>
      <w:marTop w:val="0"/>
      <w:marBottom w:val="0"/>
      <w:divBdr>
        <w:top w:val="none" w:sz="0" w:space="0" w:color="auto"/>
        <w:left w:val="none" w:sz="0" w:space="0" w:color="auto"/>
        <w:bottom w:val="none" w:sz="0" w:space="0" w:color="auto"/>
        <w:right w:val="none" w:sz="0" w:space="0" w:color="auto"/>
      </w:divBdr>
    </w:div>
    <w:div w:id="526338165">
      <w:marLeft w:val="640"/>
      <w:marRight w:val="0"/>
      <w:marTop w:val="0"/>
      <w:marBottom w:val="0"/>
      <w:divBdr>
        <w:top w:val="none" w:sz="0" w:space="0" w:color="auto"/>
        <w:left w:val="none" w:sz="0" w:space="0" w:color="auto"/>
        <w:bottom w:val="none" w:sz="0" w:space="0" w:color="auto"/>
        <w:right w:val="none" w:sz="0" w:space="0" w:color="auto"/>
      </w:divBdr>
    </w:div>
    <w:div w:id="529420538">
      <w:bodyDiv w:val="1"/>
      <w:marLeft w:val="0"/>
      <w:marRight w:val="0"/>
      <w:marTop w:val="0"/>
      <w:marBottom w:val="0"/>
      <w:divBdr>
        <w:top w:val="none" w:sz="0" w:space="0" w:color="auto"/>
        <w:left w:val="none" w:sz="0" w:space="0" w:color="auto"/>
        <w:bottom w:val="none" w:sz="0" w:space="0" w:color="auto"/>
        <w:right w:val="none" w:sz="0" w:space="0" w:color="auto"/>
      </w:divBdr>
      <w:divsChild>
        <w:div w:id="319309106">
          <w:marLeft w:val="0"/>
          <w:marRight w:val="0"/>
          <w:marTop w:val="0"/>
          <w:marBottom w:val="0"/>
          <w:divBdr>
            <w:top w:val="none" w:sz="0" w:space="0" w:color="auto"/>
            <w:left w:val="none" w:sz="0" w:space="0" w:color="auto"/>
            <w:bottom w:val="none" w:sz="0" w:space="0" w:color="auto"/>
            <w:right w:val="none" w:sz="0" w:space="0" w:color="auto"/>
          </w:divBdr>
        </w:div>
        <w:div w:id="1397623839">
          <w:marLeft w:val="0"/>
          <w:marRight w:val="0"/>
          <w:marTop w:val="0"/>
          <w:marBottom w:val="0"/>
          <w:divBdr>
            <w:top w:val="none" w:sz="0" w:space="0" w:color="auto"/>
            <w:left w:val="none" w:sz="0" w:space="0" w:color="auto"/>
            <w:bottom w:val="none" w:sz="0" w:space="0" w:color="auto"/>
            <w:right w:val="none" w:sz="0" w:space="0" w:color="auto"/>
          </w:divBdr>
        </w:div>
      </w:divsChild>
    </w:div>
    <w:div w:id="566652205">
      <w:marLeft w:val="640"/>
      <w:marRight w:val="0"/>
      <w:marTop w:val="0"/>
      <w:marBottom w:val="0"/>
      <w:divBdr>
        <w:top w:val="none" w:sz="0" w:space="0" w:color="auto"/>
        <w:left w:val="none" w:sz="0" w:space="0" w:color="auto"/>
        <w:bottom w:val="none" w:sz="0" w:space="0" w:color="auto"/>
        <w:right w:val="none" w:sz="0" w:space="0" w:color="auto"/>
      </w:divBdr>
    </w:div>
    <w:div w:id="567813507">
      <w:marLeft w:val="640"/>
      <w:marRight w:val="0"/>
      <w:marTop w:val="0"/>
      <w:marBottom w:val="0"/>
      <w:divBdr>
        <w:top w:val="none" w:sz="0" w:space="0" w:color="auto"/>
        <w:left w:val="none" w:sz="0" w:space="0" w:color="auto"/>
        <w:bottom w:val="none" w:sz="0" w:space="0" w:color="auto"/>
        <w:right w:val="none" w:sz="0" w:space="0" w:color="auto"/>
      </w:divBdr>
    </w:div>
    <w:div w:id="582684368">
      <w:marLeft w:val="640"/>
      <w:marRight w:val="0"/>
      <w:marTop w:val="0"/>
      <w:marBottom w:val="0"/>
      <w:divBdr>
        <w:top w:val="none" w:sz="0" w:space="0" w:color="auto"/>
        <w:left w:val="none" w:sz="0" w:space="0" w:color="auto"/>
        <w:bottom w:val="none" w:sz="0" w:space="0" w:color="auto"/>
        <w:right w:val="none" w:sz="0" w:space="0" w:color="auto"/>
      </w:divBdr>
    </w:div>
    <w:div w:id="614794339">
      <w:marLeft w:val="640"/>
      <w:marRight w:val="0"/>
      <w:marTop w:val="0"/>
      <w:marBottom w:val="0"/>
      <w:divBdr>
        <w:top w:val="none" w:sz="0" w:space="0" w:color="auto"/>
        <w:left w:val="none" w:sz="0" w:space="0" w:color="auto"/>
        <w:bottom w:val="none" w:sz="0" w:space="0" w:color="auto"/>
        <w:right w:val="none" w:sz="0" w:space="0" w:color="auto"/>
      </w:divBdr>
    </w:div>
    <w:div w:id="644818047">
      <w:marLeft w:val="640"/>
      <w:marRight w:val="0"/>
      <w:marTop w:val="0"/>
      <w:marBottom w:val="0"/>
      <w:divBdr>
        <w:top w:val="none" w:sz="0" w:space="0" w:color="auto"/>
        <w:left w:val="none" w:sz="0" w:space="0" w:color="auto"/>
        <w:bottom w:val="none" w:sz="0" w:space="0" w:color="auto"/>
        <w:right w:val="none" w:sz="0" w:space="0" w:color="auto"/>
      </w:divBdr>
    </w:div>
    <w:div w:id="649094307">
      <w:marLeft w:val="640"/>
      <w:marRight w:val="0"/>
      <w:marTop w:val="0"/>
      <w:marBottom w:val="0"/>
      <w:divBdr>
        <w:top w:val="none" w:sz="0" w:space="0" w:color="auto"/>
        <w:left w:val="none" w:sz="0" w:space="0" w:color="auto"/>
        <w:bottom w:val="none" w:sz="0" w:space="0" w:color="auto"/>
        <w:right w:val="none" w:sz="0" w:space="0" w:color="auto"/>
      </w:divBdr>
    </w:div>
    <w:div w:id="703561321">
      <w:marLeft w:val="640"/>
      <w:marRight w:val="0"/>
      <w:marTop w:val="0"/>
      <w:marBottom w:val="0"/>
      <w:divBdr>
        <w:top w:val="none" w:sz="0" w:space="0" w:color="auto"/>
        <w:left w:val="none" w:sz="0" w:space="0" w:color="auto"/>
        <w:bottom w:val="none" w:sz="0" w:space="0" w:color="auto"/>
        <w:right w:val="none" w:sz="0" w:space="0" w:color="auto"/>
      </w:divBdr>
    </w:div>
    <w:div w:id="734400757">
      <w:marLeft w:val="640"/>
      <w:marRight w:val="0"/>
      <w:marTop w:val="0"/>
      <w:marBottom w:val="0"/>
      <w:divBdr>
        <w:top w:val="none" w:sz="0" w:space="0" w:color="auto"/>
        <w:left w:val="none" w:sz="0" w:space="0" w:color="auto"/>
        <w:bottom w:val="none" w:sz="0" w:space="0" w:color="auto"/>
        <w:right w:val="none" w:sz="0" w:space="0" w:color="auto"/>
      </w:divBdr>
    </w:div>
    <w:div w:id="735084284">
      <w:marLeft w:val="640"/>
      <w:marRight w:val="0"/>
      <w:marTop w:val="0"/>
      <w:marBottom w:val="0"/>
      <w:divBdr>
        <w:top w:val="none" w:sz="0" w:space="0" w:color="auto"/>
        <w:left w:val="none" w:sz="0" w:space="0" w:color="auto"/>
        <w:bottom w:val="none" w:sz="0" w:space="0" w:color="auto"/>
        <w:right w:val="none" w:sz="0" w:space="0" w:color="auto"/>
      </w:divBdr>
    </w:div>
    <w:div w:id="738093466">
      <w:marLeft w:val="640"/>
      <w:marRight w:val="0"/>
      <w:marTop w:val="0"/>
      <w:marBottom w:val="0"/>
      <w:divBdr>
        <w:top w:val="none" w:sz="0" w:space="0" w:color="auto"/>
        <w:left w:val="none" w:sz="0" w:space="0" w:color="auto"/>
        <w:bottom w:val="none" w:sz="0" w:space="0" w:color="auto"/>
        <w:right w:val="none" w:sz="0" w:space="0" w:color="auto"/>
      </w:divBdr>
    </w:div>
    <w:div w:id="744374784">
      <w:marLeft w:val="640"/>
      <w:marRight w:val="0"/>
      <w:marTop w:val="0"/>
      <w:marBottom w:val="0"/>
      <w:divBdr>
        <w:top w:val="none" w:sz="0" w:space="0" w:color="auto"/>
        <w:left w:val="none" w:sz="0" w:space="0" w:color="auto"/>
        <w:bottom w:val="none" w:sz="0" w:space="0" w:color="auto"/>
        <w:right w:val="none" w:sz="0" w:space="0" w:color="auto"/>
      </w:divBdr>
    </w:div>
    <w:div w:id="775684329">
      <w:marLeft w:val="640"/>
      <w:marRight w:val="0"/>
      <w:marTop w:val="0"/>
      <w:marBottom w:val="0"/>
      <w:divBdr>
        <w:top w:val="none" w:sz="0" w:space="0" w:color="auto"/>
        <w:left w:val="none" w:sz="0" w:space="0" w:color="auto"/>
        <w:bottom w:val="none" w:sz="0" w:space="0" w:color="auto"/>
        <w:right w:val="none" w:sz="0" w:space="0" w:color="auto"/>
      </w:divBdr>
    </w:div>
    <w:div w:id="819269932">
      <w:marLeft w:val="640"/>
      <w:marRight w:val="0"/>
      <w:marTop w:val="0"/>
      <w:marBottom w:val="0"/>
      <w:divBdr>
        <w:top w:val="none" w:sz="0" w:space="0" w:color="auto"/>
        <w:left w:val="none" w:sz="0" w:space="0" w:color="auto"/>
        <w:bottom w:val="none" w:sz="0" w:space="0" w:color="auto"/>
        <w:right w:val="none" w:sz="0" w:space="0" w:color="auto"/>
      </w:divBdr>
    </w:div>
    <w:div w:id="856163017">
      <w:marLeft w:val="640"/>
      <w:marRight w:val="0"/>
      <w:marTop w:val="0"/>
      <w:marBottom w:val="0"/>
      <w:divBdr>
        <w:top w:val="none" w:sz="0" w:space="0" w:color="auto"/>
        <w:left w:val="none" w:sz="0" w:space="0" w:color="auto"/>
        <w:bottom w:val="none" w:sz="0" w:space="0" w:color="auto"/>
        <w:right w:val="none" w:sz="0" w:space="0" w:color="auto"/>
      </w:divBdr>
    </w:div>
    <w:div w:id="875896429">
      <w:marLeft w:val="640"/>
      <w:marRight w:val="0"/>
      <w:marTop w:val="0"/>
      <w:marBottom w:val="0"/>
      <w:divBdr>
        <w:top w:val="none" w:sz="0" w:space="0" w:color="auto"/>
        <w:left w:val="none" w:sz="0" w:space="0" w:color="auto"/>
        <w:bottom w:val="none" w:sz="0" w:space="0" w:color="auto"/>
        <w:right w:val="none" w:sz="0" w:space="0" w:color="auto"/>
      </w:divBdr>
    </w:div>
    <w:div w:id="878904364">
      <w:marLeft w:val="640"/>
      <w:marRight w:val="0"/>
      <w:marTop w:val="0"/>
      <w:marBottom w:val="0"/>
      <w:divBdr>
        <w:top w:val="none" w:sz="0" w:space="0" w:color="auto"/>
        <w:left w:val="none" w:sz="0" w:space="0" w:color="auto"/>
        <w:bottom w:val="none" w:sz="0" w:space="0" w:color="auto"/>
        <w:right w:val="none" w:sz="0" w:space="0" w:color="auto"/>
      </w:divBdr>
    </w:div>
    <w:div w:id="921839882">
      <w:marLeft w:val="640"/>
      <w:marRight w:val="0"/>
      <w:marTop w:val="0"/>
      <w:marBottom w:val="0"/>
      <w:divBdr>
        <w:top w:val="none" w:sz="0" w:space="0" w:color="auto"/>
        <w:left w:val="none" w:sz="0" w:space="0" w:color="auto"/>
        <w:bottom w:val="none" w:sz="0" w:space="0" w:color="auto"/>
        <w:right w:val="none" w:sz="0" w:space="0" w:color="auto"/>
      </w:divBdr>
    </w:div>
    <w:div w:id="945695164">
      <w:marLeft w:val="640"/>
      <w:marRight w:val="0"/>
      <w:marTop w:val="0"/>
      <w:marBottom w:val="0"/>
      <w:divBdr>
        <w:top w:val="none" w:sz="0" w:space="0" w:color="auto"/>
        <w:left w:val="none" w:sz="0" w:space="0" w:color="auto"/>
        <w:bottom w:val="none" w:sz="0" w:space="0" w:color="auto"/>
        <w:right w:val="none" w:sz="0" w:space="0" w:color="auto"/>
      </w:divBdr>
    </w:div>
    <w:div w:id="954991592">
      <w:marLeft w:val="640"/>
      <w:marRight w:val="0"/>
      <w:marTop w:val="0"/>
      <w:marBottom w:val="0"/>
      <w:divBdr>
        <w:top w:val="none" w:sz="0" w:space="0" w:color="auto"/>
        <w:left w:val="none" w:sz="0" w:space="0" w:color="auto"/>
        <w:bottom w:val="none" w:sz="0" w:space="0" w:color="auto"/>
        <w:right w:val="none" w:sz="0" w:space="0" w:color="auto"/>
      </w:divBdr>
    </w:div>
    <w:div w:id="965046986">
      <w:marLeft w:val="640"/>
      <w:marRight w:val="0"/>
      <w:marTop w:val="0"/>
      <w:marBottom w:val="0"/>
      <w:divBdr>
        <w:top w:val="none" w:sz="0" w:space="0" w:color="auto"/>
        <w:left w:val="none" w:sz="0" w:space="0" w:color="auto"/>
        <w:bottom w:val="none" w:sz="0" w:space="0" w:color="auto"/>
        <w:right w:val="none" w:sz="0" w:space="0" w:color="auto"/>
      </w:divBdr>
    </w:div>
    <w:div w:id="985161707">
      <w:marLeft w:val="640"/>
      <w:marRight w:val="0"/>
      <w:marTop w:val="0"/>
      <w:marBottom w:val="0"/>
      <w:divBdr>
        <w:top w:val="none" w:sz="0" w:space="0" w:color="auto"/>
        <w:left w:val="none" w:sz="0" w:space="0" w:color="auto"/>
        <w:bottom w:val="none" w:sz="0" w:space="0" w:color="auto"/>
        <w:right w:val="none" w:sz="0" w:space="0" w:color="auto"/>
      </w:divBdr>
    </w:div>
    <w:div w:id="1042555475">
      <w:marLeft w:val="640"/>
      <w:marRight w:val="0"/>
      <w:marTop w:val="0"/>
      <w:marBottom w:val="0"/>
      <w:divBdr>
        <w:top w:val="none" w:sz="0" w:space="0" w:color="auto"/>
        <w:left w:val="none" w:sz="0" w:space="0" w:color="auto"/>
        <w:bottom w:val="none" w:sz="0" w:space="0" w:color="auto"/>
        <w:right w:val="none" w:sz="0" w:space="0" w:color="auto"/>
      </w:divBdr>
    </w:div>
    <w:div w:id="1081871392">
      <w:marLeft w:val="640"/>
      <w:marRight w:val="0"/>
      <w:marTop w:val="0"/>
      <w:marBottom w:val="0"/>
      <w:divBdr>
        <w:top w:val="none" w:sz="0" w:space="0" w:color="auto"/>
        <w:left w:val="none" w:sz="0" w:space="0" w:color="auto"/>
        <w:bottom w:val="none" w:sz="0" w:space="0" w:color="auto"/>
        <w:right w:val="none" w:sz="0" w:space="0" w:color="auto"/>
      </w:divBdr>
    </w:div>
    <w:div w:id="1104306852">
      <w:marLeft w:val="640"/>
      <w:marRight w:val="0"/>
      <w:marTop w:val="0"/>
      <w:marBottom w:val="0"/>
      <w:divBdr>
        <w:top w:val="none" w:sz="0" w:space="0" w:color="auto"/>
        <w:left w:val="none" w:sz="0" w:space="0" w:color="auto"/>
        <w:bottom w:val="none" w:sz="0" w:space="0" w:color="auto"/>
        <w:right w:val="none" w:sz="0" w:space="0" w:color="auto"/>
      </w:divBdr>
    </w:div>
    <w:div w:id="1132214885">
      <w:marLeft w:val="640"/>
      <w:marRight w:val="0"/>
      <w:marTop w:val="0"/>
      <w:marBottom w:val="0"/>
      <w:divBdr>
        <w:top w:val="none" w:sz="0" w:space="0" w:color="auto"/>
        <w:left w:val="none" w:sz="0" w:space="0" w:color="auto"/>
        <w:bottom w:val="none" w:sz="0" w:space="0" w:color="auto"/>
        <w:right w:val="none" w:sz="0" w:space="0" w:color="auto"/>
      </w:divBdr>
    </w:div>
    <w:div w:id="1261990758">
      <w:marLeft w:val="640"/>
      <w:marRight w:val="0"/>
      <w:marTop w:val="0"/>
      <w:marBottom w:val="0"/>
      <w:divBdr>
        <w:top w:val="none" w:sz="0" w:space="0" w:color="auto"/>
        <w:left w:val="none" w:sz="0" w:space="0" w:color="auto"/>
        <w:bottom w:val="none" w:sz="0" w:space="0" w:color="auto"/>
        <w:right w:val="none" w:sz="0" w:space="0" w:color="auto"/>
      </w:divBdr>
    </w:div>
    <w:div w:id="1272937598">
      <w:marLeft w:val="640"/>
      <w:marRight w:val="0"/>
      <w:marTop w:val="0"/>
      <w:marBottom w:val="0"/>
      <w:divBdr>
        <w:top w:val="none" w:sz="0" w:space="0" w:color="auto"/>
        <w:left w:val="none" w:sz="0" w:space="0" w:color="auto"/>
        <w:bottom w:val="none" w:sz="0" w:space="0" w:color="auto"/>
        <w:right w:val="none" w:sz="0" w:space="0" w:color="auto"/>
      </w:divBdr>
    </w:div>
    <w:div w:id="1304508897">
      <w:marLeft w:val="640"/>
      <w:marRight w:val="0"/>
      <w:marTop w:val="0"/>
      <w:marBottom w:val="0"/>
      <w:divBdr>
        <w:top w:val="none" w:sz="0" w:space="0" w:color="auto"/>
        <w:left w:val="none" w:sz="0" w:space="0" w:color="auto"/>
        <w:bottom w:val="none" w:sz="0" w:space="0" w:color="auto"/>
        <w:right w:val="none" w:sz="0" w:space="0" w:color="auto"/>
      </w:divBdr>
    </w:div>
    <w:div w:id="1392845774">
      <w:marLeft w:val="640"/>
      <w:marRight w:val="0"/>
      <w:marTop w:val="0"/>
      <w:marBottom w:val="0"/>
      <w:divBdr>
        <w:top w:val="none" w:sz="0" w:space="0" w:color="auto"/>
        <w:left w:val="none" w:sz="0" w:space="0" w:color="auto"/>
        <w:bottom w:val="none" w:sz="0" w:space="0" w:color="auto"/>
        <w:right w:val="none" w:sz="0" w:space="0" w:color="auto"/>
      </w:divBdr>
    </w:div>
    <w:div w:id="1401975395">
      <w:marLeft w:val="640"/>
      <w:marRight w:val="0"/>
      <w:marTop w:val="0"/>
      <w:marBottom w:val="0"/>
      <w:divBdr>
        <w:top w:val="none" w:sz="0" w:space="0" w:color="auto"/>
        <w:left w:val="none" w:sz="0" w:space="0" w:color="auto"/>
        <w:bottom w:val="none" w:sz="0" w:space="0" w:color="auto"/>
        <w:right w:val="none" w:sz="0" w:space="0" w:color="auto"/>
      </w:divBdr>
    </w:div>
    <w:div w:id="1419257161">
      <w:marLeft w:val="640"/>
      <w:marRight w:val="0"/>
      <w:marTop w:val="0"/>
      <w:marBottom w:val="0"/>
      <w:divBdr>
        <w:top w:val="none" w:sz="0" w:space="0" w:color="auto"/>
        <w:left w:val="none" w:sz="0" w:space="0" w:color="auto"/>
        <w:bottom w:val="none" w:sz="0" w:space="0" w:color="auto"/>
        <w:right w:val="none" w:sz="0" w:space="0" w:color="auto"/>
      </w:divBdr>
    </w:div>
    <w:div w:id="1432310779">
      <w:marLeft w:val="640"/>
      <w:marRight w:val="0"/>
      <w:marTop w:val="0"/>
      <w:marBottom w:val="0"/>
      <w:divBdr>
        <w:top w:val="none" w:sz="0" w:space="0" w:color="auto"/>
        <w:left w:val="none" w:sz="0" w:space="0" w:color="auto"/>
        <w:bottom w:val="none" w:sz="0" w:space="0" w:color="auto"/>
        <w:right w:val="none" w:sz="0" w:space="0" w:color="auto"/>
      </w:divBdr>
    </w:div>
    <w:div w:id="1457092867">
      <w:marLeft w:val="640"/>
      <w:marRight w:val="0"/>
      <w:marTop w:val="0"/>
      <w:marBottom w:val="0"/>
      <w:divBdr>
        <w:top w:val="none" w:sz="0" w:space="0" w:color="auto"/>
        <w:left w:val="none" w:sz="0" w:space="0" w:color="auto"/>
        <w:bottom w:val="none" w:sz="0" w:space="0" w:color="auto"/>
        <w:right w:val="none" w:sz="0" w:space="0" w:color="auto"/>
      </w:divBdr>
    </w:div>
    <w:div w:id="1508789575">
      <w:marLeft w:val="640"/>
      <w:marRight w:val="0"/>
      <w:marTop w:val="0"/>
      <w:marBottom w:val="0"/>
      <w:divBdr>
        <w:top w:val="none" w:sz="0" w:space="0" w:color="auto"/>
        <w:left w:val="none" w:sz="0" w:space="0" w:color="auto"/>
        <w:bottom w:val="none" w:sz="0" w:space="0" w:color="auto"/>
        <w:right w:val="none" w:sz="0" w:space="0" w:color="auto"/>
      </w:divBdr>
    </w:div>
    <w:div w:id="1512572756">
      <w:marLeft w:val="640"/>
      <w:marRight w:val="0"/>
      <w:marTop w:val="0"/>
      <w:marBottom w:val="0"/>
      <w:divBdr>
        <w:top w:val="none" w:sz="0" w:space="0" w:color="auto"/>
        <w:left w:val="none" w:sz="0" w:space="0" w:color="auto"/>
        <w:bottom w:val="none" w:sz="0" w:space="0" w:color="auto"/>
        <w:right w:val="none" w:sz="0" w:space="0" w:color="auto"/>
      </w:divBdr>
    </w:div>
    <w:div w:id="1528250907">
      <w:marLeft w:val="640"/>
      <w:marRight w:val="0"/>
      <w:marTop w:val="0"/>
      <w:marBottom w:val="0"/>
      <w:divBdr>
        <w:top w:val="none" w:sz="0" w:space="0" w:color="auto"/>
        <w:left w:val="none" w:sz="0" w:space="0" w:color="auto"/>
        <w:bottom w:val="none" w:sz="0" w:space="0" w:color="auto"/>
        <w:right w:val="none" w:sz="0" w:space="0" w:color="auto"/>
      </w:divBdr>
    </w:div>
    <w:div w:id="1557934150">
      <w:marLeft w:val="640"/>
      <w:marRight w:val="0"/>
      <w:marTop w:val="0"/>
      <w:marBottom w:val="0"/>
      <w:divBdr>
        <w:top w:val="none" w:sz="0" w:space="0" w:color="auto"/>
        <w:left w:val="none" w:sz="0" w:space="0" w:color="auto"/>
        <w:bottom w:val="none" w:sz="0" w:space="0" w:color="auto"/>
        <w:right w:val="none" w:sz="0" w:space="0" w:color="auto"/>
      </w:divBdr>
    </w:div>
    <w:div w:id="1618486405">
      <w:marLeft w:val="640"/>
      <w:marRight w:val="0"/>
      <w:marTop w:val="0"/>
      <w:marBottom w:val="0"/>
      <w:divBdr>
        <w:top w:val="none" w:sz="0" w:space="0" w:color="auto"/>
        <w:left w:val="none" w:sz="0" w:space="0" w:color="auto"/>
        <w:bottom w:val="none" w:sz="0" w:space="0" w:color="auto"/>
        <w:right w:val="none" w:sz="0" w:space="0" w:color="auto"/>
      </w:divBdr>
    </w:div>
    <w:div w:id="1639453889">
      <w:marLeft w:val="640"/>
      <w:marRight w:val="0"/>
      <w:marTop w:val="0"/>
      <w:marBottom w:val="0"/>
      <w:divBdr>
        <w:top w:val="none" w:sz="0" w:space="0" w:color="auto"/>
        <w:left w:val="none" w:sz="0" w:space="0" w:color="auto"/>
        <w:bottom w:val="none" w:sz="0" w:space="0" w:color="auto"/>
        <w:right w:val="none" w:sz="0" w:space="0" w:color="auto"/>
      </w:divBdr>
    </w:div>
    <w:div w:id="1643922044">
      <w:marLeft w:val="640"/>
      <w:marRight w:val="0"/>
      <w:marTop w:val="0"/>
      <w:marBottom w:val="0"/>
      <w:divBdr>
        <w:top w:val="none" w:sz="0" w:space="0" w:color="auto"/>
        <w:left w:val="none" w:sz="0" w:space="0" w:color="auto"/>
        <w:bottom w:val="none" w:sz="0" w:space="0" w:color="auto"/>
        <w:right w:val="none" w:sz="0" w:space="0" w:color="auto"/>
      </w:divBdr>
    </w:div>
    <w:div w:id="1656952366">
      <w:marLeft w:val="640"/>
      <w:marRight w:val="0"/>
      <w:marTop w:val="0"/>
      <w:marBottom w:val="0"/>
      <w:divBdr>
        <w:top w:val="none" w:sz="0" w:space="0" w:color="auto"/>
        <w:left w:val="none" w:sz="0" w:space="0" w:color="auto"/>
        <w:bottom w:val="none" w:sz="0" w:space="0" w:color="auto"/>
        <w:right w:val="none" w:sz="0" w:space="0" w:color="auto"/>
      </w:divBdr>
    </w:div>
    <w:div w:id="1674453027">
      <w:marLeft w:val="640"/>
      <w:marRight w:val="0"/>
      <w:marTop w:val="0"/>
      <w:marBottom w:val="0"/>
      <w:divBdr>
        <w:top w:val="none" w:sz="0" w:space="0" w:color="auto"/>
        <w:left w:val="none" w:sz="0" w:space="0" w:color="auto"/>
        <w:bottom w:val="none" w:sz="0" w:space="0" w:color="auto"/>
        <w:right w:val="none" w:sz="0" w:space="0" w:color="auto"/>
      </w:divBdr>
    </w:div>
    <w:div w:id="1679380084">
      <w:bodyDiv w:val="1"/>
      <w:marLeft w:val="0"/>
      <w:marRight w:val="0"/>
      <w:marTop w:val="0"/>
      <w:marBottom w:val="0"/>
      <w:divBdr>
        <w:top w:val="none" w:sz="0" w:space="0" w:color="auto"/>
        <w:left w:val="none" w:sz="0" w:space="0" w:color="auto"/>
        <w:bottom w:val="none" w:sz="0" w:space="0" w:color="auto"/>
        <w:right w:val="none" w:sz="0" w:space="0" w:color="auto"/>
      </w:divBdr>
      <w:divsChild>
        <w:div w:id="966931408">
          <w:marLeft w:val="0"/>
          <w:marRight w:val="0"/>
          <w:marTop w:val="0"/>
          <w:marBottom w:val="0"/>
          <w:divBdr>
            <w:top w:val="none" w:sz="0" w:space="0" w:color="auto"/>
            <w:left w:val="none" w:sz="0" w:space="0" w:color="auto"/>
            <w:bottom w:val="none" w:sz="0" w:space="0" w:color="auto"/>
            <w:right w:val="none" w:sz="0" w:space="0" w:color="auto"/>
          </w:divBdr>
        </w:div>
        <w:div w:id="973607158">
          <w:marLeft w:val="0"/>
          <w:marRight w:val="0"/>
          <w:marTop w:val="0"/>
          <w:marBottom w:val="0"/>
          <w:divBdr>
            <w:top w:val="none" w:sz="0" w:space="0" w:color="auto"/>
            <w:left w:val="none" w:sz="0" w:space="0" w:color="auto"/>
            <w:bottom w:val="none" w:sz="0" w:space="0" w:color="auto"/>
            <w:right w:val="none" w:sz="0" w:space="0" w:color="auto"/>
          </w:divBdr>
        </w:div>
        <w:div w:id="1100833501">
          <w:marLeft w:val="0"/>
          <w:marRight w:val="0"/>
          <w:marTop w:val="0"/>
          <w:marBottom w:val="0"/>
          <w:divBdr>
            <w:top w:val="none" w:sz="0" w:space="0" w:color="auto"/>
            <w:left w:val="none" w:sz="0" w:space="0" w:color="auto"/>
            <w:bottom w:val="none" w:sz="0" w:space="0" w:color="auto"/>
            <w:right w:val="none" w:sz="0" w:space="0" w:color="auto"/>
          </w:divBdr>
        </w:div>
      </w:divsChild>
    </w:div>
    <w:div w:id="1733887856">
      <w:marLeft w:val="640"/>
      <w:marRight w:val="0"/>
      <w:marTop w:val="0"/>
      <w:marBottom w:val="0"/>
      <w:divBdr>
        <w:top w:val="none" w:sz="0" w:space="0" w:color="auto"/>
        <w:left w:val="none" w:sz="0" w:space="0" w:color="auto"/>
        <w:bottom w:val="none" w:sz="0" w:space="0" w:color="auto"/>
        <w:right w:val="none" w:sz="0" w:space="0" w:color="auto"/>
      </w:divBdr>
    </w:div>
    <w:div w:id="1750695449">
      <w:marLeft w:val="640"/>
      <w:marRight w:val="0"/>
      <w:marTop w:val="0"/>
      <w:marBottom w:val="0"/>
      <w:divBdr>
        <w:top w:val="none" w:sz="0" w:space="0" w:color="auto"/>
        <w:left w:val="none" w:sz="0" w:space="0" w:color="auto"/>
        <w:bottom w:val="none" w:sz="0" w:space="0" w:color="auto"/>
        <w:right w:val="none" w:sz="0" w:space="0" w:color="auto"/>
      </w:divBdr>
    </w:div>
    <w:div w:id="1757480926">
      <w:marLeft w:val="640"/>
      <w:marRight w:val="0"/>
      <w:marTop w:val="0"/>
      <w:marBottom w:val="0"/>
      <w:divBdr>
        <w:top w:val="none" w:sz="0" w:space="0" w:color="auto"/>
        <w:left w:val="none" w:sz="0" w:space="0" w:color="auto"/>
        <w:bottom w:val="none" w:sz="0" w:space="0" w:color="auto"/>
        <w:right w:val="none" w:sz="0" w:space="0" w:color="auto"/>
      </w:divBdr>
    </w:div>
    <w:div w:id="1797944064">
      <w:marLeft w:val="640"/>
      <w:marRight w:val="0"/>
      <w:marTop w:val="0"/>
      <w:marBottom w:val="0"/>
      <w:divBdr>
        <w:top w:val="none" w:sz="0" w:space="0" w:color="auto"/>
        <w:left w:val="none" w:sz="0" w:space="0" w:color="auto"/>
        <w:bottom w:val="none" w:sz="0" w:space="0" w:color="auto"/>
        <w:right w:val="none" w:sz="0" w:space="0" w:color="auto"/>
      </w:divBdr>
    </w:div>
    <w:div w:id="1798182869">
      <w:marLeft w:val="640"/>
      <w:marRight w:val="0"/>
      <w:marTop w:val="0"/>
      <w:marBottom w:val="0"/>
      <w:divBdr>
        <w:top w:val="none" w:sz="0" w:space="0" w:color="auto"/>
        <w:left w:val="none" w:sz="0" w:space="0" w:color="auto"/>
        <w:bottom w:val="none" w:sz="0" w:space="0" w:color="auto"/>
        <w:right w:val="none" w:sz="0" w:space="0" w:color="auto"/>
      </w:divBdr>
    </w:div>
    <w:div w:id="1856262435">
      <w:marLeft w:val="640"/>
      <w:marRight w:val="0"/>
      <w:marTop w:val="0"/>
      <w:marBottom w:val="0"/>
      <w:divBdr>
        <w:top w:val="none" w:sz="0" w:space="0" w:color="auto"/>
        <w:left w:val="none" w:sz="0" w:space="0" w:color="auto"/>
        <w:bottom w:val="none" w:sz="0" w:space="0" w:color="auto"/>
        <w:right w:val="none" w:sz="0" w:space="0" w:color="auto"/>
      </w:divBdr>
    </w:div>
    <w:div w:id="1941912037">
      <w:marLeft w:val="640"/>
      <w:marRight w:val="0"/>
      <w:marTop w:val="0"/>
      <w:marBottom w:val="0"/>
      <w:divBdr>
        <w:top w:val="none" w:sz="0" w:space="0" w:color="auto"/>
        <w:left w:val="none" w:sz="0" w:space="0" w:color="auto"/>
        <w:bottom w:val="none" w:sz="0" w:space="0" w:color="auto"/>
        <w:right w:val="none" w:sz="0" w:space="0" w:color="auto"/>
      </w:divBdr>
    </w:div>
    <w:div w:id="1958486163">
      <w:marLeft w:val="640"/>
      <w:marRight w:val="0"/>
      <w:marTop w:val="0"/>
      <w:marBottom w:val="0"/>
      <w:divBdr>
        <w:top w:val="none" w:sz="0" w:space="0" w:color="auto"/>
        <w:left w:val="none" w:sz="0" w:space="0" w:color="auto"/>
        <w:bottom w:val="none" w:sz="0" w:space="0" w:color="auto"/>
        <w:right w:val="none" w:sz="0" w:space="0" w:color="auto"/>
      </w:divBdr>
    </w:div>
    <w:div w:id="1961953496">
      <w:marLeft w:val="640"/>
      <w:marRight w:val="0"/>
      <w:marTop w:val="0"/>
      <w:marBottom w:val="0"/>
      <w:divBdr>
        <w:top w:val="none" w:sz="0" w:space="0" w:color="auto"/>
        <w:left w:val="none" w:sz="0" w:space="0" w:color="auto"/>
        <w:bottom w:val="none" w:sz="0" w:space="0" w:color="auto"/>
        <w:right w:val="none" w:sz="0" w:space="0" w:color="auto"/>
      </w:divBdr>
    </w:div>
    <w:div w:id="1996302367">
      <w:marLeft w:val="640"/>
      <w:marRight w:val="0"/>
      <w:marTop w:val="0"/>
      <w:marBottom w:val="0"/>
      <w:divBdr>
        <w:top w:val="none" w:sz="0" w:space="0" w:color="auto"/>
        <w:left w:val="none" w:sz="0" w:space="0" w:color="auto"/>
        <w:bottom w:val="none" w:sz="0" w:space="0" w:color="auto"/>
        <w:right w:val="none" w:sz="0" w:space="0" w:color="auto"/>
      </w:divBdr>
    </w:div>
    <w:div w:id="2054648724">
      <w:marLeft w:val="640"/>
      <w:marRight w:val="0"/>
      <w:marTop w:val="0"/>
      <w:marBottom w:val="0"/>
      <w:divBdr>
        <w:top w:val="none" w:sz="0" w:space="0" w:color="auto"/>
        <w:left w:val="none" w:sz="0" w:space="0" w:color="auto"/>
        <w:bottom w:val="none" w:sz="0" w:space="0" w:color="auto"/>
        <w:right w:val="none" w:sz="0" w:space="0" w:color="auto"/>
      </w:divBdr>
    </w:div>
    <w:div w:id="2112166112">
      <w:marLeft w:val="640"/>
      <w:marRight w:val="0"/>
      <w:marTop w:val="0"/>
      <w:marBottom w:val="0"/>
      <w:divBdr>
        <w:top w:val="none" w:sz="0" w:space="0" w:color="auto"/>
        <w:left w:val="none" w:sz="0" w:space="0" w:color="auto"/>
        <w:bottom w:val="none" w:sz="0" w:space="0" w:color="auto"/>
        <w:right w:val="none" w:sz="0" w:space="0" w:color="auto"/>
      </w:divBdr>
    </w:div>
    <w:div w:id="2130202154">
      <w:marLeft w:val="640"/>
      <w:marRight w:val="0"/>
      <w:marTop w:val="0"/>
      <w:marBottom w:val="0"/>
      <w:divBdr>
        <w:top w:val="none" w:sz="0" w:space="0" w:color="auto"/>
        <w:left w:val="none" w:sz="0" w:space="0" w:color="auto"/>
        <w:bottom w:val="none" w:sz="0" w:space="0" w:color="auto"/>
        <w:right w:val="none" w:sz="0" w:space="0" w:color="auto"/>
      </w:divBdr>
    </w:div>
    <w:div w:id="2139251815">
      <w:marLeft w:val="640"/>
      <w:marRight w:val="0"/>
      <w:marTop w:val="0"/>
      <w:marBottom w:val="0"/>
      <w:divBdr>
        <w:top w:val="none" w:sz="0" w:space="0" w:color="auto"/>
        <w:left w:val="none" w:sz="0" w:space="0" w:color="auto"/>
        <w:bottom w:val="none" w:sz="0" w:space="0" w:color="auto"/>
        <w:right w:val="none" w:sz="0" w:space="0" w:color="auto"/>
      </w:divBdr>
    </w:div>
  </w:divs>
  <w:encoding w:val="macintosh"/>
  <w:relyOnVML/>
  <w:allowPNG/>
  <w:pixelsPerInch w:val="72"/>
</w:webSettings>
</file>

<file path=word/_rels/document.xml.rels><?xml version="1.0" encoding="UTF-8" standalone="yes"?>
<Relationships xmlns="http://schemas.openxmlformats.org/package/2006/relationships"><Relationship Id="rId8" Type="http://schemas.openxmlformats.org/officeDocument/2006/relationships/hyperlink" Target="mailto:keywords@ieee.org" TargetMode="Externa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hyperlink" Target="https://doi.org/10.34820/FK2/GW8JIV" TargetMode="Externa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http://www.ieee.org/organizations/pubs/ani_prod/keywrd98.txt" TargetMode="External"/><Relationship Id="rId14" Type="http://schemas.openxmlformats.org/officeDocument/2006/relationships/image" Target="media/image4.png"/><Relationship Id="rId22" Type="http://schemas.openxmlformats.org/officeDocument/2006/relationships/image" Target="media/image1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mckerah\Desktop\ieee_tj_template_17.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4C23B40-3A4D-4D33-AE4F-6036EE1C728A}">
  <we:reference id="f78a3046-9e99-4300-aa2b-5814002b01a2" version="1.55.1.0" store="EXCatalog" storeType="EXCatalog"/>
  <we:alternateReferences>
    <we:reference id="WA104382081" version="1.55.1.0" store="en-US" storeType="OMEX"/>
  </we:alternateReferences>
  <we:properties>
    <we:property name="MENDELEY_BIBLIOGRAPHY_IS_DIRTY" value="false"/>
    <we:property name="MENDELEY_BIBLIOGRAPHY_LAST_MODIFIED" value="1764416070632"/>
    <we:property name="MENDELEY_CITATIONS" value="[{&quot;citationID&quot;:&quot;MENDELEY_CITATION_c8d437f1-e589-42cc-972b-aea923242a1a&quot;,&quot;properties&quot;:{&quot;noteIndex&quot;:0},&quot;isEdited&quot;:false,&quot;manualOverride&quot;:{&quot;isManuallyOverridden&quot;:false,&quot;citeprocText&quot;:&quot;[1], [2]&quot;,&quot;manualOverrideText&quot;:&quot;&quot;},&quot;citationTag&quot;:&quot;MENDELEY_CITATION_v3_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&quot;,&quot;citationItems&quot;:[{&quot;id&quot;:&quot;42ed669b-98e5-39ce-8320-24c0c5f62b24&quot;,&quot;itemData&quot;:{&quot;type&quot;:&quot;article-journal&quot;,&quot;id&quot;:&quot;42ed669b-98e5-39ce-8320-24c0c5f62b24&quot;,&quot;title&quot;:&quot;Convolutional Neural Networks for Automatic Detection of Artifacts from Independent Components Represented in Scalp Topographies of EEG Signals&quot;,&quot;author&quot;:[{&quot;family&quot;:&quot;Placidi&quot;,&quot;given&quot;:&quot;Giuseppe&quot;,&quot;parse-names&quot;:false,&quot;dropping-particle&quot;:&quot;&quot;,&quot;non-dropping-particle&quot;:&quot;&quot;},{&quot;family&quot;:&quot;Cinque&quot;,&quot;given&quot;:&quot;Luigi&quot;,&quot;parse-names&quot;:false,&quot;dropping-particle&quot;:&quot;&quot;,&quot;non-dropping-particle&quot;:&quot;&quot;},{&quot;family&quot;:&quot;Polsinelli&quot;,&quot;given&quot;:&quot;Matteo&quot;,&quot;parse-names&quot;:false,&quot;dropping-particle&quot;:&quot;&quot;,&quot;non-dropping-particle&quot;:&quot;&quot;}],&quot;DOI&quot;:&quot;10.1016/j.compbiomed.2021.104347&quot;,&quot;URL&quot;:&quot;http://arxiv.org/abs/2009.03696&quot;,&quot;issued&quot;:{&quot;date-parts&quot;:[[2020,9,8]]},&quot;abstract&quot;:&quot;Electroencephalography (EEG) measures the electrical brain activity in real-time by using sensors placed on the scalp. Artifacts, due to eye movements and blink, muscular/cardiac activity and generic electrical disturbances, have to be recognized and eliminated to allow a correct interpretation of the useful brain signals (UBS) of EEG. Independent Component Analysis (ICA) is effective to split the signal into independent components (ICs) whose re-projections on 2D scalp topographies (images), also called topoplots, allow to recognize/separate artifacts and by UBS. Until now, IC topoplot analysis, a gold standard in EEG, has been carried on visually by human experts and, hence, not usable in automatic, fast-response EEG. We present a completely automatic and effective framework for EEG artifact recognition by IC topoplots, based on 2D Convolutional Neural Networks (CNNs), capable to divide topoplots in 4 classes: 3 types of artifacts and UBS. The framework setup is described and results are presented, discussed and compared with those obtained by other competitive strategies. Experiments, carried on public EEG datasets, have shown an overall accuracy of above 98%, employing 1.4 sec on a standard PC to classify 32 topoplots, that is to drive an EEG system of 32 sensors. Though not real-time, the proposed framework is efficient enough to be used in fast-response EEG-based Brain-Computer Interfaces (BCI) and faster than other automatic methods based on ICs.&quot;,&quot;container-title-short&quot;:&quot;&quot;},&quot;isTemporary&quot;:false},{&quot;id&quot;:&quot;80d50717-ea4e-37c0-a331-600925869407&quot;,&quot;itemData&quot;:{&quot;type&quot;:&quot;article-journal&quot;,&quot;id&quot;:&quot;80d50717-ea4e-37c0-a331-600925869407&quot;,&quot;title&quot;:&quot;Normative brain mapping using scalp EEG and potential clinical application&quot;,&quot;author&quot;:[{&quot;family&quot;:&quot;Janiukstyte&quot;,&quot;given&quot;:&quot;Vytene&quot;,&quot;parse-names&quot;:false,&quot;dropping-particle&quot;:&quot;&quot;,&quot;non-dropping-particle&quot;:&quot;&quot;},{&quot;family&quot;:&quot;Owen&quot;,&quot;given&quot;:&quot;Thomas W.&quot;,&quot;parse-names&quot;:false,&quot;dropping-particle&quot;:&quot;&quot;,&quot;non-dropping-particle&quot;:&quot;&quot;},{&quot;family&quot;:&quot;Chaudhary&quot;,&quot;given&quot;:&quot;Umair J.&quot;,&quot;parse-names&quot;:false,&quot;dropping-particle&quot;:&quot;&quot;,&quot;non-dropping-particle&quot;:&quot;&quot;},{&quot;family&quot;:&quot;Diehl&quot;,&quot;given&quot;:&quot;Beate&quot;,&quot;parse-names&quot;:false,&quot;dropping-particle&quot;:&quot;&quot;,&quot;non-dropping-particle&quot;:&quot;&quot;},{&quot;family&quot;:&quot;Lemieux&quot;,&quot;given&quot;:&quot;Louis&quot;,&quot;parse-names&quot;:false,&quot;dropping-particle&quot;:&quot;&quot;,&quot;non-dropping-particle&quot;:&quot;&quot;},{&quot;family&quot;:&quot;Duncan&quot;,&quot;given&quot;:&quot;John S.&quot;,&quot;parse-names&quot;:false,&quot;dropping-particle&quot;:&quot;&quot;,&quot;non-dropping-particle&quot;:&quot;&quot;},{&quot;family&quot;:&quot;Tisi&quot;,&quot;given&quot;:&quot;Jane&quot;,&quot;parse-names&quot;:false,&quot;dropping-particle&quot;:&quot;&quot;,&quot;non-dropping-particle&quot;:&quot;de&quot;},{&quot;family&quot;:&quot;Wang&quot;,&quot;given&quot;:&quot;Yujiang&quot;,&quot;parse-names&quot;:false,&quot;dropping-particle&quot;:&quot;&quot;,&quot;non-dropping-particle&quot;:&quot;&quot;},{&quot;family&quot;:&quot;Taylor&quot;,&quot;given&quot;:&quot;Peter N.&quot;,&quot;parse-names&quot;:false,&quot;dropping-particle&quot;:&quot;&quot;,&quot;non-dropping-particle&quot;:&quot;&quot;}],&quot;container-title&quot;:&quot;Scientific Reports&quot;,&quot;container-title-short&quot;:&quot;Sci Rep&quot;,&quot;DOI&quot;:&quot;10.1038/s41598-023-39700-7&quot;,&quot;ISSN&quot;:&quot;20452322&quot;,&quot;PMID&quot;:&quot;37596291&quot;,&quot;issued&quot;:{&quot;date-parts&quot;:[[2023,12,1]]},&quot;abstract&quot;:&quot;A normative electrographic activity map could be a powerful resource to understand normal brain function and identify abnormal activity. Here, we present a normative brain map using scalp EEG in terms of relative band power. In this exploratory study we investigate its temporal stability, its similarity to other imaging modalities, and explore a potential clinical application. We constructed scalp EEG normative maps of brain dynamics from 17 healthy controls using source-localised resting-state scalp recordings. We then correlated these maps with those acquired from MEG and intracranial EEG to investigate their similarity. Lastly, we use the normative maps to lateralise abnormal regions in epilepsy. Spatial patterns of band powers were broadly consistent with previous literature and stable across recordings. Scalp EEG normative maps were most similar to other modalities in the alpha band, and relatively similar across most bands. Towards a clinical application in epilepsy, we found abnormal temporal regions ipsilateral to the epileptogenic hemisphere. Scalp EEG relative band power normative maps are spatially stable across time, in keeping with MEG and intracranial EEG results. Normative mapping is feasible and may be potentially clinically useful in epilepsy. Future studies with larger sample sizes and high-density EEG are now required for validation.&quot;,&quot;publisher&quot;:&quot;Nature Research&quot;,&quot;issue&quot;:&quot;1&quot;,&quot;volume&quot;:&quot;13&quot;},&quot;isTemporary&quot;:false}]},{&quot;citationID&quot;:&quot;MENDELEY_CITATION_01fa2731-acc7-4fb1-a19e-290ca46996cc&quot;,&quot;properties&quot;:{&quot;noteIndex&quot;:0},&quot;isEdited&quot;:false,&quot;manualOverride&quot;:{&quot;isManuallyOverridden&quot;:false,&quot;citeprocText&quot;:&quot;[3]&quot;,&quot;manualOverrideText&quot;:&quot;&quot;},&quot;citationTag&quot;:&quot;MENDELEY_CITATION_v3_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&quot;,&quot;citationItems&quot;:[{&quot;id&quot;:&quot;614cbcce-25e5-334c-a67f-f10bf9b22465&quot;,&quot;itemData&quot;:{&quot;type&quot;:&quot;article-journal&quot;,&quot;id&quot;:&quot;614cbcce-25e5-334c-a67f-f10bf9b22465&quot;,&quot;title&quot;:&quot;Unlocking Early Detection and Intervention Potential: Analyzing Visual Evoked Potentials in Adolescents/ Teenagers with Narcotics Abuse Tendencies from the TelUnisba Neuropsychology Electroencephalograph Dataset&quot;,&quot;author&quot;:[{&quot;family&quot;:&quot;Wijayanto&quot;,&quot;given&quot;:&quot;Inung&quot;,&quot;parse-names&quot;:false,&quot;dropping-particle&quot;:&quot;&quot;,&quot;non-dropping-particle&quot;:&quot;&quot;},{&quot;family&quot;:&quot;Sulistyo&quot;,&quot;given&quot;:&quot;Tobias Mikha&quot;,&quot;parse-names&quot;:false,&quot;dropping-particle&quot;:&quot;&quot;,&quot;non-dropping-particle&quot;:&quot;&quot;},{&quot;family&quot;:&quot;Pratama&quot;,&quot;given&quot;:&quot;Yohanes Juan Nur&quot;,&quot;parse-names&quot;:false,&quot;dropping-particle&quot;:&quot;&quot;,&quot;non-dropping-particle&quot;:&quot;&quot;},{&quot;family&quot;:&quot;Rahmaniar&quot;,&quot;given&quot;:&quot;Thalita Dewi&quot;,&quot;parse-names&quot;:false,&quot;dropping-particle&quot;:&quot;&quot;,&quot;non-dropping-particle&quot;:&quot;&quot;},{&quot;family&quot;:&quot;Safitri&quot;,&quot;given&quot;:&quot;Ayu Sekar&quot;,&quot;parse-names&quot;:false,&quot;dropping-particle&quot;:&quot;&quot;,&quot;non-dropping-particle&quot;:&quot;&quot;},{&quot;family&quot;:&quot;Sa’idah&quot;,&quot;given&quot;:&quot;Sofia&quot;,&quot;parse-names&quot;:false,&quot;dropping-particle&quot;:&quot;&quot;,&quot;non-dropping-particle&quot;:&quot;&quot;},{&quot;family&quot;:&quot;Hadiyoso&quot;,&quot;given&quot;:&quot;Sugondo&quot;,&quot;parse-names&quot;:false,&quot;dropping-particle&quot;:&quot;&quot;,&quot;non-dropping-particle&quot;:&quot;&quot;},{&quot;family&quot;:&quot;Wibowo&quot;,&quot;given&quot;:&quot;Raiyan Adi&quot;,&quot;parse-names&quot;:false,&quot;dropping-particle&quot;:&quot;&quot;,&quot;non-dropping-particle&quot;:&quot;&quot;},{&quot;family&quot;:&quot;Ismanto&quot;,&quot;given&quot;:&quot;Rima Ananda Kurnia&quot;,&quot;parse-names&quot;:false,&quot;dropping-particle&quot;:&quot;&quot;,&quot;non-dropping-particle&quot;:&quot;&quot;},{&quot;family&quot;:&quot;Putri&quot;,&quot;given&quot;:&quot;Athaliqa Ananda&quot;,&quot;parse-names&quot;:false,&quot;dropping-particle&quot;:&quot;&quot;,&quot;non-dropping-particle&quot;:&quot;&quot;},{&quot;family&quot;:&quot;Khasanah&quot;,&quot;given&quot;:&quot;Andhita Nurul&quot;,&quot;parse-names&quot;:false,&quot;dropping-particle&quot;:&quot;&quot;,&quot;non-dropping-particle&quot;:&quot;&quot;},{&quot;family&quot;:&quot;Diliana&quot;,&quot;given&quot;:&quot;Faizza Haya&quot;,&quot;parse-names&quot;:false,&quot;dropping-particle&quot;:&quot;&quot;,&quot;non-dropping-particle&quot;:&quot;&quot;},{&quot;family&quot;:&quot;Azzahra&quot;,&quot;given&quot;:&quot;Salwa&quot;,&quot;parse-names&quot;:false,&quot;dropping-particle&quot;:&quot;&quot;,&quot;non-dropping-particle&quot;:&quot;&quot;},{&quot;family&quot;:&quot;Gadama&quot;,&quot;given&quot;:&quot;Melsan&quot;,&quot;parse-names&quot;:false,&quot;dropping-particle&quot;:&quot;&quot;,&quot;non-dropping-particle&quot;:&quot;&quot;},{&quot;family&quot;:&quot;Utami&quot;,&quot;given&quot;:&quot;Ayu Tuty&quot;,&quot;parse-names&quot;:false,&quot;dropping-particle&quot;:&quot;&quot;,&quot;non-dropping-particle&quot;:&quot;&quot;}],&quot;container-title&quot;:&quot;Journal of Electronics, Electromedical Engineering, and Medical Informatics&quot;,&quot;DOI&quot;:&quot;10.35882/jeeemi.v6i4.476&quot;,&quot;ISSN&quot;:&quot;26568632&quot;,&quot;issued&quot;:{&quot;date-parts&quot;:[[2024,10,1]]},&quot;page&quot;:&quot;445-458&quot;,&quot;abstract&quot;:&quot;Narcotics abuse has severe negative impacts on individuals, families, and society, including physical harm and mental health disorders. Addressing narcotics issues among teenagers requires collaborative efforts from educational institutions, families, and psychologists. This study aims to propose a method for early detection of narcotic abuse in adolescents. The key contributions of this study are the introduction of the TelUnisba Neuropsychology Electroencephalograph Dataset called TUNDA, which provides rich 2D EEG signal data for drug abuse research in Indonesia, the use of MobileNetV2 architecture for classifying EEG signals, achieving high accuracy, the demonstration of the effectiveness of 2D EEG signal representation in capturing detailed neural responses, and the potential application of these findings in developing early intervention and prevention strategies for narcotic abuse among adolescents. The TUNDA dataset is an open electroencephalograph dataset with data on the emotional and habitual aspects of drug abuse in Indonesia, classified into \&quot;normal\&quot; and \&quot;risk\&quot; by psychologists. The processed electroencephalograph signal is the Visual Evoked Potential within 1000 milliseconds following the visual stimulus onset. The data is classified as “slow” and “fast” based on respondents’ responses using MobileNetV2 architecture. Results showed MobileNetV2 achieved the highest accuracy for both normal and risk categories, with accuracies of 0.86 and 0.85 respectively. In conclusion, while the study demonstrates high accuracy in classifying narcotic abuse tendencies using MobileNetV2 and the TUNDA dataset, the small sample size and high computational demands limit its generalizability and broader implementation. Future research with larger, more diverse samples and optimized computational methods is needed to validate and expand these findings.&quot;,&quot;publisher&quot;:&quot;Jurusan Teknik Elektromedik, Politeknik Kesehatan Kemenkes Surabaya, Indonesia&quot;,&quot;issue&quot;:&quot;4&quot;,&quot;volume&quot;:&quot;6&quot;,&quot;container-title-short&quot;:&quot;&quot;},&quot;isTemporary&quot;:false,&quot;suppress-author&quot;:false,&quot;composite&quot;:false,&quot;author-only&quot;:false}]},{&quot;citationID&quot;:&quot;MENDELEY_CITATION_1173ee9c-480d-458e-913f-6f0ee950a504&quot;,&quot;properties&quot;:{&quot;noteIndex&quot;:0},&quot;isEdited&quot;:false,&quot;manualOverride&quot;:{&quot;isManuallyOverridden&quot;:false,&quot;citeprocText&quot;:&quot;[2]&quot;,&quot;manualOverrideText&quot;:&quot;&quot;},&quot;citationTag&quot;:&quot;MENDELEY_CITATION_v3_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&quot;,&quot;citationItems&quot;:[{&quot;id&quot;:&quot;80d50717-ea4e-37c0-a331-600925869407&quot;,&quot;itemData&quot;:{&quot;type&quot;:&quot;article-journal&quot;,&quot;id&quot;:&quot;80d50717-ea4e-37c0-a331-600925869407&quot;,&quot;title&quot;:&quot;Normative brain mapping using scalp EEG and potential clinical application&quot;,&quot;author&quot;:[{&quot;family&quot;:&quot;Janiukstyte&quot;,&quot;given&quot;:&quot;Vytene&quot;,&quot;parse-names&quot;:false,&quot;dropping-particle&quot;:&quot;&quot;,&quot;non-dropping-particle&quot;:&quot;&quot;},{&quot;family&quot;:&quot;Owen&quot;,&quot;given&quot;:&quot;Thomas W.&quot;,&quot;parse-names&quot;:false,&quot;dropping-particle&quot;:&quot;&quot;,&quot;non-dropping-particle&quot;:&quot;&quot;},{&quot;family&quot;:&quot;Chaudhary&quot;,&quot;given&quot;:&quot;Umair J.&quot;,&quot;parse-names&quot;:false,&quot;dropping-particle&quot;:&quot;&quot;,&quot;non-dropping-particle&quot;:&quot;&quot;},{&quot;family&quot;:&quot;Diehl&quot;,&quot;given&quot;:&quot;Beate&quot;,&quot;parse-names&quot;:false,&quot;dropping-particle&quot;:&quot;&quot;,&quot;non-dropping-particle&quot;:&quot;&quot;},{&quot;family&quot;:&quot;Lemieux&quot;,&quot;given&quot;:&quot;Louis&quot;,&quot;parse-names&quot;:false,&quot;dropping-particle&quot;:&quot;&quot;,&quot;non-dropping-particle&quot;:&quot;&quot;},{&quot;family&quot;:&quot;Duncan&quot;,&quot;given&quot;:&quot;John S.&quot;,&quot;parse-names&quot;:false,&quot;dropping-particle&quot;:&quot;&quot;,&quot;non-dropping-particle&quot;:&quot;&quot;},{&quot;family&quot;:&quot;Tisi&quot;,&quot;given&quot;:&quot;Jane&quot;,&quot;parse-names&quot;:false,&quot;dropping-particle&quot;:&quot;&quot;,&quot;non-dropping-particle&quot;:&quot;de&quot;},{&quot;family&quot;:&quot;Wang&quot;,&quot;given&quot;:&quot;Yujiang&quot;,&quot;parse-names&quot;:false,&quot;dropping-particle&quot;:&quot;&quot;,&quot;non-dropping-particle&quot;:&quot;&quot;},{&quot;family&quot;:&quot;Taylor&quot;,&quot;given&quot;:&quot;Peter N.&quot;,&quot;parse-names&quot;:false,&quot;dropping-particle&quot;:&quot;&quot;,&quot;non-dropping-particle&quot;:&quot;&quot;}],&quot;container-title&quot;:&quot;Scientific Reports&quot;,&quot;container-title-short&quot;:&quot;Sci Rep&quot;,&quot;DOI&quot;:&quot;10.1038/s41598-023-39700-7&quot;,&quot;ISSN&quot;:&quot;20452322&quot;,&quot;PMID&quot;:&quot;37596291&quot;,&quot;issued&quot;:{&quot;date-parts&quot;:[[2023,12,1]]},&quot;abstract&quot;:&quot;A normative electrographic activity map could be a powerful resource to understand normal brain function and identify abnormal activity. Here, we present a normative brain map using scalp EEG in terms of relative band power. In this exploratory study we investigate its temporal stability, its similarity to other imaging modalities, and explore a potential clinical application. We constructed scalp EEG normative maps of brain dynamics from 17 healthy controls using source-localised resting-state scalp recordings. We then correlated these maps with those acquired from MEG and intracranial EEG to investigate their similarity. Lastly, we use the normative maps to lateralise abnormal regions in epilepsy. Spatial patterns of band powers were broadly consistent with previous literature and stable across recordings. Scalp EEG normative maps were most similar to other modalities in the alpha band, and relatively similar across most bands. Towards a clinical application in epilepsy, we found abnormal temporal regions ipsilateral to the epileptogenic hemisphere. Scalp EEG relative band power normative maps are spatially stable across time, in keeping with MEG and intracranial EEG results. Normative mapping is feasible and may be potentially clinically useful in epilepsy. Future studies with larger sample sizes and high-density EEG are now required for validation.&quot;,&quot;publisher&quot;:&quot;Nature Research&quot;,&quot;issue&quot;:&quot;1&quot;,&quot;volume&quot;:&quot;13&quot;},&quot;isTemporary&quot;:false,&quot;suppress-author&quot;:false,&quot;composite&quot;:false,&quot;author-only&quot;:false}]},{&quot;citationID&quot;:&quot;MENDELEY_CITATION_db2a1d96-e451-495e-aadd-0bbf43946ac1&quot;,&quot;properties&quot;:{&quot;noteIndex&quot;:0},&quot;isEdited&quot;:false,&quot;manualOverride&quot;:{&quot;isManuallyOverridden&quot;:false,&quot;citeprocText&quot;:&quot;[4]&quot;,&quot;manualOverrideText&quot;:&quot;&quot;},&quot;citationTag&quot;:&quot;MENDELEY_CITATION_v3_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&quot;,&quot;citationItems&quot;:[{&quot;id&quot;:&quot;346fd5b8-1931-34c7-9715-e47a2dceb0c3&quot;,&quot;itemData&quot;:{&quot;type&quot;:&quot;article-journal&quot;,&quot;id&quot;:&quot;346fd5b8-1931-34c7-9715-e47a2dceb0c3&quot;,&quot;title&quot;:&quot;Eigenvector alignment: Assessing functional network changes in amnestic mild cognitive impairment and Alzheimer’s disease&quot;,&quot;author&quot;:[{&quot;family&quot;:&quot;Clark&quot;,&quot;given&quot;:&quot;Ruaridh A.&quot;,&quot;parse-names&quot;:false,&quot;dropping-particle&quot;:&quot;&quot;,&quot;non-dropping-particle&quot;:&quot;&quot;},{&quot;family&quot;:&quot;Nikolova&quot;,&quot;given&quot;:&quot;Niia&quot;,&quot;parse-names&quot;:false,&quot;dropping-particle&quot;:&quot;&quot;,&quot;non-dropping-particle&quot;:&quot;&quot;},{&quot;family&quot;:&quot;McGeown&quot;,&quot;given&quot;:&quot;William J.&quot;,&quot;parse-names&quot;:false,&quot;dropping-particle&quot;:&quot;&quot;,&quot;non-dropping-particle&quot;:&quot;&quot;},{&quot;family&quot;:&quot;Macdonald&quot;,&quot;given&quot;:&quot;Malcolm&quot;,&quot;parse-names&quot;:false,&quot;dropping-particle&quot;:&quot;&quot;,&quot;non-dropping-particle&quot;:&quot;&quot;}],&quot;container-title&quot;:&quot;PLoS ONE&quot;,&quot;container-title-short&quot;:&quot;PLoS One&quot;,&quot;DOI&quot;:&quot;10.1371/journal.pone.0231294&quot;,&quot;ISSN&quot;:&quot;19326203&quot;,&quot;PMID&quot;:&quot;32853207&quot;,&quot;issued&quot;:{&quot;date-parts&quot;:[[2020,8,1]]},&quot;abstract&quot;:&quot;Eigenvector alignment, introduced herein to investigate human brain functional networks, is adapted from methods developed to detect influential nodes and communities in networked systems. It is used to identify differences in the brain networks of subjects with Alzheimer’s disease (AD), amnestic Mild Cognitive Impairment (aMCI) and healthy controls (HC). Well-established methods exist for analysing connectivity networks composed of brain regions, including the widespread use of centrality metrics such as eigenvector centrality. However, these metrics provide only limited information on the relationship between regions, with this understanding often sought by comparing the strength of pairwise functional connectivity. Our holistic approach, eigenvector alignment, considers the impact of all functional connectivity changes before assessing the strength of the functional relationship, i.e. alignment, between any two regions. This is achieved by comparing the placement of regions in a Euclidean space defined by the network’s dominant eigenvectors. Eigenvector alignment recognises the strength of bilateral connectivity in cortical areas of healthy control subjects, but also reveals degradation of this commissural system in those with AD. Surprisingly little structural change is detected for key regions in the Default Mode Network, despite significant declines in the functional connectivity of these regions. In contrast, regions in the auditory cortex display significant alignment changes that begin in aMCI and are the most prominent structural changes for those with AD. Alignment differences between aMCI and AD subjects are detected, including notable changes to the hippocampal regions. These findings suggest eigenvector alignment can play a complementary role, alongside established network analytic approaches, to capture how the brain’s functional networks develop and adapt when challenged by disease processes such as AD.&quot;,&quot;publisher&quot;:&quot;Public Library of Science&quot;,&quot;issue&quot;:&quot;8 August&quot;,&quot;volume&quot;:&quot;15&quot;},&quot;isTemporary&quot;:false,&quot;suppress-author&quot;:false,&quot;composite&quot;:false,&quot;author-only&quot;:false}]},{&quot;citationID&quot;:&quot;MENDELEY_CITATION_5aa5684e-b628-4875-8f37-aafbed99a2c6&quot;,&quot;properties&quot;:{&quot;noteIndex&quot;:0},&quot;isEdited&quot;:false,&quot;manualOverride&quot;:{&quot;isManuallyOverridden&quot;:false,&quot;citeprocText&quot;:&quot;[5], [6]&quot;,&quot;manualOverrideText&quot;:&quot;&quot;},&quot;citationTag&quot;:&quot;MENDELEY_CITATION_v3_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&quot;,&quot;citationItems&quot;:[{&quot;id&quot;:&quot;68bae462-8ae1-3537-b0c0-120916d790b1&quot;,&quot;itemData&quot;:{&quot;type&quot;:&quot;article-journal&quot;,&quot;id&quot;:&quot;68bae462-8ae1-3537-b0c0-120916d790b1&quot;,&quot;title&quot;:&quot;Deep Convolution Neural Network and Autoencoders-Based Unsupervised Feature Learning of EEG Signals&quot;,&quot;author&quot;:[{&quot;family&quot;:&quot;Wen&quot;,&quot;given&quot;:&quot;Tingxi&quot;,&quot;parse-names&quot;:false,&quot;dropping-particle&quot;:&quot;&quot;,&quot;non-dropping-particle&quot;:&quot;&quot;},{&quot;family&quot;:&quot;Zhang&quot;,&quot;given&quot;:&quot;Zhongnan&quot;,&quot;parse-names&quot;:false,&quot;dropping-particle&quot;:&quot;&quot;,&quot;non-dropping-particle&quot;:&quot;&quot;}],&quot;container-title&quot;:&quot;IEEE Access&quot;,&quot;DOI&quot;:&quot;10.1109/ACCESS.2018.2833746&quot;,&quot;ISSN&quot;:&quot;21693536&quot;,&quot;issued&quot;:{&quot;date-parts&quot;:[[2018,5,4]]},&quot;page&quot;:&quot;25399-25410&quot;,&quot;abstract&quot;:&quot;Epilepsy is a health problem that seriously affects the quality of humans for many years. Therefore, it is important to accurately analyze and recognize epilepsy based on EEG signals, and for a long time, researchers have attempted to extract new features from the signals for epilepsy recognition. However, it is very difficult to select useful features from a large number of them in this diagnostic application. As the development of artificial intelligence progresses, unsupervised feature learning based on the deep learning model can obtain features that can better describe identified objects from unlabeled data. In this paper, the deep convolution network and autoencoders-based model, named as AE-CDNN, is constructed in order to perform unsupervised feature learning from EEG in epilepsy. We extract features by AE-CDNN model and classify the features based on two public EEG data sets. Experimental results showed that the classification results of features obtained by AE-CDNN are more optimal than features obtained by principal component analysis and sparse random projection. Using several common classifiers to classify features obtained by AE-CDNN model results in high accuracy and not inferior to the research results from most recent studies. The results also showed that the features of AE-CDNN model are clear, effective, and easy to learn. These features can speed up the convergence and reduce the training times of classifiers. Therefore, the AE-CDNN model can be effectively applied to feature extraction of EEG in epilepsy.&quot;,&quot;publisher&quot;:&quot;Institute of Electrical and Electronics Engineers Inc.&quot;,&quot;volume&quot;:&quot;6&quot;,&quot;container-title-short&quot;:&quot;&quot;},&quot;isTemporary&quot;:false},{&quot;id&quot;:&quot;3cdd29c0-8100-3b4f-a3f1-a44970401f3b&quot;,&quot;itemData&quot;:{&quot;type&quot;:&quot;article-journal&quot;,&quot;id&quot;:&quot;3cdd29c0-8100-3b4f-a3f1-a44970401f3b&quot;,&quot;title&quot;:&quot;EEG channel reconstruction using convolutional neural networks in limited BCIs: A proposed method for neuromarketing applications&quot;,&quot;author&quot;:[{&quot;family&quot;:&quot;Pérez&quot;,&quot;given&quot;:&quot;Mario Quiles&quot;,&quot;parse-names&quot;:false,&quot;dropping-particle&quot;:&quot;&quot;,&quot;non-dropping-particle&quot;:&quot;&quot;},{&quot;family&quot;:&quot;Bernal&quot;,&quot;given&quot;:&quot;Sergio López&quot;,&quot;parse-names&quot;:false,&quot;dropping-particle&quot;:&quot;&quot;,&quot;non-dropping-particle&quot;:&quot;&quot;},{&quot;family&quot;:&quot;Prat&quot;,&quot;given&quot;:&quot;Eduardo Horna&quot;,&quot;parse-names&quot;:false,&quot;dropping-particle&quot;:&quot;&quot;,&quot;non-dropping-particle&quot;:&quot;&quot;},{&quot;family&quot;:&quot;Campo&quot;,&quot;given&quot;:&quot;Luis Montesano&quot;,&quot;parse-names&quot;:false,&quot;dropping-particle&quot;:&quot;&quot;,&quot;non-dropping-particle&quot;:&quot;Del&quot;},{&quot;family&quot;:&quot;Maimó&quot;,&quot;given&quot;:&quot;Lorenzo Fernández&quot;,&quot;parse-names&quot;:false,&quot;dropping-particle&quot;:&quot;&quot;,&quot;non-dropping-particle&quot;:&quot;&quot;},{&quot;family&quot;:&quot;Celdrán&quot;,&quot;given&quot;:&quot;Alberto Huertas&quot;,&quot;parse-names&quot;:false,&quot;dropping-particle&quot;:&quot;&quot;,&quot;non-dropping-particle&quot;:&quot;&quot;}],&quot;container-title&quot;:&quot;Applied Soft Computing&quot;,&quot;container-title-short&quot;:&quot;Appl Soft Comput&quot;,&quot;DOI&quot;:&quot;10.1016/j.asoc.2025.113455&quot;,&quot;ISSN&quot;:&quot;15684946&quot;,&quot;issued&quot;:{&quot;date-parts&quot;:[[2025,9,1]]},&quot;abstract&quot;:&quot;Neuromarketing is a discipline that combines insights from neuroscience with marketing strategies to gain a profound understanding of consumer behavior through the analysis of physiological data. Electroencephalography (EEG), which provides real-time and direct measurements of brain activity, is increasingly utilized to assess cognitive and emotional responses, offering vital insights for optimizing marketing campaigns. However, the application of EEG via Brain–Computer Interfaces (BCIs) in neuromarketing scenarios encounters specific challenges, particularly with low-cost BCIs. These devices, while expanding the accessibility of EEG technology for mass data collection, typically suffer from limited channel numbers and static electrode configurations, constraining the depth and amplitude of data that can be gathered. This study introduces a novel, a lightweight convolutional neural network model that has demonstrated good performance in reconstructing EEG signals for neuromarketing applications, particularly when employed with limited-channel, low-cost BCIs. The integration of advanced deep learning techniques directly into the EEG device firmware enables the virtual generation of additional EEG channels, effectively overcoming traditional device limitations. Furthermore, this research presents a custom loss function that combines mean squared error and Pearson's correlation coefficient, ensuring high fidelity in signal reconstruction and alignment with the intricate temporal dynamics of brain activity. This enhancement is crucial for capturing accurate consumer responses. Validation against public EEG datasets demonstrated the superiority of the model in reconstructing EEG channels over traditional signal processing methods. Additionally, rigorous testing of over 1,820 channel configurations has proven the adaptability and precision of the model, making it ideal for diverse neuromarketing scenarios.&quot;,&quot;publisher&quot;:&quot;Elsevier Ltd&quot;,&quot;volume&quot;:&quot;181&quot;},&quot;isTemporary&quot;:false}]},{&quot;citationID&quot;:&quot;MENDELEY_CITATION_f0fc980c-e2bc-45f6-bf68-1a41f5acfc55&quot;,&quot;properties&quot;:{&quot;noteIndex&quot;:0},&quot;isEdited&quot;:false,&quot;manualOverride&quot;:{&quot;isManuallyOverridden&quot;:false,&quot;citeprocText&quot;:&quot;[7]&quot;,&quot;manualOverrideText&quot;:&quot;&quot;},&quot;citationTag&quot;:&quot;MENDELEY_CITATION_v3_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&quot;,&quot;citationItems&quot;:[{&quot;id&quot;:&quot;2aace6b6-4c73-3a14-84e2-e7e76d0f6374&quot;,&quot;itemData&quot;:{&quot;type&quot;:&quot;article-journal&quot;,&quot;id&quot;:&quot;2aace6b6-4c73-3a14-84e2-e7e76d0f6374&quot;,&quot;title&quot;:&quot;Latent space approaches to aggregate network data&quot;,&quot;author&quot;:[{&quot;family&quot;:&quot;Hoffmann&quot;,&quot;given&quot;:&quot;Till&quot;,&quot;parse-names&quot;:false,&quot;dropping-particle&quot;:&quot;&quot;,&quot;non-dropping-particle&quot;:&quot;&quot;}],&quot;URL&quot;:&quot;http://arxiv.org/abs/2303.08338&quot;,&quot;issued&quot;:{&quot;date-parts&quot;:[[2023,3,15]]},&quot;abstract&quot;:&quot;Large-scale network data can pose computational challenges, be expensive to acquire, and compromise the privacy of individuals in social networks. We show that the locations and scales of latent space cluster models can be inferred from the number of connections between groups alone. We demonstrate this modelling approach using synthetic data and apply it to friendships between students collected as part of the Add Health study, eliminating the need for node-level connection data. The method thus protects the privacy of individuals and simplifies data sharing. It also offers performance advantages over node-level latent space models because the computational cost scales with the number of clusters rather than the number of nodes.&quot;,&quot;container-title-short&quot;:&quot;&quot;},&quot;isTemporary&quot;:false,&quot;suppress-author&quot;:false,&quot;composite&quot;:false,&quot;author-only&quot;:false}]},{&quot;citationID&quot;:&quot;MENDELEY_CITATION_0235869b-ed75-4e84-a239-8bc0a920fa72&quot;,&quot;properties&quot;:{&quot;noteIndex&quot;:0},&quot;isEdited&quot;:false,&quot;manualOverride&quot;:{&quot;isManuallyOverridden&quot;:false,&quot;citeprocText&quot;:&quot;[8]&quot;,&quot;manualOverrideText&quot;:&quot;&quot;},&quot;citationTag&quot;:&quot;MENDELEY_CITATION_v3_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&quot;,&quot;citationItems&quot;:[{&quot;id&quot;:&quot;a88a54ff-51c0-3b89-a3c2-decbe832e7e8&quot;,&quot;itemData&quot;:{&quot;type&quot;:&quot;article&quot;,&quot;id&quot;:&quot;a88a54ff-51c0-3b89-a3c2-decbe832e7e8&quot;,&quot;title&quot;:&quot;TelUnisba Neuropsychology EEG Dataset (TUNDA)&quot;,&quot;author&quot;:[{&quot;family&quot;:&quot;Wijayanto&quot;,&quot;given&quot;:&quot;Inung&quot;,&quot;parse-names&quot;:false,&quot;dropping-particle&quot;:&quot;&quot;,&quot;non-dropping-particle&quot;:&quot;&quot;}],&quot;DOI&quot;:&quot;10.34820/FK2/GW8JIV&quot;,&quot;URL&quot;:&quot;https://doi.org/10.34820/FK2/GW8JIV&quot;,&quot;issued&quot;:{&quot;date-parts&quot;:[[2024]]},&quot;publisher&quot;:&quot;Telkom University Dataverse&quot;,&quot;container-title-short&quot;:&quot;&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0E2D3AE-AF6D-4D99-9533-660D929EEB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ieee_tj_template_17</Template>
  <TotalTime>565</TotalTime>
  <Pages>5</Pages>
  <Words>9112</Words>
  <Characters>54036</Characters>
  <Application>Microsoft Office Word</Application>
  <DocSecurity>0</DocSecurity>
  <Lines>1286</Lines>
  <Paragraphs>223</Paragraphs>
  <ScaleCrop>false</ScaleCrop>
  <HeadingPairs>
    <vt:vector size="2" baseType="variant">
      <vt:variant>
        <vt:lpstr>Title</vt:lpstr>
      </vt:variant>
      <vt:variant>
        <vt:i4>1</vt:i4>
      </vt:variant>
    </vt:vector>
  </HeadingPairs>
  <TitlesOfParts>
    <vt:vector size="1" baseType="lpstr">
      <vt:lpstr></vt:lpstr>
    </vt:vector>
  </TitlesOfParts>
  <Company>IEEE</Company>
  <LinksUpToDate>false</LinksUpToDate>
  <CharactersWithSpaces>62925</CharactersWithSpaces>
  <SharedDoc>false</SharedDoc>
  <HLinks>
    <vt:vector size="60" baseType="variant">
      <vt:variant>
        <vt:i4>65611</vt:i4>
      </vt:variant>
      <vt:variant>
        <vt:i4>33</vt:i4>
      </vt:variant>
      <vt:variant>
        <vt:i4>0</vt:i4>
      </vt:variant>
      <vt:variant>
        <vt:i4>5</vt:i4>
      </vt:variant>
      <vt:variant>
        <vt:lpwstr>http://www.ieee.org/publications_standards/publications/rights/index.html</vt:lpwstr>
      </vt:variant>
      <vt:variant>
        <vt:lpwstr/>
      </vt:variant>
      <vt:variant>
        <vt:i4>1704042</vt:i4>
      </vt:variant>
      <vt:variant>
        <vt:i4>30</vt:i4>
      </vt:variant>
      <vt:variant>
        <vt:i4>0</vt:i4>
      </vt:variant>
      <vt:variant>
        <vt:i4>5</vt:i4>
      </vt:variant>
      <vt:variant>
        <vt:lpwstr>http://www.ieee.org/publications_standards/publications/authors/authors_submission.html</vt:lpwstr>
      </vt:variant>
      <vt:variant>
        <vt:lpwstr/>
      </vt:variant>
      <vt:variant>
        <vt:i4>3670090</vt:i4>
      </vt:variant>
      <vt:variant>
        <vt:i4>27</vt:i4>
      </vt:variant>
      <vt:variant>
        <vt:i4>0</vt:i4>
      </vt:variant>
      <vt:variant>
        <vt:i4>5</vt:i4>
      </vt:variant>
      <vt:variant>
        <vt:lpwstr>http://www.ieee.org/authortools</vt:lpwstr>
      </vt:variant>
      <vt:variant>
        <vt:lpwstr/>
      </vt:variant>
      <vt:variant>
        <vt:i4>2555906</vt:i4>
      </vt:variant>
      <vt:variant>
        <vt:i4>24</vt:i4>
      </vt:variant>
      <vt:variant>
        <vt:i4>0</vt:i4>
      </vt:variant>
      <vt:variant>
        <vt:i4>5</vt:i4>
      </vt:variant>
      <vt:variant>
        <vt:lpwstr>mailto:graphics@ieee.org</vt:lpwstr>
      </vt:variant>
      <vt:variant>
        <vt:lpwstr/>
      </vt:variant>
      <vt:variant>
        <vt:i4>7405581</vt:i4>
      </vt:variant>
      <vt:variant>
        <vt:i4>21</vt:i4>
      </vt:variant>
      <vt:variant>
        <vt:i4>0</vt:i4>
      </vt:variant>
      <vt:variant>
        <vt:i4>5</vt:i4>
      </vt:variant>
      <vt:variant>
        <vt:lpwstr>http://graphicsqc.ieee.org/</vt:lpwstr>
      </vt:variant>
      <vt:variant>
        <vt:lpwstr/>
      </vt:variant>
      <vt:variant>
        <vt:i4>3670090</vt:i4>
      </vt:variant>
      <vt:variant>
        <vt:i4>15</vt:i4>
      </vt:variant>
      <vt:variant>
        <vt:i4>0</vt:i4>
      </vt:variant>
      <vt:variant>
        <vt:i4>5</vt:i4>
      </vt:variant>
      <vt:variant>
        <vt:lpwstr>http://www.ieee.org/authortools</vt:lpwstr>
      </vt:variant>
      <vt:variant>
        <vt:lpwstr/>
      </vt:variant>
      <vt:variant>
        <vt:i4>7602227</vt:i4>
      </vt:variant>
      <vt:variant>
        <vt:i4>9</vt:i4>
      </vt:variant>
      <vt:variant>
        <vt:i4>0</vt:i4>
      </vt:variant>
      <vt:variant>
        <vt:i4>5</vt:i4>
      </vt:variant>
      <vt:variant>
        <vt:lpwstr>https://www.overleaf.com/blog/278-how-to-use-overleaf-with-ieee-collabratec-your-quick-guide-to-getting-started%23.Vp6tpPkrKM9</vt:lpwstr>
      </vt:variant>
      <vt:variant>
        <vt:lpwstr/>
      </vt:variant>
      <vt:variant>
        <vt:i4>3670090</vt:i4>
      </vt:variant>
      <vt:variant>
        <vt:i4>6</vt:i4>
      </vt:variant>
      <vt:variant>
        <vt:i4>0</vt:i4>
      </vt:variant>
      <vt:variant>
        <vt:i4>5</vt:i4>
      </vt:variant>
      <vt:variant>
        <vt:lpwstr>http://www.ieee.org/authortools</vt:lpwstr>
      </vt:variant>
      <vt:variant>
        <vt:lpwstr/>
      </vt:variant>
      <vt:variant>
        <vt:i4>1507385</vt:i4>
      </vt:variant>
      <vt:variant>
        <vt:i4>3</vt:i4>
      </vt:variant>
      <vt:variant>
        <vt:i4>0</vt:i4>
      </vt:variant>
      <vt:variant>
        <vt:i4>5</vt:i4>
      </vt:variant>
      <vt:variant>
        <vt:lpwstr>http://www.ieee.org/organizations/pubs/ani_prod/keywrd98.txt</vt:lpwstr>
      </vt:variant>
      <vt:variant>
        <vt:lpwstr/>
      </vt:variant>
      <vt:variant>
        <vt:i4>3342345</vt:i4>
      </vt:variant>
      <vt:variant>
        <vt:i4>0</vt:i4>
      </vt:variant>
      <vt:variant>
        <vt:i4>0</vt:i4>
      </vt:variant>
      <vt:variant>
        <vt:i4>5</vt:i4>
      </vt:variant>
      <vt:variant>
        <vt:lpwstr>mailto:keywords@ieee.org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IEEE Transactions on Magnetics</dc:subject>
  <dc:creator>Tiffany McKerahan</dc:creator>
  <cp:keywords/>
  <cp:lastModifiedBy>TOBIAS MIKHA SULISTIYO 12024002503</cp:lastModifiedBy>
  <cp:revision>28</cp:revision>
  <cp:lastPrinted>2012-08-02T18:53:00Z</cp:lastPrinted>
  <dcterms:created xsi:type="dcterms:W3CDTF">2025-11-22T02:49:00Z</dcterms:created>
  <dcterms:modified xsi:type="dcterms:W3CDTF">2025-12-10T15:11:00Z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18th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 (in-text citations)</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d048997b-50b2-3ca3-a68d-114f63dbc84a</vt:lpwstr>
  </property>
  <property fmtid="{D5CDD505-2E9C-101B-9397-08002B2CF9AE}" pid="24" name="Mendeley Citation Style_1">
    <vt:lpwstr>http://www.zotero.org/styles/ieee</vt:lpwstr>
  </property>
</Properties>
</file>