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D1BEAA2" w14:textId="343A735F" w:rsidR="00914DE2" w:rsidRPr="00A4260D" w:rsidRDefault="00A4260D" w:rsidP="00A4260D">
      <w:pPr>
        <w:spacing w:after="120"/>
        <w:rPr>
          <w:sz w:val="48"/>
          <w:szCs w:val="48"/>
        </w:rPr>
      </w:pPr>
      <w:r w:rsidRPr="00A4260D">
        <w:rPr>
          <w:sz w:val="48"/>
          <w:szCs w:val="48"/>
        </w:rPr>
        <w:t xml:space="preserve">Generative Representation of Aggregate Brain Activity: A Deep Autoencoder Approach for EEG </w:t>
      </w:r>
      <w:proofErr w:type="spellStart"/>
      <w:r w:rsidRPr="00A4260D">
        <w:rPr>
          <w:sz w:val="48"/>
          <w:szCs w:val="48"/>
        </w:rPr>
        <w:t>Topoplot</w:t>
      </w:r>
      <w:proofErr w:type="spellEnd"/>
      <w:r w:rsidRPr="00A4260D">
        <w:rPr>
          <w:sz w:val="48"/>
          <w:szCs w:val="48"/>
        </w:rPr>
        <w:t xml:space="preserve"> Summarization</w:t>
      </w:r>
    </w:p>
    <w:p w14:paraId="0304FA9C" w14:textId="77777777" w:rsidR="00914DE2" w:rsidRDefault="00914DE2">
      <w:pPr>
        <w:spacing w:before="360" w:after="40"/>
        <w:rPr>
          <w:sz w:val="22"/>
          <w:szCs w:val="22"/>
        </w:rPr>
        <w:sectPr w:rsidR="00914DE2">
          <w:headerReference w:type="default" r:id="rId8"/>
          <w:footerReference w:type="default" r:id="rId9"/>
          <w:pgSz w:w="11909" w:h="16834"/>
          <w:pgMar w:top="1080" w:right="734" w:bottom="2434" w:left="734" w:header="0" w:footer="720" w:gutter="0"/>
          <w:pgNumType w:start="1"/>
          <w:cols w:space="720"/>
        </w:sectPr>
      </w:pPr>
    </w:p>
    <w:p w14:paraId="710ED729" w14:textId="70E21E6B" w:rsidR="00CB6D9E" w:rsidRDefault="00A4260D" w:rsidP="00CB6D9E">
      <w:pPr>
        <w:spacing w:before="360" w:after="40"/>
        <w:rPr>
          <w:sz w:val="22"/>
          <w:szCs w:val="22"/>
        </w:rPr>
      </w:pPr>
      <w:r>
        <w:rPr>
          <w:sz w:val="22"/>
          <w:szCs w:val="22"/>
        </w:rPr>
        <w:t xml:space="preserve">Tobias Mikha </w:t>
      </w:r>
      <w:proofErr w:type="spellStart"/>
      <w:r>
        <w:rPr>
          <w:sz w:val="22"/>
          <w:szCs w:val="22"/>
        </w:rPr>
        <w:t>Sulistiyo</w:t>
      </w:r>
      <w:proofErr w:type="spellEnd"/>
      <w:r w:rsidR="00CB6D9E" w:rsidRPr="00CB6D9E">
        <w:rPr>
          <w:sz w:val="22"/>
          <w:szCs w:val="22"/>
          <w:vertAlign w:val="superscript"/>
        </w:rPr>
        <w:t>[1]</w:t>
      </w:r>
      <w:r w:rsidR="00CB6D9E">
        <w:rPr>
          <w:sz w:val="22"/>
          <w:szCs w:val="22"/>
        </w:rPr>
        <w:t xml:space="preserve">, </w:t>
      </w:r>
      <w:r w:rsidR="00A86C70">
        <w:rPr>
          <w:sz w:val="22"/>
          <w:szCs w:val="22"/>
        </w:rPr>
        <w:t>Karel Octavianus Bachri</w:t>
      </w:r>
      <w:r w:rsidR="00A86C70">
        <w:rPr>
          <w:sz w:val="22"/>
          <w:szCs w:val="22"/>
          <w:vertAlign w:val="superscript"/>
        </w:rPr>
        <w:t>[2</w:t>
      </w:r>
      <w:r w:rsidR="00CB6D9E" w:rsidRPr="00CB6D9E">
        <w:rPr>
          <w:sz w:val="22"/>
          <w:szCs w:val="22"/>
          <w:vertAlign w:val="superscript"/>
        </w:rPr>
        <w:t>]</w:t>
      </w:r>
      <w:r w:rsidR="00E86E32">
        <w:rPr>
          <w:sz w:val="22"/>
          <w:szCs w:val="22"/>
          <w:vertAlign w:val="superscript"/>
        </w:rPr>
        <w:t>*</w:t>
      </w:r>
    </w:p>
    <w:p w14:paraId="584AF017" w14:textId="44033564" w:rsidR="00D07418" w:rsidRDefault="00D07418">
      <w:r>
        <w:t>School of Bioscience, Technology, and Innovation,</w:t>
      </w:r>
    </w:p>
    <w:p w14:paraId="61612B58" w14:textId="5B6D4955" w:rsidR="00914DE2" w:rsidRDefault="00D07418">
      <w:r>
        <w:t>Atma Jaya Catholic University of Indonesia</w:t>
      </w:r>
      <w:r w:rsidR="00BD3F25">
        <w:t>, Jakarta, Indonesia</w:t>
      </w:r>
      <w:r w:rsidR="00CB6D9E" w:rsidRPr="00CB6D9E">
        <w:rPr>
          <w:vertAlign w:val="superscript"/>
        </w:rPr>
        <w:t>[1], [2]</w:t>
      </w:r>
    </w:p>
    <w:p w14:paraId="74EB2758" w14:textId="216D0B1C" w:rsidR="00CB6D9E" w:rsidRPr="00BD3F25" w:rsidRDefault="00D07418" w:rsidP="00D07418">
      <w:pPr>
        <w:sectPr w:rsidR="00CB6D9E" w:rsidRPr="00BD3F25">
          <w:type w:val="continuous"/>
          <w:pgSz w:w="11909" w:h="16834"/>
          <w:pgMar w:top="1080" w:right="734" w:bottom="2434" w:left="734" w:header="0" w:footer="720" w:gutter="0"/>
          <w:cols w:space="720"/>
        </w:sectPr>
      </w:pPr>
      <w:r w:rsidRPr="00BD3F25">
        <w:t>tobias.12024002503@student.atmaj</w:t>
      </w:r>
      <w:r w:rsidR="002869B8">
        <w:t>a</w:t>
      </w:r>
      <w:r w:rsidRPr="00BD3F25">
        <w:t>ya.ac.id</w:t>
      </w:r>
      <w:r w:rsidR="00BD3F25" w:rsidRPr="00BD3F25">
        <w:rPr>
          <w:vertAlign w:val="superscript"/>
        </w:rPr>
        <w:t>[1]</w:t>
      </w:r>
      <w:r w:rsidRPr="00BD3F25">
        <w:t>, karel.bachri@atmajaya.ac.id</w:t>
      </w:r>
      <w:r w:rsidR="00BD3F25" w:rsidRPr="00BD3F25">
        <w:rPr>
          <w:vertAlign w:val="superscript"/>
        </w:rPr>
        <w:t xml:space="preserve"> </w:t>
      </w:r>
      <w:r w:rsidR="00CB6D9E" w:rsidRPr="00BD3F25">
        <w:rPr>
          <w:vertAlign w:val="superscript"/>
        </w:rPr>
        <w:t>[2]</w:t>
      </w:r>
    </w:p>
    <w:p w14:paraId="7C5160B6" w14:textId="77777777" w:rsidR="00914DE2" w:rsidRPr="00BD3F25" w:rsidRDefault="00914DE2"/>
    <w:p w14:paraId="58F82F29" w14:textId="77777777" w:rsidR="00914DE2" w:rsidRPr="00BD3F25" w:rsidRDefault="00914DE2"/>
    <w:p w14:paraId="44361A47" w14:textId="77777777" w:rsidR="00914DE2" w:rsidRPr="00BD3F25" w:rsidRDefault="00914DE2">
      <w:pPr>
        <w:sectPr w:rsidR="00914DE2" w:rsidRPr="00BD3F25">
          <w:type w:val="continuous"/>
          <w:pgSz w:w="11909" w:h="16834"/>
          <w:pgMar w:top="1080" w:right="734" w:bottom="2434" w:left="734" w:header="0" w:footer="720" w:gutter="0"/>
          <w:cols w:space="720"/>
        </w:sectPr>
      </w:pPr>
    </w:p>
    <w:p w14:paraId="6A9ADC39" w14:textId="1E79C760" w:rsidR="00914DE2" w:rsidRDefault="00CB6D9E">
      <w:pPr>
        <w:spacing w:after="200"/>
        <w:ind w:firstLine="274"/>
        <w:jc w:val="both"/>
        <w:rPr>
          <w:b/>
          <w:sz w:val="18"/>
          <w:szCs w:val="18"/>
        </w:rPr>
      </w:pPr>
      <w:r>
        <w:rPr>
          <w:b/>
          <w:i/>
          <w:sz w:val="18"/>
          <w:szCs w:val="18"/>
        </w:rPr>
        <w:t>Abstract</w:t>
      </w:r>
      <w:r>
        <w:rPr>
          <w:b/>
          <w:sz w:val="18"/>
          <w:szCs w:val="18"/>
        </w:rPr>
        <w:t>—</w:t>
      </w:r>
      <w:r w:rsidR="005F69C7" w:rsidRPr="005F69C7">
        <w:t xml:space="preserve"> </w:t>
      </w:r>
      <w:r w:rsidR="00320E27" w:rsidRPr="00320E27">
        <w:rPr>
          <w:b/>
          <w:sz w:val="18"/>
          <w:szCs w:val="18"/>
        </w:rPr>
        <w:t xml:space="preserve">This research aims to assess a Deep Convolutional Autoencoder (CAE) framework for representative EEG </w:t>
      </w:r>
      <w:proofErr w:type="spellStart"/>
      <w:r w:rsidR="00320E27" w:rsidRPr="00320E27">
        <w:rPr>
          <w:b/>
          <w:sz w:val="18"/>
          <w:szCs w:val="18"/>
        </w:rPr>
        <w:t>topoplot</w:t>
      </w:r>
      <w:proofErr w:type="spellEnd"/>
      <w:r w:rsidR="00320E27" w:rsidRPr="00320E27">
        <w:rPr>
          <w:b/>
          <w:sz w:val="18"/>
          <w:szCs w:val="18"/>
        </w:rPr>
        <w:t xml:space="preserve"> summarization using latent space aggregation.</w:t>
      </w:r>
      <w:r w:rsidR="00D70D86" w:rsidRPr="00D70D86">
        <w:rPr>
          <w:b/>
          <w:sz w:val="18"/>
          <w:szCs w:val="18"/>
        </w:rPr>
        <w:t xml:space="preserve"> In order to produce representative EEG </w:t>
      </w:r>
      <w:proofErr w:type="spellStart"/>
      <w:r w:rsidR="00D70D86" w:rsidRPr="00D70D86">
        <w:rPr>
          <w:b/>
          <w:sz w:val="18"/>
          <w:szCs w:val="18"/>
        </w:rPr>
        <w:t>topoplot</w:t>
      </w:r>
      <w:proofErr w:type="spellEnd"/>
      <w:r w:rsidR="00D70D86" w:rsidRPr="00D70D86">
        <w:rPr>
          <w:b/>
          <w:sz w:val="18"/>
          <w:szCs w:val="18"/>
        </w:rPr>
        <w:t xml:space="preserve"> summaries while maintaining important spatial features, we suggest a Deep Convolutional Autoencoder (CAE) with latent space aggregation. Prior to group-level aggregation and image reconstruction, EEG </w:t>
      </w:r>
      <w:proofErr w:type="spellStart"/>
      <w:r w:rsidR="00D70D86" w:rsidRPr="00D70D86">
        <w:rPr>
          <w:b/>
          <w:sz w:val="18"/>
          <w:szCs w:val="18"/>
        </w:rPr>
        <w:t>topoplots</w:t>
      </w:r>
      <w:proofErr w:type="spellEnd"/>
      <w:r w:rsidR="00D70D86" w:rsidRPr="00D70D86">
        <w:rPr>
          <w:b/>
          <w:sz w:val="18"/>
          <w:szCs w:val="18"/>
        </w:rPr>
        <w:t xml:space="preserve"> are simplified into latent representations that resemble baseline artifacts. An adolescent EEG dataset obtained during a Go/No-Go Association Task involving addiction stimuli was used to test our methodology. The frontal-temporal predominance of normal respondents and the prominent temporal-occipital activation of at-risk respondents, primarily in those with slower responses, are caused by distinct activation patterns that are associatively aroused by attentional and memory bias. These results support the use of secure EEG </w:t>
      </w:r>
      <w:proofErr w:type="spellStart"/>
      <w:r w:rsidR="00D70D86" w:rsidRPr="00D70D86">
        <w:rPr>
          <w:b/>
          <w:sz w:val="18"/>
          <w:szCs w:val="18"/>
        </w:rPr>
        <w:t>topoplot</w:t>
      </w:r>
      <w:proofErr w:type="spellEnd"/>
      <w:r w:rsidR="00D70D86" w:rsidRPr="00D70D86">
        <w:rPr>
          <w:b/>
          <w:sz w:val="18"/>
          <w:szCs w:val="18"/>
        </w:rPr>
        <w:t xml:space="preserve"> summarization in addiction research using CAE-based latent space aggregation.</w:t>
      </w:r>
    </w:p>
    <w:p w14:paraId="4F062B63" w14:textId="32630D1C" w:rsidR="00540356" w:rsidRDefault="00CB6D9E" w:rsidP="008C374B">
      <w:pPr>
        <w:spacing w:after="120"/>
        <w:ind w:firstLine="274"/>
        <w:jc w:val="both"/>
        <w:rPr>
          <w:b/>
          <w:i/>
          <w:sz w:val="18"/>
          <w:szCs w:val="18"/>
        </w:rPr>
      </w:pPr>
      <w:r>
        <w:rPr>
          <w:b/>
          <w:i/>
          <w:sz w:val="18"/>
          <w:szCs w:val="18"/>
        </w:rPr>
        <w:t>Keywords—</w:t>
      </w:r>
      <w:r w:rsidR="008B64E6" w:rsidRPr="008B64E6">
        <w:t xml:space="preserve"> </w:t>
      </w:r>
      <w:r w:rsidR="008C374B" w:rsidRPr="008C374B">
        <w:rPr>
          <w:b/>
          <w:i/>
          <w:sz w:val="18"/>
          <w:szCs w:val="18"/>
        </w:rPr>
        <w:t>Deep Convolutional Autoencoder (CAE), Latent Space Representation</w:t>
      </w:r>
      <w:r w:rsidR="004E4DC2">
        <w:rPr>
          <w:b/>
          <w:i/>
          <w:sz w:val="18"/>
          <w:szCs w:val="18"/>
        </w:rPr>
        <w:t>,</w:t>
      </w:r>
      <w:r w:rsidR="004E4DC2" w:rsidRPr="004E4DC2">
        <w:t xml:space="preserve"> </w:t>
      </w:r>
      <w:r w:rsidR="004E4DC2" w:rsidRPr="004E4DC2">
        <w:rPr>
          <w:b/>
          <w:i/>
          <w:sz w:val="18"/>
          <w:szCs w:val="18"/>
        </w:rPr>
        <w:t>Addiction</w:t>
      </w:r>
      <w:r w:rsidR="008C374B" w:rsidRPr="008C374B">
        <w:rPr>
          <w:b/>
          <w:i/>
          <w:sz w:val="18"/>
          <w:szCs w:val="18"/>
        </w:rPr>
        <w:t>, Unsupervised Learning, Image Reconstruction.</w:t>
      </w:r>
    </w:p>
    <w:p w14:paraId="196D1537" w14:textId="437C8CFB" w:rsidR="00914DE2" w:rsidRDefault="00CB6D9E">
      <w:pPr>
        <w:pStyle w:val="Heading1"/>
        <w:numPr>
          <w:ilvl w:val="0"/>
          <w:numId w:val="1"/>
        </w:numPr>
      </w:pPr>
      <w:r>
        <w:t>Introduction</w:t>
      </w:r>
    </w:p>
    <w:p w14:paraId="31E88A2D" w14:textId="649FED57" w:rsidR="008C374B" w:rsidRPr="00AE40E8" w:rsidRDefault="008C374B" w:rsidP="008C374B">
      <w:pPr>
        <w:tabs>
          <w:tab w:val="left" w:pos="288"/>
        </w:tabs>
        <w:spacing w:after="120" w:line="228" w:lineRule="auto"/>
        <w:ind w:firstLine="288"/>
        <w:jc w:val="both"/>
      </w:pPr>
      <w:r w:rsidRPr="00AE40E8">
        <w:t xml:space="preserve">Visualizing EEG signals in two dimensions is one way to represent EEG signals for easier analysis. </w:t>
      </w:r>
      <w:r w:rsidR="00613D6B" w:rsidRPr="00AE40E8">
        <w:t xml:space="preserve">Two-dimensional EEG visualization techniques provide a clearer </w:t>
      </w:r>
      <w:r w:rsidR="009B58E3">
        <w:t>images</w:t>
      </w:r>
      <w:r w:rsidR="00613D6B" w:rsidRPr="00AE40E8">
        <w:t xml:space="preserve"> of activity within brain regions</w:t>
      </w:r>
      <w:r w:rsidRPr="00AE40E8">
        <w:t xml:space="preserve"> </w:t>
      </w:r>
      <w:r w:rsidR="00E666B4" w:rsidRPr="00AE40E8">
        <w:fldChar w:fldCharType="begin" w:fldLock="1"/>
      </w:r>
      <w:r w:rsidR="00E666B4" w:rsidRPr="00AE40E8">
        <w:instrText>ADDIN CSL_CITATION {"citationItems":[{"id":"ITEM-1","itemData":{"DOI":"10.1016/j.compbiomed.2021.104347","abstract":"Electroencephalography (EEG) measures the electrical brain activity in real-time by using sensors placed on the scalp. Artifacts, due to eye movements and blink, muscular/cardiac activity and generic electrical disturbances, have to be recognized and eliminated to allow a correct interpretation of the useful brain signals (UBS) of EEG. Independent Component Analysis (ICA) is effective to split the signal into independent components (ICs) whose re-projections on 2D scalp topographies (images), also called topoplots, allow to recognize/separate artifacts and by UBS. Until now, IC topoplot analysis, a gold standard in EEG, has been carried on visually by human experts and, hence, not usable in automatic, fast-response EEG. We present a completely automatic and effective framework for EEG artifact recognition by IC topoplots, based on 2D Convolutional Neural Networks (CNNs), capable to divide topoplots in 4 classes: 3 types of artifacts and UBS. The framework setup is described and results are presented, discussed and compared with those obtained by other competitive strategies. Experiments, carried on public EEG datasets, have shown an overall accuracy of above 98%, employing 1.4 sec on a standard PC to classify 32 topoplots, that is to drive an EEG system of 32 sensors. Though not real-time, the proposed framework is efficient enough to be used in fast-response EEG-based Brain-Computer Interfaces (BCI) and faster than other automatic methods based on ICs.","author":[{"dropping-particle":"","family":"Placidi","given":"Giuseppe","non-dropping-particle":"","parse-names":false,"suffix":""},{"dropping-particle":"","family":"Cinque","given":"Luigi","non-dropping-particle":"","parse-names":false,"suffix":""},{"dropping-particle":"","family":"Polsinelli","given":"Matteo","non-dropping-particle":"","parse-names":false,"suffix":""}],"id":"ITEM-1","issued":{"date-parts":[["2020","9","8"]]},"title":"Convolutional Neural Networks for Automatic Detection of Artifacts from Independent Components Represented in Scalp Topographies of EEG Signals","type":"article-journal"},"uris":["http://www.mendeley.com/documents/?uuid=42ed669b-98e5-39ce-8320-24c0c5f62b24"]},{"id":"ITEM-2","itemData":{"DOI":"10.1038/s41598-023-39700-7","ISSN":"20452322","PMID":"37596291","abstract":"A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Reports","id":"ITEM-2","issue":"1","issued":{"date-parts":[["2023","12","1"]]},"publisher":"Nature Research","title":"Normative brain mapping using scalp EEG and potential clinical application","type":"article-journal","volume":"13"},"uris":["http://www.mendeley.com/documents/?uuid=80d50717-ea4e-37c0-a331-600925869407"]}],"mendeley":{"formattedCitation":"[1], [2]","plainTextFormattedCitation":"[1], [2]","previouslyFormattedCitation":"[1], [2]"},"properties":{"noteIndex":0},"schema":"https://github.com/citation-style-language/schema/raw/master/csl-citation.json"}</w:instrText>
      </w:r>
      <w:r w:rsidR="00E666B4" w:rsidRPr="00AE40E8">
        <w:fldChar w:fldCharType="separate"/>
      </w:r>
      <w:r w:rsidR="00E666B4" w:rsidRPr="00AE40E8">
        <w:rPr>
          <w:noProof/>
        </w:rPr>
        <w:t>[1], [2]</w:t>
      </w:r>
      <w:r w:rsidR="00E666B4" w:rsidRPr="00AE40E8">
        <w:fldChar w:fldCharType="end"/>
      </w:r>
      <w:r w:rsidRPr="00AE40E8">
        <w:t xml:space="preserve">. </w:t>
      </w:r>
      <w:r w:rsidR="00F83509" w:rsidRPr="00AE40E8">
        <w:t>Employing two-dimensional EEG displays in medical practice and scientific inquiry improves our comprehension of EEG signals at particular moments in time. Nonetheless, a major hurdle in examining two-dimensional EEG information is the immense quantity of data obtained at every moment, making it harder to pinpoint activity inside particular clusters. To gain a clear understanding of the actions happening at these particular moments and inside specific collections, integrating data for each collection is vital</w:t>
      </w:r>
      <w:r w:rsidRPr="00AE40E8">
        <w:t xml:space="preserve"> </w:t>
      </w:r>
      <w:r w:rsidR="00E666B4" w:rsidRPr="00AE40E8">
        <w:fldChar w:fldCharType="begin" w:fldLock="1"/>
      </w:r>
      <w:r w:rsidR="00E666B4" w:rsidRPr="00AE40E8">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[3]","plainTextFormattedCitation":"[3]","previouslyFormattedCitation":"[3]"},"properties":{"noteIndex":0},"schema":"https://github.com/citation-style-language/schema/raw/master/csl-citation.json"}</w:instrText>
      </w:r>
      <w:r w:rsidR="00E666B4" w:rsidRPr="00AE40E8">
        <w:fldChar w:fldCharType="separate"/>
      </w:r>
      <w:r w:rsidR="00E666B4" w:rsidRPr="00AE40E8">
        <w:rPr>
          <w:noProof/>
        </w:rPr>
        <w:t>[3]</w:t>
      </w:r>
      <w:r w:rsidR="00E666B4" w:rsidRPr="00AE40E8">
        <w:fldChar w:fldCharType="end"/>
      </w:r>
      <w:r w:rsidRPr="00AE40E8">
        <w:t xml:space="preserve">. </w:t>
      </w:r>
      <w:r w:rsidR="00B747EF" w:rsidRPr="00AE40E8">
        <w:t>Therefore, averaging the data becomes crucial for recognizing patterns of EEG activity in particular respondent categories</w:t>
      </w:r>
      <w:r w:rsidRPr="00AE40E8">
        <w:t xml:space="preserve"> </w:t>
      </w:r>
      <w:r w:rsidR="00E666B4" w:rsidRPr="00AE40E8">
        <w:fldChar w:fldCharType="begin" w:fldLock="1"/>
      </w:r>
      <w:r w:rsidR="00E666B4" w:rsidRPr="00AE40E8">
        <w:instrText>ADDIN CSL_CITATION {"citationItems":[{"id":"ITEM-1","itemData":{"DOI":"10.1038/s41598-023-39700-7","ISSN":"20452322","PMID":"37596291","abstract":"A normative electrographic activity map could be a powerful resource to understand normal brain function and identify abnormal activity. Here, we present a normative brain map using scalp EEG in terms of relative band power. In this exploratory study we investigate its temporal stability, its similarity to other imaging modalities, and explore a potential clinical application. We constructed scalp EEG normative maps of brain dynamics from 17 healthy controls using source-localised resting-state scalp recordings. We then correlated these maps with those acquired from MEG and intracranial EEG to investigate their similarity. Lastly, we use the normative maps to lateralise abnormal regions in epilepsy. Spatial patterns of band powers were broadly consistent with previous literature and stable across recordings. Scalp EEG normative maps were most similar to other modalities in the alpha band, and relatively similar across most bands. Towards a clinical application in epilepsy, we found abnormal temporal regions ipsilateral to the epileptogenic hemisphere. Scalp EEG relative band power normative maps are spatially stable across time, in keeping with MEG and intracranial EEG results. Normative mapping is feasible and may be potentially clinically useful in epilepsy. Future studies with larger sample sizes and high-density EEG are now required for validation.","author":[{"dropping-particle":"","family":"Janiukstyte","given":"Vytene","non-dropping-particle":"","parse-names":false,"suffix":""},{"dropping-particle":"","family":"Owen","given":"Thomas W.","non-dropping-particle":"","parse-names":false,"suffix":""},{"dropping-particle":"","family":"Chaudhary","given":"Umair J.","non-dropping-particle":"","parse-names":false,"suffix":""},{"dropping-particle":"","family":"Diehl","given":"Beate","non-dropping-particle":"","parse-names":false,"suffix":""},{"dropping-particle":"","family":"Lemieux","given":"Louis","non-dropping-particle":"","parse-names":false,"suffix":""},{"dropping-particle":"","family":"Duncan","given":"John S.","non-dropping-particle":"","parse-names":false,"suffix":""},{"dropping-particle":"","family":"Tisi","given":"Jane","non-dropping-particle":"de","parse-names":false,"suffix":""},{"dropping-particle":"","family":"Wang","given":"Yujiang","non-dropping-particle":"","parse-names":false,"suffix":""},{"dropping-particle":"","family":"Taylor","given":"Peter N.","non-dropping-particle":"","parse-names":false,"suffix":""}],"container-title":"Scientific Reports","id":"ITEM-1","issue":"1","issued":{"date-parts":[["2023","12","1"]]},"publisher":"Nature Research","title":"Normative brain mapping using scalp EEG and potential clinical application","type":"article-journal","volume":"13"},"uris":["http://www.mendeley.com/documents/?uuid=80d50717-ea4e-37c0-a331-600925869407"]}],"mendeley":{"formattedCitation":"[2]","plainTextFormattedCitation":"[2]","previouslyFormattedCitation":"[2]"},"properties":{"noteIndex":0},"schema":"https://github.com/citation-style-language/schema/raw/master/csl-citation.json"}</w:instrText>
      </w:r>
      <w:r w:rsidR="00E666B4" w:rsidRPr="00AE40E8">
        <w:fldChar w:fldCharType="separate"/>
      </w:r>
      <w:r w:rsidR="00E666B4" w:rsidRPr="00AE40E8">
        <w:rPr>
          <w:noProof/>
        </w:rPr>
        <w:t>[2]</w:t>
      </w:r>
      <w:r w:rsidR="00E666B4" w:rsidRPr="00AE40E8">
        <w:fldChar w:fldCharType="end"/>
      </w:r>
      <w:r w:rsidRPr="00AE40E8">
        <w:t xml:space="preserve">. </w:t>
      </w:r>
    </w:p>
    <w:p w14:paraId="4109BEC2" w14:textId="44EEF3DF" w:rsidR="008C374B" w:rsidRPr="00AE40E8" w:rsidRDefault="004440C9" w:rsidP="008C374B">
      <w:pPr>
        <w:tabs>
          <w:tab w:val="left" w:pos="288"/>
        </w:tabs>
        <w:spacing w:after="120" w:line="228" w:lineRule="auto"/>
        <w:ind w:firstLine="288"/>
        <w:jc w:val="both"/>
      </w:pPr>
      <w:r w:rsidRPr="00AE40E8">
        <w:t xml:space="preserve">A problem that is often not considered with the use of averaging approaches is that it does not work well to find the average of the EEG data at each separate point because there is a starting point in the two-dimensional EEG information. Because this starting point is there, the average amount at each point is not the same, and this causes changes in the designs </w:t>
      </w:r>
      <w:r w:rsidRPr="00AE40E8">
        <w:t xml:space="preserve">over the length of the time periods studied. </w:t>
      </w:r>
      <w:r w:rsidR="0004294B" w:rsidRPr="00AE40E8">
        <w:t>This can potentially compromise results for certain groups of subjects</w:t>
      </w:r>
      <w:r w:rsidR="008C374B" w:rsidRPr="00AE40E8">
        <w:t xml:space="preserve"> </w:t>
      </w:r>
      <w:r w:rsidR="00E666B4" w:rsidRPr="00AE40E8">
        <w:fldChar w:fldCharType="begin" w:fldLock="1"/>
      </w:r>
      <w:r w:rsidR="00E666B4" w:rsidRPr="00AE40E8">
        <w:instrText>ADDIN CSL_CITATION {"citationItems":[{"id":"ITEM-1","itemData":{"DOI":"10.1371/journal.pone.0231294","ISSN":"19326203","PMID":"32853207","abstract":"Eigenvector alignment, introduced herein to investigate human brain functional networks, is adapted from methods developed to detect influential nodes and communities in networked systems. It is used to identify differences in the brain networks of subjects with Alzheimer’s disease (AD), amnestic Mild Cognitive Impairment (aMCI) and healthy controls (HC). Well-established methods exist for analysing connectivity networks composed of brain regions, including the widespread use of centrality metrics such as eigenvector centrality. However, these metrics provide only limited information on the relationship between regions, with this understanding often sought by comparing the strength of pairwise functional connectivity. Our holistic approach, eigenvector alignment, considers the impact of all functional connectivity changes before assessing the strength of the functional relationship, i.e. alignment, between any two regions. This is achieved by comparing the placement of regions in a Euclidean space defined by the network’s dominant eigenvectors. Eigenvector alignment recognises the strength of bilateral connectivity in cortical areas of healthy control subjects, but also reveals degradation of this commissural system in those with AD. Surprisingly little structural change is detected for key regions in the Default Mode Network, despite significant declines in the functional connectivity of these regions. In contrast, regions in the auditory cortex display significant alignment changes that begin in aMCI and are the most prominent structural changes for those with AD. Alignment differences between aMCI and AD subjects are detected, including notable changes to the hippocampal regions. These findings suggest eigenvector alignment can play a complementary role, alongside established network analytic approaches, to capture how the brain’s functional networks develop and adapt when challenged by disease processes such as AD.","author":[{"dropping-particle":"","family":"Clark","given":"Ruaridh A.","non-dropping-particle":"","parse-names":false,"suffix":""},{"dropping-particle":"","family":"Nikolova","given":"Niia","non-dropping-particle":"","parse-names":false,"suffix":""},{"dropping-particle":"","family":"McGeown","given":"William J.","non-dropping-particle":"","parse-names":false,"suffix":""},{"dropping-particle":"","family":"Macdonald","given":"Malcolm","non-dropping-particle":"","parse-names":false,"suffix":""}],"container-title":"PLoS ONE","id":"ITEM-1","issue":"8 August","issued":{"date-parts":[["2020","8","1"]]},"publisher":"Public Library of Science","title":"Eigenvector alignment: Assessing functional network changes in amnestic mild cognitive impairment and Alzheimer’s disease","type":"article-journal","volume":"15"},"uris":["http://www.mendeley.com/documents/?uuid=346fd5b8-1931-34c7-9715-e47a2dceb0c3"]}],"mendeley":{"formattedCitation":"[4]","plainTextFormattedCitation":"[4]","previouslyFormattedCitation":"[4]"},"properties":{"noteIndex":0},"schema":"https://github.com/citation-style-language/schema/raw/master/csl-citation.json"}</w:instrText>
      </w:r>
      <w:r w:rsidR="00E666B4" w:rsidRPr="00AE40E8">
        <w:fldChar w:fldCharType="separate"/>
      </w:r>
      <w:r w:rsidR="00E666B4" w:rsidRPr="00AE40E8">
        <w:rPr>
          <w:noProof/>
        </w:rPr>
        <w:t>[4]</w:t>
      </w:r>
      <w:r w:rsidR="00E666B4" w:rsidRPr="00AE40E8">
        <w:fldChar w:fldCharType="end"/>
      </w:r>
      <w:r w:rsidR="008C374B" w:rsidRPr="00AE40E8">
        <w:t xml:space="preserve">. </w:t>
      </w:r>
      <w:r w:rsidR="0086464F" w:rsidRPr="00AE40E8">
        <w:t xml:space="preserve">When gathering a lot of EEG data, common underlying patterns are often mistaken for real brain signals. Since these underlying patterns change from person to person, the amounts of brain activity found also vary between different brain areas. Adding these background patterns into the usual activity measurements for each person would distort the results, leading to an </w:t>
      </w:r>
      <w:r w:rsidR="009B58E3" w:rsidRPr="00AE40E8">
        <w:t xml:space="preserve">inaccurate </w:t>
      </w:r>
      <w:r w:rsidR="009B58E3">
        <w:t>image of true brain activity</w:t>
      </w:r>
      <w:r w:rsidR="006544EC" w:rsidRPr="00AE40E8">
        <w:t>.</w:t>
      </w:r>
      <w:r w:rsidR="008C374B" w:rsidRPr="00AE40E8">
        <w:t xml:space="preserve"> </w:t>
      </w:r>
    </w:p>
    <w:p w14:paraId="08D3A711" w14:textId="4DA39411" w:rsidR="00914DE2" w:rsidRPr="00AE40E8" w:rsidRDefault="0000536B" w:rsidP="008C374B">
      <w:pPr>
        <w:tabs>
          <w:tab w:val="left" w:pos="288"/>
        </w:tabs>
        <w:spacing w:after="120" w:line="228" w:lineRule="auto"/>
        <w:ind w:firstLine="288"/>
        <w:jc w:val="both"/>
      </w:pPr>
      <w:r w:rsidRPr="00AE40E8">
        <w:t xml:space="preserve">New ways to look at </w:t>
      </w:r>
      <w:r w:rsidR="009B58E3">
        <w:t>images</w:t>
      </w:r>
      <w:r w:rsidRPr="00AE40E8">
        <w:t xml:space="preserve"> better have shown different methods to get past the limits of gather</w:t>
      </w:r>
      <w:r w:rsidR="007B4BFA" w:rsidRPr="00AE40E8">
        <w:t>ing</w:t>
      </w:r>
      <w:r w:rsidRPr="00AE40E8">
        <w:t xml:space="preserve"> statistics. Using Convolutional Autoencoders, has been better at finding the average of images than simply adding up the values of each little part of the </w:t>
      </w:r>
      <w:r w:rsidR="009B58E3">
        <w:t>image</w:t>
      </w:r>
      <w:r w:rsidR="008C374B" w:rsidRPr="00AE40E8">
        <w:t xml:space="preserve"> </w:t>
      </w:r>
      <w:r w:rsidR="00E666B4" w:rsidRPr="00AE40E8">
        <w:fldChar w:fldCharType="begin" w:fldLock="1"/>
      </w:r>
      <w:r w:rsidR="00E666B4" w:rsidRPr="00AE40E8">
        <w:instrText>ADDIN CSL_CITATION {"citationItems":[{"id":"ITEM-1","itemData":{"DOI":"10.1109/ACCESS.2018.2833746","ISSN":"21693536","abstract":"Epilepsy is a health problem that seriously affects the quality of humans for many years. Therefore, it is important to accurately analyze and recognize epilepsy based on EEG signals, and for a long time, researchers have attempted to extract new features from the signals for epilepsy recognition. However, it is very difficult to select useful features from a large number of them in this diagnostic application. As the development of artificial intelligence progresses, unsupervised feature learning based on the deep learning model can obtain features that can better describe identified objects from unlabeled data. In this paper, the deep convolution network and autoencoders-based model, named as AE-CDNN, is constructed in order to perform unsupervised feature learning from EEG in epilepsy. We extract features by AE-CDNN model and classify the features based on two public EEG data sets. Experimental results showed that the classification results of features obtained by AE-CDNN are more optimal than features obtained by principal component analysis and sparse random projection. Using several common classifiers to classify features obtained by AE-CDNN model results in high accuracy and not inferior to the research results from most recent studies. The results also showed that the features of AE-CDNN model are clear, effective, and easy to learn. These features can speed up the convergence and reduce the training times of classifiers. Therefore, the AE-CDNN model can be effectively applied to feature extraction of EEG in epilepsy.","author":[{"dropping-particle":"","family":"Wen","given":"Tingxi","non-dropping-particle":"","parse-names":false,"suffix":""},{"dropping-particle":"","family":"Zhang","given":"Zhongnan","non-dropping-particle":"","parse-names":false,"suffix":""}],"container-title":"IEEE Access","id":"ITEM-1","issued":{"date-parts":[["2018","5","4"]]},"page":"25399-25410","publisher":"Institute of Electrical and Electronics Engineers Inc.","title":"Deep Convolution Neural Network and Autoencoders-Based Unsupervised Feature Learning of EEG Signals","type":"article-journal","volume":"6"},"uris":["http://www.mendeley.com/documents/?uuid=68bae462-8ae1-3537-b0c0-120916d790b1"]},{"id":"ITEM-2","itemData":{"DOI":"10.1016/j.asoc.2025.113455","ISSN":"15684946","abstract":"Neuromarketing is a discipline that combines insights from neuroscience with marketing strategies to gain a profound understanding of consumer behavior through the analysis of physiological data. Electroencephalography (EEG), which provides real-time and direct measurements of brain activity, is increasingly utilized to assess cognitive and emotional responses, offering vital insights for optimizing marketing campaigns. However, the application of EEG via Brain–Computer Interfaces (BCIs) in neuromarketing scenarios encounters specific challenges, particularly with low-cost BCIs. These devices, while expanding the accessibility of EEG technology for mass data collection, typically suffer from limited channel numbers and static electrode configurations, constraining the depth and amplitude of data that can be gathered. This study introduces a novel, a lightweight convolutional neural network model that has demonstrated good performance in reconstructing EEG signals for neuromarketing applications, particularly when employed with limited-channel, low-cost BCIs. The integration of advanced deep learning techniques directly into the EEG device firmware enables the virtual generation of additional EEG channels, effectively overcoming traditional device limitations. Furthermore, this research presents a custom loss function that combines mean squared error and Pearson's correlation coefficient, ensuring high fidelity in signal reconstruction and alignment with the intricate temporal dynamics of brain activity. This enhancement is crucial for capturing accurate consumer responses. Validation against public EEG datasets demonstrated the superiority of the model in reconstructing EEG channels over traditional signal processing methods. Additionally, rigorous testing of over 1,820 channel configurations has proven the adaptability and precision of the model, making it ideal for diverse neuromarketing scenarios.","author":[{"dropping-particle":"","family":"Pérez","given":"Mario Quiles","non-dropping-particle":"","parse-names":false,"suffix":""},{"dropping-particle":"","family":"Bernal","given":"Sergio López","non-dropping-particle":"","parse-names":false,"suffix":""},{"dropping-particle":"","family":"Prat","given":"Eduardo Horna","non-dropping-particle":"","parse-names":false,"suffix":""},{"dropping-particle":"","family":"Campo","given":"Luis Montesano","non-dropping-particle":"Del","parse-names":false,"suffix":""},{"dropping-particle":"","family":"Maimó","given":"Lorenzo Fernández","non-dropping-particle":"","parse-names":false,"suffix":""},{"dropping-particle":"","family":"Celdrán","given":"Alberto Huertas","non-dropping-particle":"","parse-names":false,"suffix":""}],"container-title":"Applied Soft Computing","id":"ITEM-2","issued":{"date-parts":[["2025","9","1"]]},"publisher":"Elsevier Ltd","title":"EEG channel reconstruction using convolutional neural networks in limited BCIs: A proposed method for neuromarketing applications","type":"article-journal","volume":"181"},"uris":["http://www.mendeley.com/documents/?uuid=3cdd29c0-8100-3b4f-a3f1-a44970401f3b"]}],"mendeley":{"formattedCitation":"[5], [6]","plainTextFormattedCitation":"[5], [6]","previouslyFormattedCitation":"[5], [6]"},"properties":{"noteIndex":0},"schema":"https://github.com/citation-style-language/schema/raw/master/csl-citation.json"}</w:instrText>
      </w:r>
      <w:r w:rsidR="00E666B4" w:rsidRPr="00AE40E8">
        <w:fldChar w:fldCharType="separate"/>
      </w:r>
      <w:r w:rsidR="00E666B4" w:rsidRPr="00AE40E8">
        <w:rPr>
          <w:noProof/>
        </w:rPr>
        <w:t>[5], [6]</w:t>
      </w:r>
      <w:r w:rsidR="00E666B4" w:rsidRPr="00AE40E8">
        <w:fldChar w:fldCharType="end"/>
      </w:r>
      <w:r w:rsidR="008C374B" w:rsidRPr="00AE40E8">
        <w:t xml:space="preserve">. </w:t>
      </w:r>
      <w:r w:rsidR="00F376FF" w:rsidRPr="00AE40E8">
        <w:t>Autoencoders use advanced computer learning techniques, which do more than just find the average of data, to figure out what is most important by getting rid of basic designs and squeezing the data points into a secret space.</w:t>
      </w:r>
    </w:p>
    <w:p w14:paraId="64FB7914" w14:textId="2E49EAFF" w:rsidR="00223A5C" w:rsidRDefault="00200C97" w:rsidP="00223A5C">
      <w:pPr>
        <w:tabs>
          <w:tab w:val="left" w:pos="288"/>
        </w:tabs>
        <w:spacing w:after="120" w:line="228" w:lineRule="auto"/>
        <w:ind w:firstLine="288"/>
        <w:jc w:val="both"/>
      </w:pPr>
      <w:r w:rsidRPr="00AE40E8">
        <w:t xml:space="preserve">The use of </w:t>
      </w:r>
      <w:r w:rsidR="003273FC" w:rsidRPr="00AE40E8">
        <w:t>latent space</w:t>
      </w:r>
      <w:r w:rsidRPr="00AE40E8">
        <w:t xml:space="preserve"> allows for more natural feature aggregation. Once the average is </w:t>
      </w:r>
      <w:r w:rsidR="00D1092A" w:rsidRPr="00AE40E8">
        <w:t>gaine</w:t>
      </w:r>
      <w:r w:rsidRPr="00AE40E8">
        <w:t>d for each group, the decoder is used to reconstruct the image data</w:t>
      </w:r>
      <w:r w:rsidR="00223A5C" w:rsidRPr="00AE40E8">
        <w:t xml:space="preserve"> </w:t>
      </w:r>
      <w:r w:rsidR="00E666B4" w:rsidRPr="00AE40E8">
        <w:fldChar w:fldCharType="begin" w:fldLock="1"/>
      </w:r>
      <w:r w:rsidR="00E666B4" w:rsidRPr="00AE40E8">
        <w:instrText>ADDIN CSL_CITATION {"citationItems":[{"id":"ITEM-1","itemData":{"abstract":"Large-scale network data can pose computational challenges, be expensive to acquire, and compromise the privacy of individuals in social networks. We show that the locations and scales of latent space cluster models can be inferred from the number of connections between groups alone. We demonstrate this modelling approach using synthetic data and apply it to friendships between students collected as part of the Add Health study, eliminating the need for node-level connection data. The method thus protects the privacy of individuals and simplifies data sharing. It also offers performance advantages over node-level latent space models because the computational cost scales with the number of clusters rather than the number of nodes.","author":[{"dropping-particle":"","family":"Hoffmann","given":"Till","non-dropping-particle":"","parse-names":false,"suffix":""}],"id":"ITEM-1","issued":{"date-parts":[["2023","3","15"]]},"title":"Latent space approaches to aggregate network data","type":"article-journal"},"uris":["http://www.mendeley.com/documents/?uuid=2aace6b6-4c73-3a14-84e2-e7e76d0f6374"]}],"mendeley":{"formattedCitation":"[7]","plainTextFormattedCitation":"[7]","previouslyFormattedCitation":"[7]"},"properties":{"noteIndex":0},"schema":"https://github.com/citation-style-language/schema/raw/master/csl-citation.json"}</w:instrText>
      </w:r>
      <w:r w:rsidR="00E666B4" w:rsidRPr="00AE40E8">
        <w:fldChar w:fldCharType="separate"/>
      </w:r>
      <w:r w:rsidR="00E666B4" w:rsidRPr="00AE40E8">
        <w:rPr>
          <w:noProof/>
        </w:rPr>
        <w:t>[7]</w:t>
      </w:r>
      <w:r w:rsidR="00E666B4" w:rsidRPr="00AE40E8">
        <w:fldChar w:fldCharType="end"/>
      </w:r>
      <w:r w:rsidR="00223A5C" w:rsidRPr="00AE40E8">
        <w:t xml:space="preserve">. </w:t>
      </w:r>
      <w:r w:rsidR="00252D93" w:rsidRPr="00AE40E8">
        <w:t>Some</w:t>
      </w:r>
      <w:r w:rsidR="00223A5C" w:rsidRPr="00AE40E8">
        <w:t xml:space="preserve"> studies have </w:t>
      </w:r>
      <w:r w:rsidR="00252D93" w:rsidRPr="00AE40E8">
        <w:t>said</w:t>
      </w:r>
      <w:r w:rsidR="00223A5C" w:rsidRPr="00AE40E8">
        <w:t xml:space="preserve"> that this strategy </w:t>
      </w:r>
      <w:r w:rsidR="00252D93" w:rsidRPr="00AE40E8">
        <w:t>extracts</w:t>
      </w:r>
      <w:r w:rsidR="00223A5C" w:rsidRPr="00AE40E8">
        <w:t xml:space="preserve"> important EEG topographic features </w:t>
      </w:r>
      <w:r w:rsidR="00252D93" w:rsidRPr="00AE40E8">
        <w:t>better</w:t>
      </w:r>
      <w:r w:rsidR="00223A5C" w:rsidRPr="00AE40E8">
        <w:t xml:space="preserve"> than pixel-wise averaging, which tends to blur or distort spatial information when </w:t>
      </w:r>
      <w:r w:rsidR="00252D93" w:rsidRPr="00AE40E8">
        <w:t>respondents</w:t>
      </w:r>
      <w:r w:rsidR="00223A5C" w:rsidRPr="00AE40E8">
        <w:t xml:space="preserve"> substantially. Overall, this generative approach provides a more reliable way of producing summary images, especially when the dataset contains </w:t>
      </w:r>
      <w:r w:rsidR="00252D93" w:rsidRPr="00AE40E8">
        <w:t>contrasted</w:t>
      </w:r>
      <w:r w:rsidR="00223A5C" w:rsidRPr="00AE40E8">
        <w:t xml:space="preserve"> spatial activation patterns.</w:t>
      </w:r>
    </w:p>
    <w:p w14:paraId="1E60D321" w14:textId="30A4AFBF" w:rsidR="00223A5C" w:rsidRDefault="00223A5C" w:rsidP="00223A5C">
      <w:pPr>
        <w:tabs>
          <w:tab w:val="left" w:pos="288"/>
        </w:tabs>
        <w:spacing w:after="120" w:line="228" w:lineRule="auto"/>
        <w:ind w:firstLine="288"/>
        <w:jc w:val="both"/>
      </w:pPr>
      <w:r>
        <w:t xml:space="preserve">The objective of this study is to implement a Deep Convolutional Autoencoder as a two-dimensional visualization method for EEG signals. This approach is further </w:t>
      </w:r>
      <w:r w:rsidR="00756D08">
        <w:t>supported by</w:t>
      </w:r>
      <w:r>
        <w:t xml:space="preserve"> using a dataset capturing adolescents’ brain responses to addiction-related terminology. The present work extends earlier analyses conducted by </w:t>
      </w:r>
      <w:proofErr w:type="spellStart"/>
      <w:r>
        <w:t>Wijayanto</w:t>
      </w:r>
      <w:proofErr w:type="spellEnd"/>
      <w:r>
        <w:t xml:space="preserve"> et al </w:t>
      </w:r>
      <w:r w:rsidR="00E666B4">
        <w:fldChar w:fldCharType="begin" w:fldLock="1"/>
      </w:r>
      <w:r w:rsidR="00E666B4">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id":"ITEM-2","itemData":{"DOI":"10.34820/FK2/GW8JIV","author":[{"dropping-particle":"","family":"Wijayanto","given":"Inung","non-dropping-particle":"","parse-names":false,"suffix":""}],"id":"ITEM-2","issued":{"date-parts":[["2024"]]},"publisher":"Telkom University Dataverse","title":"TelUnisba Neuropsychology EEG Dataset (TUNDA)","type":"article"},"uris":["http://www.mendeley.com/documents/?uuid=a88a54ff-51c0-3b89-a3c2-decbe832e7e8"]}],"mendeley":{"formattedCitation":"[3], [8]","plainTextFormattedCitation":"[3], [8]","previouslyFormattedCitation":"[3], [8]"},"properties":{"noteIndex":0},"schema":"https://github.com/citation-style-language/schema/raw/master/csl-citation.json"}</w:instrText>
      </w:r>
      <w:r w:rsidR="00E666B4">
        <w:fldChar w:fldCharType="separate"/>
      </w:r>
      <w:r w:rsidR="00E666B4" w:rsidRPr="00E666B4">
        <w:rPr>
          <w:noProof/>
        </w:rPr>
        <w:t>[3], [8]</w:t>
      </w:r>
      <w:r w:rsidR="00E666B4">
        <w:fldChar w:fldCharType="end"/>
      </w:r>
      <w:r>
        <w:t>. on the same dataset, which previously explored one-dimensional and two-dimensional EEG characteristics in adolescents exposed to addiction-related cues. The dataset comprises respondents classified into normal and at-risk categories, with response variables represented by fast and slow patterns. By applying this deep learning–based generative framework, the study contributes methodological novelty in both EEG visualization and signal interpretation.</w:t>
      </w:r>
    </w:p>
    <w:p w14:paraId="771AC792" w14:textId="1B079C27" w:rsidR="00223A5C" w:rsidRDefault="00223A5C" w:rsidP="00223A5C">
      <w:pPr>
        <w:tabs>
          <w:tab w:val="left" w:pos="288"/>
        </w:tabs>
        <w:spacing w:after="120" w:line="228" w:lineRule="auto"/>
        <w:ind w:firstLine="288"/>
        <w:jc w:val="both"/>
      </w:pPr>
      <w:r w:rsidRPr="00AE40E8">
        <w:t xml:space="preserve">More specifically, this study contributes to the development </w:t>
      </w:r>
      <w:r w:rsidRPr="00AE40E8">
        <w:lastRenderedPageBreak/>
        <w:t xml:space="preserve">of a Latent-Space Aggregation approach for representing the average patterns of brain activity. </w:t>
      </w:r>
      <w:r w:rsidR="00E12CE7" w:rsidRPr="00AE40E8">
        <w:t xml:space="preserve">Specifically, this research contributes developing Latent Space Aggregation to average brain activity. By this method latent space aggregation model can represent average brain activity. </w:t>
      </w:r>
      <w:r w:rsidR="00E12CE7" w:rsidRPr="00AE40E8">
        <w:rPr>
          <w:rFonts w:asciiTheme="minorHAnsi" w:hAnsiTheme="minorHAnsi" w:cstheme="minorBidi"/>
        </w:rPr>
        <w:t>A solution for estimating brain activity in each category of respondents who respond quickly and slowly. Brain visualization provides hypotheses about how normal and at-risk respondents respond to addiction terminology. In addition, this study offers a new methodology in EEG research, particularly related to addiction and neurocognition in Indonesia</w:t>
      </w:r>
      <w:r w:rsidRPr="00AE40E8">
        <w:t>.</w:t>
      </w:r>
    </w:p>
    <w:p w14:paraId="3ABCE09D" w14:textId="6E90AB0C" w:rsidR="00914DE2" w:rsidRDefault="000847EB">
      <w:pPr>
        <w:pStyle w:val="Heading1"/>
        <w:numPr>
          <w:ilvl w:val="0"/>
          <w:numId w:val="1"/>
        </w:numPr>
      </w:pPr>
      <w:r>
        <w:t>Methods</w:t>
      </w:r>
    </w:p>
    <w:p w14:paraId="7B01ABAB" w14:textId="067EDF4E" w:rsidR="00914DE2" w:rsidRDefault="00F70B5B">
      <w:pPr>
        <w:pStyle w:val="Heading2"/>
        <w:numPr>
          <w:ilvl w:val="1"/>
          <w:numId w:val="2"/>
        </w:numPr>
      </w:pPr>
      <w:r>
        <w:t>Research Workflow</w:t>
      </w:r>
    </w:p>
    <w:p w14:paraId="00FC41A3" w14:textId="77777777" w:rsidR="00BD3BA3" w:rsidRDefault="00BD3BA3" w:rsidP="00BD3BA3">
      <w:pPr>
        <w:keepNext/>
      </w:pPr>
      <w:r>
        <w:rPr>
          <w:noProof/>
        </w:rPr>
        <w:drawing>
          <wp:inline distT="0" distB="0" distL="0" distR="0" wp14:anchorId="1A8F08BE" wp14:editId="68C9625B">
            <wp:extent cx="2151472" cy="1645920"/>
            <wp:effectExtent l="0" t="0" r="1270" b="0"/>
            <wp:docPr id="9114893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89320" name="Picture 9114893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162400" cy="1654281"/>
                    </a:xfrm>
                    <a:prstGeom prst="rect">
                      <a:avLst/>
                    </a:prstGeom>
                  </pic:spPr>
                </pic:pic>
              </a:graphicData>
            </a:graphic>
          </wp:inline>
        </w:drawing>
      </w:r>
    </w:p>
    <w:p w14:paraId="54CD2E5D" w14:textId="382A635B" w:rsidR="00F70B5B" w:rsidRDefault="00BD3BA3" w:rsidP="00BD3BA3">
      <w:pPr>
        <w:pStyle w:val="Caption"/>
      </w:pPr>
      <w:r>
        <w:t xml:space="preserve">Figure </w:t>
      </w:r>
      <w:r>
        <w:fldChar w:fldCharType="begin"/>
      </w:r>
      <w:r>
        <w:instrText xml:space="preserve"> SEQ Figure \* ARABIC </w:instrText>
      </w:r>
      <w:r>
        <w:fldChar w:fldCharType="separate"/>
      </w:r>
      <w:r>
        <w:rPr>
          <w:noProof/>
        </w:rPr>
        <w:t>1</w:t>
      </w:r>
      <w:r>
        <w:rPr>
          <w:noProof/>
        </w:rPr>
        <w:fldChar w:fldCharType="end"/>
      </w:r>
      <w:r>
        <w:t>. Research workflow</w:t>
      </w:r>
    </w:p>
    <w:p w14:paraId="6B052A55" w14:textId="5C59F300" w:rsidR="00BD3BA3" w:rsidRPr="00BD3BA3" w:rsidRDefault="00BA1169" w:rsidP="00BD3BA3">
      <w:pPr>
        <w:ind w:firstLine="288"/>
        <w:jc w:val="both"/>
      </w:pPr>
      <w:r w:rsidRPr="00BA1169">
        <w:t xml:space="preserve">Figure 1 depicts the systematic framework used in this investigation. The first step in the workflow is data acquisition, which uses pre-computed 2D </w:t>
      </w:r>
      <w:proofErr w:type="spellStart"/>
      <w:r w:rsidRPr="00BA1169">
        <w:t>topoplot</w:t>
      </w:r>
      <w:proofErr w:type="spellEnd"/>
      <w:r w:rsidRPr="00BA1169">
        <w:t xml:space="preserve"> images from EEG recordings and comes from the TUNDA dataset. These images can be used directly in this input dataset without the need for resizing or other preprocessing steps because they already have a fixed size and format. In order to learn the robust spatial features while denoising those unlabeled images, a Convolutional Autoencoder (CAE) model is trained on them in core processing</w:t>
      </w:r>
      <w:r w:rsidR="00BD3BA3" w:rsidRPr="00F10F7E">
        <w:t>.</w:t>
      </w:r>
      <w:r>
        <w:t xml:space="preserve"> </w:t>
      </w:r>
      <w:r w:rsidRPr="00BA1169">
        <w:t>A latent space aggregation strategy is used to generate a centroid representation from the averaged encoded latent vectors, which the decoder then reconstructs to produce a representative pattern for each group. Finally, a thorough evaluation that includes both qualitative visualization and quantitative metrics like PSNR and SSIM for the reconstruction fidelity is used to validate the generated canonical activity patterns.</w:t>
      </w:r>
    </w:p>
    <w:p w14:paraId="1A8AA0EE" w14:textId="77777777" w:rsidR="00F70B5B" w:rsidRDefault="00F70B5B" w:rsidP="00F70B5B">
      <w:pPr>
        <w:pStyle w:val="Heading2"/>
        <w:numPr>
          <w:ilvl w:val="1"/>
          <w:numId w:val="2"/>
        </w:numPr>
      </w:pPr>
      <w:r>
        <w:t>Datasets and Distribution</w:t>
      </w:r>
    </w:p>
    <w:p w14:paraId="1686634A" w14:textId="5454DF58" w:rsidR="00C92A0C" w:rsidRDefault="00C92A0C" w:rsidP="00C92A0C">
      <w:pPr>
        <w:tabs>
          <w:tab w:val="left" w:pos="288"/>
        </w:tabs>
        <w:spacing w:after="120" w:line="228" w:lineRule="auto"/>
        <w:ind w:firstLine="288"/>
        <w:jc w:val="both"/>
      </w:pPr>
      <w:r>
        <w:t xml:space="preserve">This </w:t>
      </w:r>
      <w:r w:rsidR="00EB6A0D">
        <w:t>research</w:t>
      </w:r>
      <w:r>
        <w:t xml:space="preserve"> </w:t>
      </w:r>
      <w:r w:rsidR="00EB6A0D">
        <w:t>employ</w:t>
      </w:r>
      <w:r>
        <w:t xml:space="preserve"> a dataset </w:t>
      </w:r>
      <w:r w:rsidR="00EB6A0D">
        <w:t>collected</w:t>
      </w:r>
      <w:r>
        <w:t xml:space="preserve"> from the Telkom University Dataverse (https://doi.org/10.34820/FK2/GW8JIV) </w:t>
      </w:r>
      <w:r w:rsidR="00E666B4">
        <w:fldChar w:fldCharType="begin" w:fldLock="1"/>
      </w:r>
      <w:r w:rsidR="0061273D">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[8]","plainTextFormattedCitation":"[8]","previouslyFormattedCitation":"[8]"},"properties":{"noteIndex":0},"schema":"https://github.com/citation-style-language/schema/raw/master/csl-citation.json"}</w:instrText>
      </w:r>
      <w:r w:rsidR="00E666B4">
        <w:fldChar w:fldCharType="separate"/>
      </w:r>
      <w:r w:rsidR="00E666B4" w:rsidRPr="00E666B4">
        <w:rPr>
          <w:noProof/>
        </w:rPr>
        <w:t>[8]</w:t>
      </w:r>
      <w:r w:rsidR="00E666B4">
        <w:fldChar w:fldCharType="end"/>
      </w:r>
      <w:r>
        <w:t xml:space="preserve">. The dataset </w:t>
      </w:r>
      <w:r w:rsidR="00F57DDD">
        <w:t>consists of</w:t>
      </w:r>
      <w:r>
        <w:t xml:space="preserve"> both one-dimensional and two-dimensional EEG </w:t>
      </w:r>
      <w:r w:rsidR="00F57DDD">
        <w:t>appropriating</w:t>
      </w:r>
      <w:r>
        <w:t xml:space="preserve"> neural responses to addiction-related terminology. The stimuli during EEG acquisition </w:t>
      </w:r>
      <w:r w:rsidR="00B22B77">
        <w:t>were</w:t>
      </w:r>
      <w:r>
        <w:t xml:space="preserve"> based on the Go/No-Go Association Task (GNAT). </w:t>
      </w:r>
      <w:r w:rsidR="00CA3276" w:rsidRPr="00CA3276">
        <w:t>The respondents of this dataset included recordings from twelve adolescents, categorized into normal and at-risk groups.</w:t>
      </w:r>
      <w:r>
        <w:t xml:space="preserve"> </w:t>
      </w:r>
      <w:r w:rsidR="00CA3276" w:rsidRPr="00CA3276">
        <w:t>The main focus of the study was a two-dimensional EEG analysis, of the average responses for fast and slow conditions across both categories of respondents</w:t>
      </w:r>
      <w:r>
        <w:t xml:space="preserve">. </w:t>
      </w:r>
      <w:r w:rsidR="00F10F7E" w:rsidRPr="00F10F7E">
        <w:t xml:space="preserve">This approach provides a </w:t>
      </w:r>
      <w:r w:rsidR="00F10F7E">
        <w:t>fair</w:t>
      </w:r>
      <w:r w:rsidR="00F10F7E" w:rsidRPr="00F10F7E">
        <w:t xml:space="preserve"> </w:t>
      </w:r>
      <w:r w:rsidR="009B58E3">
        <w:t>image</w:t>
      </w:r>
      <w:r w:rsidR="00F10F7E" w:rsidRPr="00F10F7E">
        <w:t xml:space="preserve"> of the activation patterns of each group in relation to </w:t>
      </w:r>
      <w:r w:rsidR="00F10F7E" w:rsidRPr="00F10F7E">
        <w:t>different response speeds.</w:t>
      </w:r>
      <w:r>
        <w:t xml:space="preserve"> </w:t>
      </w:r>
    </w:p>
    <w:p w14:paraId="0A23A7A6" w14:textId="4C607F7D" w:rsidR="00914DE2" w:rsidRPr="007407BB" w:rsidRDefault="005A4626" w:rsidP="007407BB">
      <w:pPr>
        <w:tabs>
          <w:tab w:val="left" w:pos="288"/>
        </w:tabs>
        <w:spacing w:after="120" w:line="228" w:lineRule="auto"/>
        <w:ind w:firstLine="288"/>
        <w:jc w:val="both"/>
        <w:rPr>
          <w:lang w:val="en-ID"/>
        </w:rPr>
      </w:pPr>
      <w:r w:rsidRPr="005A4626">
        <w:t xml:space="preserve">The total dataset used consisted of 812 </w:t>
      </w:r>
      <w:proofErr w:type="spellStart"/>
      <w:r w:rsidRPr="005A4626">
        <w:t>topoplots</w:t>
      </w:r>
      <w:proofErr w:type="spellEnd"/>
      <w:r w:rsidRPr="005A4626">
        <w:t xml:space="preserve"> images. Each respondent was categorized into fast and slow responses, where fast responses were less than 0.5 seconds and slow responses were more than 0.5 seconds after the stimulus appeared.</w:t>
      </w:r>
      <w:r w:rsidR="00C92A0C">
        <w:t xml:space="preserve"> </w:t>
      </w:r>
      <w:r w:rsidR="007407BB" w:rsidRPr="007407BB">
        <w:rPr>
          <w:lang w:val="en-ID"/>
        </w:rPr>
        <w:t>The normal group had a total of 492 images, consisting of 260 fast responses and 232 slow responses. Meanwhile, the at-risk group contributed 320 images, consisting of 153 fast responses and 167 slow responses</w:t>
      </w:r>
      <w:r w:rsidR="00C92A0C">
        <w:t>.</w:t>
      </w:r>
    </w:p>
    <w:p w14:paraId="14E34DC5" w14:textId="69BF1304" w:rsidR="00914DE2" w:rsidRDefault="00BA4EF7">
      <w:pPr>
        <w:pStyle w:val="Heading2"/>
        <w:numPr>
          <w:ilvl w:val="1"/>
          <w:numId w:val="2"/>
        </w:numPr>
      </w:pPr>
      <w:r>
        <w:t>Autoencoder Architecture for Latent Space Aggregation</w:t>
      </w:r>
    </w:p>
    <w:p w14:paraId="6BB3DC7B" w14:textId="783A4EEC" w:rsidR="00143DBE" w:rsidRDefault="004044E7" w:rsidP="00143DBE">
      <w:pPr>
        <w:tabs>
          <w:tab w:val="left" w:pos="288"/>
        </w:tabs>
        <w:spacing w:after="120" w:line="228" w:lineRule="auto"/>
        <w:ind w:firstLine="288"/>
        <w:jc w:val="both"/>
      </w:pPr>
      <w:r w:rsidRPr="004044E7">
        <w:t>This paper uses a special computer program called a Deep Convolutional Autoencoder (CAE) to study different setups. A CAE is a kind of machine learning system that learns without needing pre-tagged examples and is built for handling huge amounts of information such as images. Unlike older autoencoders that only use simple connected layers, a CAE uses special methods to keep the original structure of the entered information</w:t>
      </w:r>
      <w:r w:rsidR="00143DBE">
        <w:t xml:space="preserve"> </w:t>
      </w:r>
      <w:r w:rsidR="0061273D">
        <w:fldChar w:fldCharType="begin" w:fldLock="1"/>
      </w:r>
      <w:r w:rsidR="0061273D">
        <w:instrText>ADDIN CSL_CITATION {"citationItems":[{"id":"ITEM-1","itemData":{"DOI":"10.1007/978-3-642-21735-7_7","ISBN":"9783642217340","ISSN":"03029743","abstract":"We present a novel convolutional auto-encoder (CAE) for unsupervised feature learning. A stack of CAEs forms a convolutional neural network (CNN). Each CAE is trained using conventional on-line gradient descent without additional regularization terms. A max-pooling layer is essential to learn biologically plausible features consistent with those found by previous approaches. Initializing a CNN with filters of a trained CAE stack yields superior performance on a digit (MNIST) and an object recognition (CIFAR10) benchmark. © 2011 Springer-Verlag.","author":[{"dropping-particle":"","family":"Masci","given":"Jonathan","non-dropping-particle":"","parse-names":false,"suffix":""},{"dropping-particle":"","family":"Meier","given":"Ueli","non-dropping-particle":"","parse-names":false,"suffix":""},{"dropping-particle":"","family":"Cireşan","given":"Dan","non-dropping-particle":"","parse-names":false,"suffix":""},{"dropping-particle":"","family":"Schmidhuber","given":"Jürgen","non-dropping-particle":"","parse-names":false,"suffix":""}],"container-title":"Lecture Notes in Computer Science (including subseries Lecture Notes in Artificial Intelligence and Lecture Notes in Bioinformatics)","id":"ITEM-1","issue":"PART 1","issued":{"date-parts":[["2011"]]},"page":"52-59","title":"Stacked convolutional auto-encoders for hierarchical feature extraction","type":"article-journal","volume":"6791 LNCS"},"uris":["http://www.mendeley.com/documents/?uuid=bba39e2c-fde5-4f60-8262-df906b4ac27b"]}],"mendeley":{"formattedCitation":"[9]","plainTextFormattedCitation":"[9]","previouslyFormattedCitation":"[9]"},"properties":{"noteIndex":0},"schema":"https://github.com/citation-style-language/schema/raw/master/csl-citation.json"}</w:instrText>
      </w:r>
      <w:r w:rsidR="0061273D">
        <w:fldChar w:fldCharType="separate"/>
      </w:r>
      <w:r w:rsidR="0061273D" w:rsidRPr="0061273D">
        <w:rPr>
          <w:noProof/>
        </w:rPr>
        <w:t>[9]</w:t>
      </w:r>
      <w:r w:rsidR="0061273D">
        <w:fldChar w:fldCharType="end"/>
      </w:r>
      <w:r w:rsidR="00143DBE">
        <w:t xml:space="preserve">. </w:t>
      </w:r>
      <w:r w:rsidR="00310E75" w:rsidRPr="00310E75">
        <w:t>A problem that is often missed with ways of doing things that use finding the average is that it does not work well to find the average of the EEG data at each single spot because of a standard level that is in the two-dimensional EEG information. Because this standard level is there, the average number at each spot is not the same, and this causes changes to the designs over the length of the time periods being looked at.</w:t>
      </w:r>
    </w:p>
    <w:p w14:paraId="6F2B3676" w14:textId="54D89C78" w:rsidR="00914DE2" w:rsidRDefault="00631210" w:rsidP="00143DBE">
      <w:pPr>
        <w:tabs>
          <w:tab w:val="left" w:pos="288"/>
        </w:tabs>
        <w:spacing w:after="120" w:line="228" w:lineRule="auto"/>
        <w:ind w:firstLine="288"/>
        <w:jc w:val="both"/>
      </w:pPr>
      <w:r w:rsidRPr="00631210">
        <w:t>The encoding process acts as input and transforms it through a number of convolution operations. Each convolution process is calculated using the following equation</w:t>
      </w:r>
      <w:r w:rsidR="00143DBE">
        <w:t>:</w:t>
      </w:r>
    </w:p>
    <w:tbl>
      <w:tblPr>
        <w:tblStyle w:val="TableGrid"/>
        <w:tblW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143DBE" w14:paraId="705BEC4F" w14:textId="77777777" w:rsidTr="00143DBE">
        <w:tc>
          <w:tcPr>
            <w:tcW w:w="4590" w:type="dxa"/>
          </w:tcPr>
          <w:p w14:paraId="5A35ECAD" w14:textId="77777777" w:rsidR="00143DBE" w:rsidRDefault="00000000" w:rsidP="008646BE">
            <w:pPr>
              <w:pStyle w:val="Text"/>
              <w:ind w:firstLine="0"/>
              <w:rPr>
                <w:lang w:val="en-ID"/>
              </w:rPr>
            </w:pPr>
            <m:oMathPara>
              <m:oMath>
                <m:sSub>
                  <m:sSubPr>
                    <m:ctrlPr>
                      <w:rPr>
                        <w:rFonts w:ascii="Cambria Math" w:hAnsi="Cambria Math"/>
                        <w:i/>
                      </w:rPr>
                    </m:ctrlPr>
                  </m:sSubPr>
                  <m:e>
                    <m:r>
                      <w:rPr>
                        <w:rFonts w:ascii="Cambria Math" w:hAnsi="Cambria Math"/>
                      </w:rPr>
                      <m:t>h</m:t>
                    </m:r>
                  </m:e>
                  <m:sub>
                    <m:r>
                      <w:rPr>
                        <w:rFonts w:ascii="Cambria Math" w:hAnsi="Cambria Math"/>
                      </w:rPr>
                      <m:t>k</m:t>
                    </m:r>
                  </m:sub>
                </m:sSub>
                <m:r>
                  <w:rPr>
                    <w:rFonts w:ascii="Cambria Math" w:hAnsi="Cambria Math"/>
                  </w:rPr>
                  <m:t>=σ(</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k-1</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k</m:t>
                    </m:r>
                  </m:sub>
                </m:sSub>
                <m:r>
                  <w:rPr>
                    <w:rFonts w:ascii="Cambria Math" w:hAnsi="Cambria Math"/>
                  </w:rPr>
                  <m:t>)</m:t>
                </m:r>
              </m:oMath>
            </m:oMathPara>
          </w:p>
        </w:tc>
        <w:tc>
          <w:tcPr>
            <w:tcW w:w="450" w:type="dxa"/>
          </w:tcPr>
          <w:p w14:paraId="61C57D11" w14:textId="77777777" w:rsidR="00143DBE" w:rsidRDefault="00143DBE" w:rsidP="008646BE">
            <w:pPr>
              <w:pStyle w:val="Text"/>
              <w:ind w:firstLine="0"/>
              <w:rPr>
                <w:lang w:val="en-ID"/>
              </w:rPr>
            </w:pPr>
            <w:r>
              <w:rPr>
                <w:lang w:val="en-ID"/>
              </w:rPr>
              <w:t>(1)</w:t>
            </w:r>
          </w:p>
        </w:tc>
      </w:tr>
    </w:tbl>
    <w:p w14:paraId="0339C48C" w14:textId="3F25BE64" w:rsidR="00143DBE" w:rsidRDefault="00143DBE" w:rsidP="00143DBE">
      <w:pPr>
        <w:tabs>
          <w:tab w:val="left" w:pos="288"/>
        </w:tabs>
        <w:spacing w:after="120" w:line="228" w:lineRule="auto"/>
        <w:jc w:val="both"/>
      </w:pPr>
      <w:r w:rsidRPr="00295B8D">
        <w:t>where * denotes the convolution operator</w:t>
      </w:r>
      <w:r>
        <w:t xml:space="preserve"> </w:t>
      </w:r>
      <m:oMath>
        <m:sSub>
          <m:sSubPr>
            <m:ctrlPr>
              <w:rPr>
                <w:rFonts w:ascii="Cambria Math" w:hAnsi="Cambria Math"/>
                <w:i/>
              </w:rPr>
            </m:ctrlPr>
          </m:sSubPr>
          <m:e>
            <m:r>
              <w:rPr>
                <w:rFonts w:ascii="Cambria Math" w:hAnsi="Cambria Math"/>
              </w:rPr>
              <m:t>W</m:t>
            </m:r>
          </m:e>
          <m:sub>
            <m:r>
              <w:rPr>
                <w:rFonts w:ascii="Cambria Math" w:hAnsi="Cambria Math"/>
              </w:rPr>
              <m:t>k</m:t>
            </m:r>
          </m:sub>
        </m:sSub>
      </m:oMath>
      <w:r>
        <w:t xml:space="preserve"> </w:t>
      </w:r>
      <w:r w:rsidRPr="00295B8D">
        <w:t>is the learnable kernel matrix</w:t>
      </w:r>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Pr="00295B8D">
        <w:t xml:space="preserve"> is the bias term, and</w:t>
      </w:r>
      <w:r>
        <w:t xml:space="preserve"> </w:t>
      </w:r>
      <m:oMath>
        <m:sSub>
          <m:sSubPr>
            <m:ctrlPr>
              <w:rPr>
                <w:rFonts w:ascii="Cambria Math" w:hAnsi="Cambria Math"/>
                <w:i/>
              </w:rPr>
            </m:ctrlPr>
          </m:sSubPr>
          <m:e>
            <m:r>
              <w:rPr>
                <w:rFonts w:ascii="Cambria Math" w:hAnsi="Cambria Math"/>
              </w:rPr>
              <m:t>h</m:t>
            </m:r>
          </m:e>
          <m:sub>
            <m:r>
              <w:rPr>
                <w:rFonts w:ascii="Cambria Math" w:hAnsi="Cambria Math"/>
              </w:rPr>
              <m:t>k-1</m:t>
            </m:r>
          </m:sub>
        </m:sSub>
      </m:oMath>
      <w:r>
        <w:t xml:space="preserve"> </w:t>
      </w:r>
      <w:r w:rsidRPr="00295B8D">
        <w:t>is the input feature map</w:t>
      </w:r>
      <w:r>
        <w:t xml:space="preserve"> </w:t>
      </w:r>
      <w:r>
        <w:fldChar w:fldCharType="begin" w:fldLock="1"/>
      </w:r>
      <w:r w:rsidR="0061273D">
        <w:instrText>ADDIN CSL_CITATION {"citationItems":[{"id":"ITEM-1","itemData":{"DOI":"10.1007/s13244-018-0639-9","ISBN":"1324401806399","ISSN":"18694101","PMID":"29934920","abstract":"Abstract: Convolutional neural network (CNN), a class of artificial neural networks that has become dominant in various computer vision tasks, is attracting interest across a variety of domains, including radiology. CNN is designed to automatically and adaptively learn spatial hierarchies of features through backpropagation by using multiple building blocks, such as convolution layers, pooling layers, and fully connected layers. This review article offers a perspective on the basic concepts of CNN and its application to various radiological tasks, and discusses its challenges and future directions in the field of radiology. Two challenges in applying CNN to radiological tasks, small dataset and overfitting, will also be covered in this article, as well as techniques to minimize them. Being familiar with the concepts and advantages, as well as limitations, of CNN is essential to leverage its potential in diagnostic radiology, with the goal of augmenting the performance of radiologists and improving patient care. Key Points: • Convolutional neural network is a class of deep learning methods which has become dominant in various computer vision tasks and is attracting interest across a variety of domains, including radiology. • Convolutional neural network is composed of multiple building blocks, such as convolution layers, pooling layers, and fully connected layers, and is designed to automatically and adaptively learn spatial hierarchies of features through a backpropagation algorithm. • Familiarity with the concepts and advantages, as well as limitations, of convolutional neural network is essential to leverage its potential to improve radiologist performance and, eventually, patient care.","author":[{"dropping-particle":"","family":"Yamashita","given":"Rikiya","non-dropping-particle":"","parse-names":false,"suffix":""},{"dropping-particle":"","family":"Nishio","given":"Mizuho","non-dropping-particle":"","parse-names":false,"suffix":""},{"dropping-particle":"","family":"Do","given":"Richard Kinh Gian","non-dropping-particle":"","parse-names":false,"suffix":""},{"dropping-particle":"","family":"Togashi","given":"Kaori","non-dropping-particle":"","parse-names":false,"suffix":""}],"container-title":"Insights into Imaging","id":"ITEM-1","issue":"4","issued":{"date-parts":[["2018"]]},"page":"611-629","publisher":"Insights into Imaging","title":"Convolutional neural networks: an overview and application in radiology","type":"article-journal","volume":"9"},"uris":["http://www.mendeley.com/documents/?uuid=f91e0c1f-cb79-4c10-8491-af607df12022"]},{"id":"ITEM-2","itemData":{"ISBN":"9781538619490","abstract":"The term Deep Learning or Deep Neural Network refers to Artificial Neural Networks (ANN) with multi layers . Over the last few decades, it has been considered to be one of the most powerful tools, and has become very popular in the literature as it is able to handle a huge amount of data. The interest in having deeper hidden layers has recently begun to surpass classical methods performance in different fields; especially in pattern recognition. One of the most popular deep neural networks is the Convolutional Neural Network (CNN). It take this name from mathematical linear operation between matrixes called convolution. CNN have multiple layers; including convolutional layer, non-linearity layer, pooling layer and fullyconnected layer. The convolutional and fully- connected layers have parameters but pooling and non-linearity layers don't have parameters. The CNN has an excellent performance in machine learning problems. Specially the applications that deal with image data, such as largest image classification data set (Image Net), computer vision, and in natural language processing (NLP) and the results achieved were very amazing . In this paper we will explain and define all the elements and important issues related to CNN, and how these elements work. In addition, we will also state the parameters that effect CNN efficiency. This paper assumes that the readers have adequate knowledge about both machine learning and artificial neural network.","author":[{"dropping-particle":"","family":"Albawi","given":"Saad","non-dropping-particle":"","parse-names":false,"suffix":""},{"dropping-particle":"","family":"Mohammed","given":"Tareq Abed Mohammed","non-dropping-particle":"","parse-names":false,"suffix":""},{"dropping-particle":"","family":"Alzawi","given":"Saad","non-dropping-particle":"","parse-names":false,"suffix":""}],"container-title":"Icet2017","id":"ITEM-2","issued":{"date-parts":[["2017"]]},"page":"1-6","title":"Understanding of a Convolutional Neural Network","type":"article-journal"},"uris":["http://www.mendeley.com/documents/?uuid=44039ce7-3fbf-4816-89fb-4b08bc612dea"]}],"mendeley":{"formattedCitation":"[10], [11]","plainTextFormattedCitation":"[10], [11]","previouslyFormattedCitation":"[10], [11]"},"properties":{"noteIndex":0},"schema":"https://github.com/citation-style-language/schema/raw/master/csl-citation.json"}</w:instrText>
      </w:r>
      <w:r>
        <w:fldChar w:fldCharType="separate"/>
      </w:r>
      <w:r w:rsidR="0061273D" w:rsidRPr="0061273D">
        <w:rPr>
          <w:noProof/>
        </w:rPr>
        <w:t>[10], [11]</w:t>
      </w:r>
      <w:r>
        <w:fldChar w:fldCharType="end"/>
      </w:r>
      <w:r>
        <w:t xml:space="preserve">. </w:t>
      </w:r>
      <w:r w:rsidR="00553E11" w:rsidRPr="00553E11">
        <w:t>Max-Pooling is applied to each convolution block to reduce the spatial dimension. This operation preserves the maximum value in each patch, gradually reducing the input resolution from 128 × 128 to 16 × 16 features</w:t>
      </w:r>
      <w:r w:rsidRPr="00972E39">
        <w:t>.</w:t>
      </w:r>
    </w:p>
    <w:p w14:paraId="200D1550" w14:textId="77777777" w:rsidR="00143DBE" w:rsidRDefault="00143DBE" w:rsidP="00143DBE">
      <w:pPr>
        <w:keepNext/>
        <w:tabs>
          <w:tab w:val="left" w:pos="288"/>
        </w:tabs>
        <w:spacing w:after="120" w:line="228" w:lineRule="auto"/>
      </w:pPr>
      <w:r>
        <w:rPr>
          <w:noProof/>
        </w:rPr>
        <w:drawing>
          <wp:inline distT="0" distB="0" distL="0" distR="0" wp14:anchorId="5EBD4ECD" wp14:editId="254294F9">
            <wp:extent cx="3059724" cy="1529862"/>
            <wp:effectExtent l="0" t="0" r="7620" b="0"/>
            <wp:docPr id="625126601"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126601" name="Picture 1" descr="A diagram of a computer program&#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74827" cy="1537414"/>
                    </a:xfrm>
                    <a:prstGeom prst="rect">
                      <a:avLst/>
                    </a:prstGeom>
                  </pic:spPr>
                </pic:pic>
              </a:graphicData>
            </a:graphic>
          </wp:inline>
        </w:drawing>
      </w:r>
    </w:p>
    <w:p w14:paraId="7E4E67B7" w14:textId="0005D249" w:rsidR="00143DBE" w:rsidRDefault="00143DBE" w:rsidP="00143DBE">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2</w:t>
      </w:r>
      <w:r w:rsidR="00BD3BA3">
        <w:rPr>
          <w:noProof/>
        </w:rPr>
        <w:fldChar w:fldCharType="end"/>
      </w:r>
      <w:r>
        <w:t xml:space="preserve">. </w:t>
      </w:r>
      <w:r w:rsidR="00F80A8A" w:rsidRPr="00F80A8A">
        <w:t>Simple drawing representing proposed to aggregate latent space</w:t>
      </w:r>
      <w:r w:rsidRPr="00CA3AA0">
        <w:t>.</w:t>
      </w:r>
    </w:p>
    <w:p w14:paraId="6DC7FA15" w14:textId="32A0D970" w:rsidR="006B3A37" w:rsidRDefault="00661333" w:rsidP="00143DBE">
      <w:pPr>
        <w:ind w:firstLine="216"/>
        <w:jc w:val="both"/>
        <w:rPr>
          <w:lang w:val="en-ID"/>
        </w:rPr>
      </w:pPr>
      <w:r w:rsidRPr="00661333">
        <w:t xml:space="preserve">The contribution of this research lies in the aggregation strategy used within the latent space, which is depicted in the central section of Figure </w:t>
      </w:r>
      <w:r w:rsidR="00BA1169">
        <w:t>2</w:t>
      </w:r>
      <w:r w:rsidRPr="00661333">
        <w:t xml:space="preserve">. In contrast to the standard method of computing the average from multi-dimensional pixel values directly, the method suggested in this study calculates the average of condensed representational features. By averaging these latent spaces, it becomes possible to obtain more meaningful and succinct characteristics of EEG </w:t>
      </w:r>
      <w:proofErr w:type="spellStart"/>
      <w:r w:rsidRPr="00661333">
        <w:t>topoplot</w:t>
      </w:r>
      <w:proofErr w:type="spellEnd"/>
      <w:r w:rsidRPr="00661333">
        <w:t xml:space="preserve"> </w:t>
      </w:r>
      <w:r w:rsidRPr="00661333">
        <w:lastRenderedPageBreak/>
        <w:t xml:space="preserve">patterns, which </w:t>
      </w:r>
      <w:r w:rsidR="007A0607" w:rsidRPr="00661333">
        <w:t>preserve</w:t>
      </w:r>
      <w:r w:rsidRPr="00661333">
        <w:t xml:space="preserve"> key features while also decreasing noise and redundancy. Artifacts have a greater effect on multi-dimensional pixel data. The compression phase is implemented to eliminate artifacts prior to averaging at the pixel level.</w:t>
      </w:r>
      <w:r w:rsidR="00143DBE" w:rsidRPr="001E260D">
        <w:rPr>
          <w:lang w:val="en-ID"/>
        </w:rPr>
        <w:t xml:space="preserve"> </w:t>
      </w:r>
    </w:p>
    <w:p w14:paraId="74132F52" w14:textId="70E39B27" w:rsidR="00143DBE" w:rsidRDefault="000B49A1" w:rsidP="00143DBE">
      <w:pPr>
        <w:ind w:firstLine="216"/>
        <w:jc w:val="both"/>
        <w:rPr>
          <w:lang w:val="en-ID"/>
        </w:rPr>
      </w:pPr>
      <w:r w:rsidRPr="00AE40E8">
        <w:rPr>
          <w:lang w:val="en-ID"/>
        </w:rPr>
        <w:t>Rather than calculating the average of all single samples, the calculations are performed on groups of input points that have been classified into a specific category, as in the case of the ‘at-risk–fast’ group. Average vectors are then estimated using the following formula:</w:t>
      </w:r>
    </w:p>
    <w:tbl>
      <w:tblPr>
        <w:tblStyle w:val="TableGrid"/>
        <w:tblW w:w="50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0"/>
        <w:gridCol w:w="450"/>
      </w:tblGrid>
      <w:tr w:rsidR="00756D08" w14:paraId="02345AE7" w14:textId="77777777" w:rsidTr="007C6EB0">
        <w:tc>
          <w:tcPr>
            <w:tcW w:w="4590" w:type="dxa"/>
          </w:tcPr>
          <w:p w14:paraId="72531292" w14:textId="77777777" w:rsidR="00756D08" w:rsidRDefault="00000000" w:rsidP="008646BE">
            <w:pPr>
              <w:pStyle w:val="Text"/>
              <w:ind w:firstLine="0"/>
              <w:rPr>
                <w:lang w:val="en-ID"/>
              </w:rPr>
            </w:pPr>
            <m:oMathPara>
              <m:oMath>
                <m:sSub>
                  <m:sSubPr>
                    <m:ctrlPr>
                      <w:rPr>
                        <w:rFonts w:ascii="Cambria Math" w:hAnsi="Cambria Math"/>
                        <w:i/>
                      </w:rPr>
                    </m:ctrlPr>
                  </m:sSubPr>
                  <m:e>
                    <m:r>
                      <w:rPr>
                        <w:rFonts w:ascii="Cambria Math" w:hAnsi="Cambria Math"/>
                      </w:rPr>
                      <m:t>z</m:t>
                    </m:r>
                  </m:e>
                  <m:sub>
                    <m:r>
                      <w:rPr>
                        <w:rFonts w:ascii="Cambria Math" w:hAnsi="Cambria Math"/>
                      </w:rPr>
                      <m:t>avg</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z</m:t>
                        </m:r>
                      </m:e>
                      <m:sub>
                        <m:r>
                          <w:rPr>
                            <w:rFonts w:ascii="Cambria Math" w:hAnsi="Cambria Math"/>
                          </w:rPr>
                          <m:t>i</m:t>
                        </m:r>
                      </m:sub>
                    </m:sSub>
                  </m:e>
                </m:nary>
              </m:oMath>
            </m:oMathPara>
          </w:p>
        </w:tc>
        <w:tc>
          <w:tcPr>
            <w:tcW w:w="450" w:type="dxa"/>
          </w:tcPr>
          <w:p w14:paraId="77FC6000" w14:textId="77777777" w:rsidR="00756D08" w:rsidRDefault="00756D08" w:rsidP="008646BE">
            <w:pPr>
              <w:pStyle w:val="Text"/>
              <w:ind w:firstLine="0"/>
              <w:rPr>
                <w:lang w:val="en-ID"/>
              </w:rPr>
            </w:pPr>
          </w:p>
          <w:p w14:paraId="27FBCEAC" w14:textId="77777777" w:rsidR="00756D08" w:rsidRDefault="00756D08" w:rsidP="008646BE">
            <w:pPr>
              <w:pStyle w:val="Text"/>
              <w:ind w:firstLine="0"/>
              <w:rPr>
                <w:lang w:val="en-ID"/>
              </w:rPr>
            </w:pPr>
            <w:r>
              <w:rPr>
                <w:lang w:val="en-ID"/>
              </w:rPr>
              <w:t>(2)</w:t>
            </w:r>
          </w:p>
        </w:tc>
      </w:tr>
    </w:tbl>
    <w:p w14:paraId="54B301A6" w14:textId="14A4A6F3" w:rsidR="00756D08" w:rsidRPr="00143DBE" w:rsidRDefault="007C6EB0" w:rsidP="007C6EB0">
      <w:pPr>
        <w:jc w:val="both"/>
      </w:pPr>
      <w:r w:rsidRPr="001E260D">
        <w:t xml:space="preserve">Where N </w:t>
      </w:r>
      <w:r w:rsidR="00040A9B">
        <w:t>stand for</w:t>
      </w:r>
      <w:r w:rsidRPr="001E260D">
        <w:t xml:space="preserve"> the total number of </w:t>
      </w:r>
      <w:r w:rsidR="00040A9B">
        <w:t>elements</w:t>
      </w:r>
      <w:r w:rsidRPr="001E260D">
        <w:t xml:space="preserve"> within the category, and zₐᵥ</w:t>
      </w:r>
      <w:r w:rsidRPr="00040A9B">
        <w:rPr>
          <w:vertAlign w:val="subscript"/>
        </w:rPr>
        <w:t>g</w:t>
      </w:r>
      <w:r w:rsidRPr="001E260D">
        <w:t xml:space="preserve"> represents the averaged latent vector </w:t>
      </w:r>
      <w:r w:rsidR="00040A9B">
        <w:t>estimated</w:t>
      </w:r>
      <w:r w:rsidRPr="001E260D">
        <w:t xml:space="preserve"> for that respondent group</w:t>
      </w:r>
      <w:r>
        <w:t xml:space="preserve"> </w:t>
      </w:r>
      <w:r>
        <w:fldChar w:fldCharType="begin" w:fldLock="1"/>
      </w:r>
      <w:r w:rsidR="0061273D">
        <w:instrText>ADDIN CSL_CITATION {"citationItems":[{"id":"ITEM-1","itemData":{"DOI":"10.1109/TPAMI.2013.50","ISSN":"01628828","PMID":"23787338","abstract":"The success of machine learning algorithms generally depends on data representation, and we hypothesize that this is because different representations can entangle and hide more or less the different explanatory factors of variation behind the data. Although specific domain knowledge can be used to help design representations, learning with generic priors can also be used, and the quest for AI is motivating the design of more powerful representation-learning algorithms implementing such priors. This paper reviews recent work in the area of unsupervised feature learning and deep learning, covering advances in probabilistic models, autoencoders, manifold learning, and deep networks. This motivates longer term unanswered questions about the appropriate objectives for learning good representations, for computing representations (i.e., inference), and the geometrical connections between representation learning, density estimation, and manifold learning. © 1979-2012 IEEE.","author":[{"dropping-particle":"","family":"Bengio","given":"Yoshua","non-dropping-particle":"","parse-names":false,"suffix":""},{"dropping-particle":"","family":"Courville","given":"Aaron","non-dropping-particle":"","parse-names":false,"suffix":""},{"dropping-particle":"","family":"Vincent","given":"Pascal","non-dropping-particle":"","parse-names":false,"suffix":""}],"container-title":"IEEE Transactions on Pattern Analysis and Machine Intelligence","id":"ITEM-1","issue":"8","issued":{"date-parts":[["2013"]]},"page":"1798-1828","title":"Representation learning: A review and new perspectives","type":"article-journal","volume":"35"},"uris":["http://www.mendeley.com/documents/?uuid=cb0bad5c-ea34-414d-a676-e9fb9b2b3936"]}],"mendeley":{"formattedCitation":"[12]","plainTextFormattedCitation":"[12]","previouslyFormattedCitation":"[12]"},"properties":{"noteIndex":0},"schema":"https://github.com/citation-style-language/schema/raw/master/csl-citation.json"}</w:instrText>
      </w:r>
      <w:r>
        <w:fldChar w:fldCharType="separate"/>
      </w:r>
      <w:r w:rsidR="0061273D" w:rsidRPr="0061273D">
        <w:rPr>
          <w:noProof/>
        </w:rPr>
        <w:t>[12]</w:t>
      </w:r>
      <w:r>
        <w:fldChar w:fldCharType="end"/>
      </w:r>
      <w:r>
        <w:t xml:space="preserve">, </w:t>
      </w:r>
      <w:r>
        <w:fldChar w:fldCharType="begin" w:fldLock="1"/>
      </w:r>
      <w:r w:rsidR="0061273D">
        <w:instrText>ADDIN CSL_CITATION {"citationItems":[{"id":"ITEM-1","itemData":{"abstract":"Autoencoders provide a powerful framework for learning compressed representations by encoding all of the information needed to reconstruct a data point in a latent code. In some cases, autoencoders can “interpolate”: By decoding the convex combination of the latent codes for two datapoints, the autoencoder can produce an output which semantically mixes characteristics from the datapoints. In this paper, we propose a regularization procedure which encourages interpolated outputs to appear more realistic by fooling a critic network which has been trained to recover the mixing coefficient from interpolated data. We then develop a simple benchmark task where we can quantitatively measure the extent to which various autoencoders can interpolate and show that our regularizer dramatically improves interpolation in this setting. We also demonstrate empirically that our regularizer produces latent codes which are more effective on downstream tasks, suggesting a possible link between interpolation abilities and learning useful representations.","author":[{"dropping-particle":"","family":"Berthelot","given":"David","non-dropping-particle":"","parse-names":false,"suffix":""},{"dropping-particle":"","family":"Goodfellow","given":"Ian","non-dropping-particle":"","parse-names":false,"suffix":""},{"dropping-particle":"","family":"Raffel","given":"Colin","non-dropping-particle":"","parse-names":false,"suffix":""},{"dropping-particle":"","family":"Roy","given":"Aurko","non-dropping-particle":"","parse-names":false,"suffix":""}],"container-title":"7th International Conference on Learning Representations, ICLR 2019","id":"ITEM-1","issued":{"date-parts":[["2019"]]},"title":"Understanding and improving interpolation in autoencoders via an adversarial regularizer","type":"article-journal"},"uris":["http://www.mendeley.com/documents/?uuid=499bc067-4cc9-49c9-ad84-887e33728fdc"]}],"mendeley":{"formattedCitation":"[13]","plainTextFormattedCitation":"[13]","previouslyFormattedCitation":"[13]"},"properties":{"noteIndex":0},"schema":"https://github.com/citation-style-language/schema/raw/master/csl-citation.json"}</w:instrText>
      </w:r>
      <w:r>
        <w:fldChar w:fldCharType="separate"/>
      </w:r>
      <w:r w:rsidR="0061273D" w:rsidRPr="0061273D">
        <w:rPr>
          <w:noProof/>
        </w:rPr>
        <w:t>[13]</w:t>
      </w:r>
      <w:r>
        <w:fldChar w:fldCharType="end"/>
      </w:r>
      <w:r w:rsidRPr="001E260D">
        <w:t xml:space="preserve">. </w:t>
      </w:r>
      <w:r w:rsidR="00465551" w:rsidRPr="00465551">
        <w:t xml:space="preserve">After these latent average vectors are obtained, they are decoded to produce reconstructed </w:t>
      </w:r>
      <w:proofErr w:type="spellStart"/>
      <w:r w:rsidR="00465551" w:rsidRPr="00465551">
        <w:t>topoplots</w:t>
      </w:r>
      <w:proofErr w:type="spellEnd"/>
      <w:r w:rsidR="00465551" w:rsidRPr="00465551">
        <w:t>. This technique preserves the characteristics of the averaged latent EEG, so that the resulting visualization retains the structural patterns.</w:t>
      </w:r>
    </w:p>
    <w:p w14:paraId="67D53A09" w14:textId="5799A437" w:rsidR="00914DE2" w:rsidRDefault="001A5766">
      <w:pPr>
        <w:pStyle w:val="Heading1"/>
        <w:numPr>
          <w:ilvl w:val="0"/>
          <w:numId w:val="1"/>
        </w:numPr>
      </w:pPr>
      <w:r>
        <w:t>Results and Discussion</w:t>
      </w:r>
    </w:p>
    <w:p w14:paraId="1154265F" w14:textId="78FF5F10" w:rsidR="00633A86" w:rsidRDefault="00275E97" w:rsidP="00633A86">
      <w:pPr>
        <w:pStyle w:val="ListParagraph"/>
        <w:numPr>
          <w:ilvl w:val="1"/>
          <w:numId w:val="1"/>
        </w:numPr>
        <w:tabs>
          <w:tab w:val="left" w:pos="288"/>
        </w:tabs>
        <w:spacing w:after="120" w:line="228" w:lineRule="auto"/>
        <w:jc w:val="both"/>
        <w:rPr>
          <w:i/>
          <w:iCs/>
        </w:rPr>
      </w:pPr>
      <w:r w:rsidRPr="00275E97">
        <w:rPr>
          <w:i/>
          <w:iCs/>
        </w:rPr>
        <w:t>Normal – Fast Category Respondents</w:t>
      </w:r>
    </w:p>
    <w:p w14:paraId="32B1D4EF" w14:textId="0888CF79" w:rsidR="00633A86" w:rsidRDefault="00633A86" w:rsidP="00633A86">
      <w:pPr>
        <w:tabs>
          <w:tab w:val="left" w:pos="288"/>
        </w:tabs>
        <w:spacing w:after="120" w:line="228" w:lineRule="auto"/>
        <w:jc w:val="both"/>
      </w:pPr>
      <w:r>
        <w:tab/>
      </w:r>
      <w:r w:rsidR="00010CCA" w:rsidRPr="00010CCA">
        <w:t xml:space="preserve">Within the Normal classification, the collection of data encompasses 492 </w:t>
      </w:r>
      <w:proofErr w:type="spellStart"/>
      <w:r w:rsidR="00010CCA" w:rsidRPr="00010CCA">
        <w:t>topoplot</w:t>
      </w:r>
      <w:proofErr w:type="spellEnd"/>
      <w:r w:rsidR="00010CCA" w:rsidRPr="00010CCA">
        <w:t xml:space="preserve"> visuals altogether. The division of these images depended on the time taken to react, which was noted while carrying out the GNAT evaluation, leading to 260 examples being placed in the 'quick' section (reaction time was less than 0.5 s) and 232 being placed in the 'delayed' section (reaction time was more than 0.5 s). </w:t>
      </w:r>
      <w:r w:rsidR="00F7324B" w:rsidRPr="00F7324B">
        <w:t>Past studies seem to back up this way of sorting things, showing that really fast actions</w:t>
      </w:r>
      <w:r w:rsidR="00A97857">
        <w:t xml:space="preserve"> </w:t>
      </w:r>
      <w:r w:rsidR="00F7324B" w:rsidRPr="00F7324B">
        <w:t>those done in only a small part of a second</w:t>
      </w:r>
      <w:r w:rsidR="00A97857">
        <w:t xml:space="preserve"> </w:t>
      </w:r>
      <w:r w:rsidR="00F7324B" w:rsidRPr="00F7324B">
        <w:t>usually point to real or built-in thinking processes</w:t>
      </w:r>
      <w:r w:rsidRPr="00275E97">
        <w:t xml:space="preserve"> </w:t>
      </w:r>
      <w:r w:rsidR="0061273D">
        <w:fldChar w:fldCharType="begin" w:fldLock="1"/>
      </w:r>
      <w:r w:rsidR="00865C17">
        <w:instrText>ADDIN CSL_CITATION {"citationItems":[{"id":"ITEM-1","itemData":{"DOI":"10.1073/pnas.2116915119/-/DCSupplemental.Published","author":[{"dropping-particle":"","family":"Templeton","given":"Emma M","non-dropping-particle":"","parse-names":false,"suffix":""},{"dropping-particle":"","family":"Chang","given":"Luke J","non-dropping-particle":"","parse-names":false,"suffix":""},{"dropping-particle":"","family":"Reynolds","given":"Elizabeth A","non-dropping-particle":"","parse-names":false,"suffix":""},{"dropping-particle":"","family":"Cone","given":"Marie D","non-dropping-particle":"","parse-names":false,"suffix":""}],"id":"ITEM-1","issue":"4","issued":{"date-parts":[["2022"]]},"title":"Fast response times signal social connection in conversation","type":"article-journal","volume":"119"},"uris":["http://www.mendeley.com/documents/?uuid=b94baca9-7de8-4ae1-9bfe-901670df3d3e"]}],"mendeley":{"formattedCitation":"[14]","plainTextFormattedCitation":"[14]","previouslyFormattedCitation":"[14]"},"properties":{"noteIndex":0},"schema":"https://github.com/citation-style-language/schema/raw/master/csl-citation.json"}</w:instrText>
      </w:r>
      <w:r w:rsidR="0061273D">
        <w:fldChar w:fldCharType="separate"/>
      </w:r>
      <w:r w:rsidR="0061273D" w:rsidRPr="0061273D">
        <w:rPr>
          <w:noProof/>
        </w:rPr>
        <w:t>[14]</w:t>
      </w:r>
      <w:r w:rsidR="0061273D">
        <w:fldChar w:fldCharType="end"/>
      </w:r>
      <w:r w:rsidRPr="00275E97">
        <w:t xml:space="preserve">. </w:t>
      </w:r>
      <w:r w:rsidR="00A97857" w:rsidRPr="00A97857">
        <w:t xml:space="preserve">So, using GNAT is a very good way to find real brain signals when </w:t>
      </w:r>
      <w:r w:rsidR="00A97857">
        <w:t>conduct research on neural responses</w:t>
      </w:r>
      <w:r w:rsidR="00A97857" w:rsidRPr="00A97857">
        <w:t>.</w:t>
      </w:r>
    </w:p>
    <w:p w14:paraId="6B42A8BE" w14:textId="5A40E0FE" w:rsidR="00633A86" w:rsidRDefault="00633A86" w:rsidP="00633A86">
      <w:pPr>
        <w:keepNext/>
        <w:tabs>
          <w:tab w:val="left" w:pos="288"/>
        </w:tabs>
        <w:spacing w:after="120" w:line="228" w:lineRule="auto"/>
        <w:ind w:left="216"/>
      </w:pPr>
      <w:r>
        <w:t>A.</w:t>
      </w:r>
      <w:r w:rsidR="00197E91" w:rsidRPr="00197E91">
        <w:t xml:space="preserve"> </w:t>
      </w:r>
      <w:r w:rsidR="00197E91">
        <w:rPr>
          <w:noProof/>
        </w:rPr>
        <w:drawing>
          <wp:inline distT="0" distB="0" distL="0" distR="0" wp14:anchorId="46ADED9C" wp14:editId="71F75921">
            <wp:extent cx="807720" cy="807720"/>
            <wp:effectExtent l="0" t="0" r="0" b="0"/>
            <wp:docPr id="1680808010" name="Picture 5"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808010" name="Picture 5" descr="A yellow and red circle with black handles&#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807720" cy="807720"/>
                    </a:xfrm>
                    <a:prstGeom prst="rect">
                      <a:avLst/>
                    </a:prstGeom>
                    <a:noFill/>
                    <a:ln>
                      <a:noFill/>
                    </a:ln>
                  </pic:spPr>
                </pic:pic>
              </a:graphicData>
            </a:graphic>
          </wp:inline>
        </w:drawing>
      </w:r>
      <w:r>
        <w:t>B.</w:t>
      </w:r>
      <w:r>
        <w:rPr>
          <w:noProof/>
        </w:rPr>
        <w:drawing>
          <wp:inline distT="0" distB="0" distL="0" distR="0" wp14:anchorId="54C86D61" wp14:editId="1095C006">
            <wp:extent cx="830580" cy="830580"/>
            <wp:effectExtent l="0" t="0" r="7620" b="7620"/>
            <wp:docPr id="1150050674" name="Picture 4"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43465" name="Picture 4" descr="A circular object with a red and yellow circle&#10;&#10;AI-generated content may be incorrect."/>
                    <pic:cNvPicPr/>
                  </pic:nvPicPr>
                  <pic:blipFill>
                    <a:blip r:embed="rId13"/>
                    <a:stretch>
                      <a:fillRect/>
                    </a:stretch>
                  </pic:blipFill>
                  <pic:spPr>
                    <a:xfrm>
                      <a:off x="0" y="0"/>
                      <a:ext cx="841119" cy="841119"/>
                    </a:xfrm>
                    <a:prstGeom prst="rect">
                      <a:avLst/>
                    </a:prstGeom>
                  </pic:spPr>
                </pic:pic>
              </a:graphicData>
            </a:graphic>
          </wp:inline>
        </w:drawing>
      </w:r>
      <w:r>
        <w:t>C.</w:t>
      </w:r>
      <w:r>
        <w:rPr>
          <w:noProof/>
        </w:rPr>
        <w:drawing>
          <wp:inline distT="0" distB="0" distL="0" distR="0" wp14:anchorId="6331E9ED" wp14:editId="40DBF55A">
            <wp:extent cx="830580" cy="830580"/>
            <wp:effectExtent l="0" t="0" r="7620" b="7620"/>
            <wp:docPr id="536455502" name="Picture 5" descr="A circular object with a red and yellow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866796" name="Picture 5" descr="A circular object with a red and yellow circle&#10;&#10;AI-generated content may be incorrect."/>
                    <pic:cNvPicPr/>
                  </pic:nvPicPr>
                  <pic:blipFill>
                    <a:blip r:embed="rId14"/>
                    <a:stretch>
                      <a:fillRect/>
                    </a:stretch>
                  </pic:blipFill>
                  <pic:spPr>
                    <a:xfrm>
                      <a:off x="0" y="0"/>
                      <a:ext cx="854495" cy="854495"/>
                    </a:xfrm>
                    <a:prstGeom prst="rect">
                      <a:avLst/>
                    </a:prstGeom>
                  </pic:spPr>
                </pic:pic>
              </a:graphicData>
            </a:graphic>
          </wp:inline>
        </w:drawing>
      </w:r>
    </w:p>
    <w:p w14:paraId="77506BA5" w14:textId="48A71CE2" w:rsidR="00633A86" w:rsidRDefault="00633A86" w:rsidP="00633A86">
      <w:pPr>
        <w:pStyle w:val="Caption"/>
        <w:ind w:left="216"/>
      </w:pPr>
      <w:r>
        <w:t xml:space="preserve">Figure </w:t>
      </w:r>
      <w:r w:rsidR="00BD3BA3">
        <w:fldChar w:fldCharType="begin"/>
      </w:r>
      <w:r w:rsidR="00BD3BA3">
        <w:instrText xml:space="preserve"> SEQ Figure \* ARABIC </w:instrText>
      </w:r>
      <w:r w:rsidR="00BD3BA3">
        <w:fldChar w:fldCharType="separate"/>
      </w:r>
      <w:r w:rsidR="00BD3BA3">
        <w:rPr>
          <w:noProof/>
        </w:rPr>
        <w:t>3</w:t>
      </w:r>
      <w:r w:rsidR="00BD3BA3">
        <w:rPr>
          <w:noProof/>
        </w:rPr>
        <w:fldChar w:fldCharType="end"/>
      </w:r>
      <w:r>
        <w:t xml:space="preserve">. </w:t>
      </w:r>
      <w:r w:rsidR="00B93F95" w:rsidRPr="00B93F95">
        <w:t>Examples depicting participants categorized Normal as exhibiting typical responses during quick interactions</w:t>
      </w:r>
    </w:p>
    <w:p w14:paraId="633E8510" w14:textId="40F7B8A8" w:rsidR="00633A86" w:rsidRDefault="00C843FE" w:rsidP="00633A86">
      <w:pPr>
        <w:ind w:firstLine="216"/>
        <w:jc w:val="both"/>
      </w:pPr>
      <w:r w:rsidRPr="00C843FE">
        <w:t xml:space="preserve">Figure </w:t>
      </w:r>
      <w:r w:rsidR="00BA1169">
        <w:t>3</w:t>
      </w:r>
      <w:r w:rsidRPr="00C843FE">
        <w:t xml:space="preserve"> presents an illustration of the raw </w:t>
      </w:r>
      <w:proofErr w:type="spellStart"/>
      <w:r w:rsidRPr="00C843FE">
        <w:t>topoplots</w:t>
      </w:r>
      <w:proofErr w:type="spellEnd"/>
      <w:r w:rsidRPr="00C843FE">
        <w:t>, revealing considerable diversity in the reactions among different individuals.</w:t>
      </w:r>
      <w:r w:rsidR="009E5657" w:rsidRPr="009E5657">
        <w:t xml:space="preserve"> </w:t>
      </w:r>
      <w:r w:rsidR="00D55A85" w:rsidRPr="00D55A85">
        <w:t>The brain's primary activity locations shifted unpredictably, displaying different patterns like concentrated left-frontal activity in Participant A, both-sided temporal activity arrangements in Participant B, and a more extensive distribution of frontal-temporal activity in Participant C.</w:t>
      </w:r>
      <w:r w:rsidR="009E5657" w:rsidRPr="009E5657">
        <w:t xml:space="preserve"> </w:t>
      </w:r>
      <w:r w:rsidR="005918DC" w:rsidRPr="005918DC">
        <w:t xml:space="preserve">These examples demonstrate that unique activation high do not consistently appear in the first recordings. A noticeable shadowy imperfection furthermore constantly appears across the foundation of these </w:t>
      </w:r>
      <w:r w:rsidR="009B58E3">
        <w:t>images</w:t>
      </w:r>
      <w:r w:rsidR="005918DC" w:rsidRPr="005918DC">
        <w:t>. Removing this undesirable static before the averaging procedure starts is vital to prevent it from impacting the end result.</w:t>
      </w:r>
    </w:p>
    <w:p w14:paraId="708394D8" w14:textId="77777777" w:rsidR="00633A86" w:rsidRDefault="00633A86" w:rsidP="00633A86">
      <w:pPr>
        <w:keepNext/>
        <w:ind w:left="216"/>
        <w:jc w:val="both"/>
      </w:pPr>
      <w:r>
        <w:rPr>
          <w:noProof/>
        </w:rPr>
        <w:drawing>
          <wp:inline distT="0" distB="0" distL="0" distR="0" wp14:anchorId="3CE7D5CC" wp14:editId="2501D245">
            <wp:extent cx="2792371" cy="2194560"/>
            <wp:effectExtent l="0" t="0" r="8255" b="0"/>
            <wp:docPr id="2080926212" name="Picture 1" descr="A graph of a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606124" name="Picture 1" descr="A graph of a erro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19141" cy="2215599"/>
                    </a:xfrm>
                    <a:prstGeom prst="rect">
                      <a:avLst/>
                    </a:prstGeom>
                    <a:noFill/>
                    <a:ln>
                      <a:noFill/>
                    </a:ln>
                  </pic:spPr>
                </pic:pic>
              </a:graphicData>
            </a:graphic>
          </wp:inline>
        </w:drawing>
      </w:r>
    </w:p>
    <w:p w14:paraId="02F2211A" w14:textId="1CBABC28" w:rsidR="00633A86" w:rsidRDefault="00633A86" w:rsidP="00633A86">
      <w:pPr>
        <w:pStyle w:val="Caption"/>
        <w:ind w:left="216"/>
        <w:jc w:val="both"/>
      </w:pPr>
      <w:r>
        <w:t xml:space="preserve">Figure </w:t>
      </w:r>
      <w:r w:rsidR="00BD3BA3">
        <w:fldChar w:fldCharType="begin"/>
      </w:r>
      <w:r w:rsidR="00BD3BA3">
        <w:instrText xml:space="preserve"> SEQ Figure \* ARABIC </w:instrText>
      </w:r>
      <w:r w:rsidR="00BD3BA3">
        <w:fldChar w:fldCharType="separate"/>
      </w:r>
      <w:r w:rsidR="00BD3BA3">
        <w:rPr>
          <w:noProof/>
        </w:rPr>
        <w:t>4</w:t>
      </w:r>
      <w:r w:rsidR="00BD3BA3">
        <w:rPr>
          <w:noProof/>
        </w:rPr>
        <w:fldChar w:fldCharType="end"/>
      </w:r>
      <w:r>
        <w:t xml:space="preserve">. Reconstruction models error over epoch for </w:t>
      </w:r>
      <w:r w:rsidR="00A46787">
        <w:t>n</w:t>
      </w:r>
      <w:r>
        <w:t>ormal-</w:t>
      </w:r>
      <w:r w:rsidR="00A46787">
        <w:t>f</w:t>
      </w:r>
      <w:r>
        <w:t>ast</w:t>
      </w:r>
    </w:p>
    <w:p w14:paraId="1DEC9506" w14:textId="2D047A39" w:rsidR="00633A86" w:rsidRDefault="00625554" w:rsidP="00633A86">
      <w:pPr>
        <w:ind w:firstLine="216"/>
        <w:jc w:val="both"/>
      </w:pPr>
      <w:r w:rsidRPr="00625554">
        <w:t xml:space="preserve">To get a good </w:t>
      </w:r>
      <w:r w:rsidR="009B58E3">
        <w:t>image</w:t>
      </w:r>
      <w:r w:rsidRPr="00625554">
        <w:t xml:space="preserve"> back, the tool that changes the image needs to put the data into a smaller, secret shape. Figure </w:t>
      </w:r>
      <w:r w:rsidR="00BA1169">
        <w:t>4</w:t>
      </w:r>
      <w:r w:rsidRPr="00625554">
        <w:t xml:space="preserve"> shows how steady this learning is, by showing how the error gets smaller over time.</w:t>
      </w:r>
      <w:r w:rsidR="00633A86" w:rsidRPr="00C7332C">
        <w:t xml:space="preserve"> </w:t>
      </w:r>
      <w:r w:rsidR="005266C7" w:rsidRPr="005266C7">
        <w:t>After running the training process fifty times, the system came together, really bringing down the error rate to below 0.01. This state of very little error means the thinking computer is now good at picking out key brain features from useless information.</w:t>
      </w:r>
      <w:r w:rsidR="00633A86" w:rsidRPr="00C7332C">
        <w:t xml:space="preserve"> </w:t>
      </w:r>
      <w:r w:rsidR="005266C7" w:rsidRPr="005266C7">
        <w:t xml:space="preserve">So, these learned settings are used on the basic data to get rid of the unhelpful dark parts. </w:t>
      </w:r>
      <w:r w:rsidR="005266C7">
        <w:t>T</w:t>
      </w:r>
      <w:r w:rsidR="005266C7" w:rsidRPr="005266C7">
        <w:t xml:space="preserve">his cleaning step works to make the active brain areas clearer in Figures </w:t>
      </w:r>
      <w:r w:rsidR="00BA1169">
        <w:t>5</w:t>
      </w:r>
      <w:r w:rsidR="005266C7" w:rsidRPr="005266C7">
        <w:t xml:space="preserve">, </w:t>
      </w:r>
      <w:r w:rsidR="00BA1169">
        <w:t>6</w:t>
      </w:r>
      <w:r w:rsidR="005266C7" w:rsidRPr="005266C7">
        <w:t xml:space="preserve">, and </w:t>
      </w:r>
      <w:r w:rsidR="00BA1169">
        <w:t>7</w:t>
      </w:r>
      <w:r w:rsidR="005266C7" w:rsidRPr="005266C7">
        <w:t>.</w:t>
      </w:r>
    </w:p>
    <w:p w14:paraId="181DD1F7" w14:textId="77777777" w:rsidR="00633A86" w:rsidRDefault="00633A86" w:rsidP="00633A86">
      <w:pPr>
        <w:pStyle w:val="Text"/>
        <w:keepNext/>
        <w:ind w:left="216" w:firstLine="0"/>
        <w:jc w:val="center"/>
      </w:pPr>
      <w:r>
        <w:rPr>
          <w:noProof/>
        </w:rPr>
        <w:drawing>
          <wp:inline distT="0" distB="0" distL="0" distR="0" wp14:anchorId="51EC6EC4" wp14:editId="76623CE7">
            <wp:extent cx="2760980" cy="1431619"/>
            <wp:effectExtent l="0" t="0" r="1270" b="0"/>
            <wp:docPr id="1151725080"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486378" name="Picture 1" descr="A comparison of a model&#10;&#10;AI-generated content may be incorrect."/>
                    <pic:cNvPicPr/>
                  </pic:nvPicPr>
                  <pic:blipFill>
                    <a:blip r:embed="rId16"/>
                    <a:stretch>
                      <a:fillRect/>
                    </a:stretch>
                  </pic:blipFill>
                  <pic:spPr>
                    <a:xfrm>
                      <a:off x="0" y="0"/>
                      <a:ext cx="2764998" cy="1433702"/>
                    </a:xfrm>
                    <a:prstGeom prst="rect">
                      <a:avLst/>
                    </a:prstGeom>
                  </pic:spPr>
                </pic:pic>
              </a:graphicData>
            </a:graphic>
          </wp:inline>
        </w:drawing>
      </w:r>
    </w:p>
    <w:p w14:paraId="4B0C9F7C" w14:textId="60AF689B" w:rsidR="00633A86" w:rsidRDefault="00633A86" w:rsidP="00633A86">
      <w:pPr>
        <w:pStyle w:val="Caption"/>
        <w:ind w:left="216"/>
      </w:pPr>
      <w:r>
        <w:t xml:space="preserve">Figure </w:t>
      </w:r>
      <w:r w:rsidR="00BD3BA3">
        <w:fldChar w:fldCharType="begin"/>
      </w:r>
      <w:r w:rsidR="00BD3BA3">
        <w:instrText xml:space="preserve"> SEQ Figure \* ARABIC </w:instrText>
      </w:r>
      <w:r w:rsidR="00BD3BA3">
        <w:fldChar w:fldCharType="separate"/>
      </w:r>
      <w:r w:rsidR="00BD3BA3">
        <w:rPr>
          <w:noProof/>
        </w:rPr>
        <w:t>5</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A after baseline removal</w:t>
      </w:r>
    </w:p>
    <w:p w14:paraId="3E4F3F13" w14:textId="77777777" w:rsidR="00633A86" w:rsidRDefault="00633A86" w:rsidP="00633A86">
      <w:pPr>
        <w:pStyle w:val="Caption"/>
        <w:ind w:left="216"/>
      </w:pPr>
      <w:r>
        <w:rPr>
          <w:noProof/>
        </w:rPr>
        <w:drawing>
          <wp:inline distT="0" distB="0" distL="0" distR="0" wp14:anchorId="31C752BE" wp14:editId="46BE215C">
            <wp:extent cx="2783840" cy="1443473"/>
            <wp:effectExtent l="0" t="0" r="0" b="4445"/>
            <wp:docPr id="171333867"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36880" name="Picture 1" descr="A comparison of a model&#10;&#10;AI-generated content may be incorrect."/>
                    <pic:cNvPicPr/>
                  </pic:nvPicPr>
                  <pic:blipFill>
                    <a:blip r:embed="rId17"/>
                    <a:stretch>
                      <a:fillRect/>
                    </a:stretch>
                  </pic:blipFill>
                  <pic:spPr>
                    <a:xfrm>
                      <a:off x="0" y="0"/>
                      <a:ext cx="2795528" cy="1449533"/>
                    </a:xfrm>
                    <a:prstGeom prst="rect">
                      <a:avLst/>
                    </a:prstGeom>
                  </pic:spPr>
                </pic:pic>
              </a:graphicData>
            </a:graphic>
          </wp:inline>
        </w:drawing>
      </w:r>
    </w:p>
    <w:p w14:paraId="01338C61" w14:textId="45E60CA8" w:rsidR="00633A86" w:rsidRDefault="00633A86" w:rsidP="00633A86">
      <w:pPr>
        <w:pStyle w:val="Caption"/>
        <w:ind w:left="216"/>
      </w:pPr>
      <w:r>
        <w:t xml:space="preserve">Figure </w:t>
      </w:r>
      <w:r w:rsidR="00BD3BA3">
        <w:fldChar w:fldCharType="begin"/>
      </w:r>
      <w:r w:rsidR="00BD3BA3">
        <w:instrText xml:space="preserve"> SEQ Figure \* ARABIC </w:instrText>
      </w:r>
      <w:r w:rsidR="00BD3BA3">
        <w:fldChar w:fldCharType="separate"/>
      </w:r>
      <w:r w:rsidR="00BD3BA3">
        <w:rPr>
          <w:noProof/>
        </w:rPr>
        <w:t>6</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w:t>
      </w:r>
      <w:r>
        <w:t>B</w:t>
      </w:r>
      <w:r w:rsidRPr="00F4470A">
        <w:t xml:space="preserve"> after baseline removal</w:t>
      </w:r>
      <w:r>
        <w:rPr>
          <w:noProof/>
        </w:rPr>
        <w:lastRenderedPageBreak/>
        <w:drawing>
          <wp:inline distT="0" distB="0" distL="0" distR="0" wp14:anchorId="07129434" wp14:editId="6ECC30D5">
            <wp:extent cx="2836272" cy="1470660"/>
            <wp:effectExtent l="0" t="0" r="2540" b="0"/>
            <wp:docPr id="1158716589" name="Picture 1" descr="A comparison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451128" name="Picture 1" descr="A comparison of a model&#10;&#10;AI-generated content may be incorrect."/>
                    <pic:cNvPicPr/>
                  </pic:nvPicPr>
                  <pic:blipFill>
                    <a:blip r:embed="rId18"/>
                    <a:stretch>
                      <a:fillRect/>
                    </a:stretch>
                  </pic:blipFill>
                  <pic:spPr>
                    <a:xfrm>
                      <a:off x="0" y="0"/>
                      <a:ext cx="2847148" cy="1476300"/>
                    </a:xfrm>
                    <a:prstGeom prst="rect">
                      <a:avLst/>
                    </a:prstGeom>
                  </pic:spPr>
                </pic:pic>
              </a:graphicData>
            </a:graphic>
          </wp:inline>
        </w:drawing>
      </w:r>
    </w:p>
    <w:p w14:paraId="319D1BDD" w14:textId="7AFA3CAE" w:rsidR="00633A86" w:rsidRDefault="00633A86" w:rsidP="00633A86">
      <w:pPr>
        <w:pStyle w:val="Caption"/>
        <w:ind w:left="216"/>
      </w:pPr>
      <w:r>
        <w:t xml:space="preserve">Figure </w:t>
      </w:r>
      <w:r w:rsidR="00BD3BA3">
        <w:fldChar w:fldCharType="begin"/>
      </w:r>
      <w:r w:rsidR="00BD3BA3">
        <w:instrText xml:space="preserve"> SEQ Figure \* ARABIC </w:instrText>
      </w:r>
      <w:r w:rsidR="00BD3BA3">
        <w:fldChar w:fldCharType="separate"/>
      </w:r>
      <w:r w:rsidR="00BD3BA3">
        <w:rPr>
          <w:noProof/>
        </w:rPr>
        <w:t>7</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BB56A3">
        <w:t xml:space="preserve"> </w:t>
      </w:r>
      <w:r>
        <w:t>C</w:t>
      </w:r>
      <w:r w:rsidRPr="00BB56A3">
        <w:t xml:space="preserve"> after baseline removal.</w:t>
      </w:r>
    </w:p>
    <w:p w14:paraId="7342B0B8" w14:textId="33CEF396" w:rsidR="00633A86" w:rsidRDefault="009C1D0D" w:rsidP="00633A86">
      <w:pPr>
        <w:ind w:firstLine="216"/>
        <w:jc w:val="both"/>
      </w:pPr>
      <w:r w:rsidRPr="009C1D0D">
        <w:t xml:space="preserve">The success of the learning method in getting rid of starting errors can be seen clearly in </w:t>
      </w:r>
      <w:r w:rsidR="00F6402D">
        <w:t>Figure</w:t>
      </w:r>
      <w:r w:rsidRPr="009C1D0D">
        <w:t xml:space="preserve"> </w:t>
      </w:r>
      <w:r w:rsidR="00BA1169">
        <w:t>5</w:t>
      </w:r>
      <w:r w:rsidRPr="009C1D0D">
        <w:t xml:space="preserve"> to </w:t>
      </w:r>
      <w:r w:rsidR="00BA1169">
        <w:t>7</w:t>
      </w:r>
      <w:r w:rsidRPr="009C1D0D">
        <w:t>. As shown in these redone images, the system does a good job of picking out areas of real brain work, clearly removing the shadowy static.</w:t>
      </w:r>
      <w:r w:rsidR="00633A86" w:rsidRPr="00F4470A">
        <w:t xml:space="preserve"> </w:t>
      </w:r>
      <w:r w:rsidR="00F6402D" w:rsidRPr="00F6402D">
        <w:t xml:space="preserve">After this, these neat brain maps were put through a combining step. To be exact, for the 'Fast' answer type, the combining was done using the hidden pattern form instead of the plain </w:t>
      </w:r>
      <w:r w:rsidR="00E23DD9">
        <w:t>image</w:t>
      </w:r>
      <w:r w:rsidR="00F6402D" w:rsidRPr="00F6402D">
        <w:t xml:space="preserve"> parts to find similar shape traits. The finished combined result from using this way is shown in Figure </w:t>
      </w:r>
      <w:r w:rsidR="00BA1169">
        <w:t>8</w:t>
      </w:r>
      <w:r w:rsidR="00F6402D" w:rsidRPr="00F6402D">
        <w:t>.</w:t>
      </w:r>
    </w:p>
    <w:p w14:paraId="60827A77" w14:textId="77777777" w:rsidR="00633A86" w:rsidRDefault="00633A86" w:rsidP="00633A86">
      <w:pPr>
        <w:keepNext/>
        <w:ind w:left="216"/>
      </w:pPr>
      <w:r>
        <w:rPr>
          <w:noProof/>
        </w:rPr>
        <w:drawing>
          <wp:inline distT="0" distB="0" distL="0" distR="0" wp14:anchorId="2A7A4016" wp14:editId="04ACA86F">
            <wp:extent cx="1943100" cy="2031858"/>
            <wp:effectExtent l="0" t="0" r="0" b="6985"/>
            <wp:docPr id="363445772" name="Picture 1" descr="A yellow and orange ball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619581" name="Picture 1" descr="A yellow and orange ball with handles&#10;&#10;AI-generated content may be incorrect."/>
                    <pic:cNvPicPr/>
                  </pic:nvPicPr>
                  <pic:blipFill>
                    <a:blip r:embed="rId19"/>
                    <a:stretch>
                      <a:fillRect/>
                    </a:stretch>
                  </pic:blipFill>
                  <pic:spPr>
                    <a:xfrm>
                      <a:off x="0" y="0"/>
                      <a:ext cx="1955647" cy="2044978"/>
                    </a:xfrm>
                    <a:prstGeom prst="rect">
                      <a:avLst/>
                    </a:prstGeom>
                  </pic:spPr>
                </pic:pic>
              </a:graphicData>
            </a:graphic>
          </wp:inline>
        </w:drawing>
      </w:r>
    </w:p>
    <w:p w14:paraId="08A113F5" w14:textId="07C574DE" w:rsidR="00633A86" w:rsidRDefault="00633A86" w:rsidP="00633A86">
      <w:pPr>
        <w:pStyle w:val="Caption"/>
        <w:ind w:left="216"/>
      </w:pPr>
      <w:r>
        <w:t xml:space="preserve">Figure </w:t>
      </w:r>
      <w:r w:rsidR="00BD3BA3">
        <w:fldChar w:fldCharType="begin"/>
      </w:r>
      <w:r w:rsidR="00BD3BA3">
        <w:instrText xml:space="preserve"> SEQ Figure \* ARABIC </w:instrText>
      </w:r>
      <w:r w:rsidR="00BD3BA3">
        <w:fldChar w:fldCharType="separate"/>
      </w:r>
      <w:r w:rsidR="00BD3BA3">
        <w:rPr>
          <w:noProof/>
        </w:rPr>
        <w:t>8</w:t>
      </w:r>
      <w:r w:rsidR="00BD3BA3">
        <w:rPr>
          <w:noProof/>
        </w:rPr>
        <w:fldChar w:fldCharType="end"/>
      </w:r>
      <w:r>
        <w:t xml:space="preserve">. </w:t>
      </w:r>
      <w:r w:rsidR="002815AB" w:rsidRPr="002815AB">
        <w:t>Typical activity patterns observed among respondents classified in the normal-fast group</w:t>
      </w:r>
    </w:p>
    <w:p w14:paraId="5AE04EE5" w14:textId="40B680AB" w:rsidR="00BA1169" w:rsidRPr="00F27EFA" w:rsidRDefault="00633A86" w:rsidP="00633A86">
      <w:pPr>
        <w:tabs>
          <w:tab w:val="left" w:pos="288"/>
        </w:tabs>
        <w:spacing w:after="120" w:line="228" w:lineRule="auto"/>
        <w:jc w:val="both"/>
      </w:pPr>
      <w:r>
        <w:tab/>
      </w:r>
      <w:r w:rsidR="00E779A9" w:rsidRPr="00E779A9">
        <w:t xml:space="preserve">Figure </w:t>
      </w:r>
      <w:r w:rsidR="00BA1169">
        <w:t>8</w:t>
      </w:r>
      <w:r w:rsidR="00E779A9" w:rsidRPr="00E779A9">
        <w:t xml:space="preserve"> displays the mean outcomes for the Normal-Fast group. The neural activity appears widely distributed rather than concentrated in a single area. Instead, activation spreads across the map in a gradient of yellow to orange hues. The most intense activity, shown in deep orange, is primarily located in the frontal lobe, while the temporal regions show moderate activation. This strong engagement of the frontal cortex indicates a heightened level of concentration and readiness to respond</w:t>
      </w:r>
      <w:r w:rsidRPr="00C26984">
        <w:t xml:space="preserve"> </w:t>
      </w:r>
      <w:r w:rsidR="00865C17">
        <w:fldChar w:fldCharType="begin" w:fldLock="1"/>
      </w:r>
      <w:r w:rsidR="00C27976">
        <w:instrText>ADDIN CSL_CITATION {"citationItems":[{"id":"ITEM-1","itemData":{"DOI":"10.1007/s44217-025-00517-3","ISBN":"4421702500517","ISSN":"2731-5525","author":[{"dropping-particle":"","family":"Emsawas","given":"Taweesak","non-dropping-particle":"","parse-names":false,"suffix":""},{"dropping-particle":"","family":"Kimura","given":"Tsukasa","non-dropping-particle":"","parse-names":false,"suffix":""},{"dropping-particle":"","family":"Ogura","given":"Shintaro","non-dropping-particle":"","parse-names":false,"suffix":""},{"dropping-particle":"","family":"Morita","given":"Hironori","non-dropping-particle":"","parse-names":false,"suffix":""},{"dropping-particle":"","family":"Abdullajon","given":"Ergashov","non-dropping-particle":"","parse-names":false,"suffix":""}],"container-title":"Discover Education","id":"ITEM-1","issued":{"date-parts":[["2025"]]},"publisher":"Springer International Publishing","title":"Identifying english proficiency by frontal theta activity during english learning","type":"article-journal"},"uris":["http://www.mendeley.com/documents/?uuid=46ecdd77-b2e5-4c4e-84fb-550ea73ddbcb"]}],"mendeley":{"formattedCitation":"[15]","plainTextFormattedCitation":"[15]","previouslyFormattedCitation":"[15]"},"properties":{"noteIndex":0},"schema":"https://github.com/citation-style-language/schema/raw/master/csl-citation.json"}</w:instrText>
      </w:r>
      <w:r w:rsidR="00865C17">
        <w:fldChar w:fldCharType="separate"/>
      </w:r>
      <w:r w:rsidR="00865C17" w:rsidRPr="00865C17">
        <w:rPr>
          <w:noProof/>
        </w:rPr>
        <w:t>[15]</w:t>
      </w:r>
      <w:r w:rsidR="00865C17">
        <w:fldChar w:fldCharType="end"/>
      </w:r>
      <w:r w:rsidRPr="00C26984">
        <w:t xml:space="preserve">. </w:t>
      </w:r>
      <w:r w:rsidR="000F795F" w:rsidRPr="000F795F">
        <w:t>This finding aligns with existing knowledge, as frontal–temporal network interaction is a known component of cognitive response activities</w:t>
      </w:r>
      <w:r w:rsidRPr="00C26984">
        <w:t xml:space="preserve"> </w:t>
      </w:r>
      <w:r w:rsidR="00865C17">
        <w:fldChar w:fldCharType="begin" w:fldLock="1"/>
      </w:r>
      <w:r w:rsidR="00C27976">
        <w:instrText>ADDIN CSL_CITATION {"citationItems":[{"id":"ITEM-1","itemData":{"DOI":"10.1111/j.1460-9568.2007.05730.x","author":[{"dropping-particle":"","family":"Valentin","given":"A","non-dropping-particle":"","parse-names":false,"suffix":""},{"dropping-particle":"","family":"Selway","given":"R","non-dropping-particle":"","parse-names":false,"suffix":""},{"dropping-particle":"","family":"Alarco","given":"G","non-dropping-particle":"","parse-names":false,"suffix":""},{"dropping-particle":"","family":"Lacruz","given":"M E","non-dropping-particle":"","parse-names":false,"suffix":""},{"dropping-particle":"","family":"Garcı","given":"J J","non-dropping-particle":"","parse-names":false,"suffix":""}],"id":"ITEM-1","issue":"March","issued":{"date-parts":[["2007"]]},"page":"1357-1370","title":"Frontal and temporal functional connections of the living human brain","type":"article-journal","volume":"26"},"uris":["http://www.mendeley.com/documents/?uuid=65668fbe-fdb1-40ce-98d5-724b6157778e"]},{"id":"ITEM-2","itemData":{"DOI":"10.1109/THMS.2022.3168421","author":[{"dropping-particle":"","family":"Kotas","given":"Marian","non-dropping-particle":"","parse-names":false,"suffix":""},{"dropping-particle":"","family":"Piela","given":"Michał","non-dropping-particle":"","parse-names":false,"suffix":""},{"dropping-particle":"","family":"Contreras-Ortiz","given":"Sonia","non-dropping-particle":"","parse-names":false,"suffix":""}],"container-title":"IEEE Transactions on Human-Machine Systems","id":"ITEM-2","issued":{"date-parts":[["2022","1"]]},"page":"1-10","title":"Modified Spatio-Temporal Matched Filtering for Brain Responses Classification","type":"article-journal","volume":"52"},"uris":["http://www.mendeley.com/documents/?uuid=8639d6bd-93aa-3110-9255-731b6dca41d4"]}],"mendeley":{"formattedCitation":"[16], [17]","plainTextFormattedCitation":"[16], [17]","previouslyFormattedCitation":"[16], [17]"},"properties":{"noteIndex":0},"schema":"https://github.com/citation-style-language/schema/raw/master/csl-citation.json"}</w:instrText>
      </w:r>
      <w:r w:rsidR="00865C17">
        <w:fldChar w:fldCharType="separate"/>
      </w:r>
      <w:r w:rsidR="00865C17" w:rsidRPr="00865C17">
        <w:rPr>
          <w:noProof/>
        </w:rPr>
        <w:t>[16], [17]</w:t>
      </w:r>
      <w:r w:rsidR="00865C17">
        <w:fldChar w:fldCharType="end"/>
      </w:r>
      <w:r w:rsidRPr="00C26984">
        <w:t>.</w:t>
      </w:r>
    </w:p>
    <w:p w14:paraId="768A6D9C" w14:textId="70D77707" w:rsidR="000C32A7" w:rsidRDefault="000C32A7" w:rsidP="00275E97">
      <w:pPr>
        <w:pStyle w:val="ListParagraph"/>
        <w:numPr>
          <w:ilvl w:val="1"/>
          <w:numId w:val="1"/>
        </w:numPr>
        <w:tabs>
          <w:tab w:val="left" w:pos="288"/>
        </w:tabs>
        <w:spacing w:after="120" w:line="228" w:lineRule="auto"/>
        <w:jc w:val="both"/>
        <w:rPr>
          <w:i/>
          <w:iCs/>
        </w:rPr>
      </w:pPr>
      <w:r w:rsidRPr="00275E97">
        <w:rPr>
          <w:i/>
          <w:iCs/>
        </w:rPr>
        <w:t xml:space="preserve">Normal – </w:t>
      </w:r>
      <w:r>
        <w:rPr>
          <w:i/>
          <w:iCs/>
        </w:rPr>
        <w:t>Slow</w:t>
      </w:r>
      <w:r w:rsidRPr="00275E97">
        <w:rPr>
          <w:i/>
          <w:iCs/>
        </w:rPr>
        <w:t xml:space="preserve"> Category Respondents</w:t>
      </w:r>
    </w:p>
    <w:p w14:paraId="2FAA64CD" w14:textId="6264A8F4" w:rsidR="00633A86" w:rsidRDefault="00633A86" w:rsidP="00633A86">
      <w:pPr>
        <w:tabs>
          <w:tab w:val="left" w:pos="288"/>
        </w:tabs>
        <w:spacing w:after="120" w:line="228" w:lineRule="auto"/>
        <w:jc w:val="both"/>
      </w:pPr>
      <w:r>
        <w:tab/>
      </w:r>
      <w:r w:rsidR="00700724" w:rsidRPr="00700724">
        <w:t xml:space="preserve">For the Normal-Slow classification, 232 </w:t>
      </w:r>
      <w:proofErr w:type="spellStart"/>
      <w:r w:rsidR="00700724" w:rsidRPr="00700724">
        <w:t>topoplots</w:t>
      </w:r>
      <w:proofErr w:type="spellEnd"/>
      <w:r w:rsidR="00700724" w:rsidRPr="00700724">
        <w:t xml:space="preserve"> were added and the very same generative framework as in Fast group was used to maintain methodological coherence. To encompass variations within this subset, particular samples were chosen from the full dataset for comparative analysis. Showing contrasting activation patterns, these representative examples </w:t>
      </w:r>
      <w:r w:rsidR="00700724" w:rsidRPr="00700724">
        <w:t xml:space="preserve">are shown in </w:t>
      </w:r>
      <w:r w:rsidR="00700724">
        <w:t>F</w:t>
      </w:r>
      <w:r w:rsidR="00700724" w:rsidRPr="00700724">
        <w:t xml:space="preserve">igure </w:t>
      </w:r>
      <w:r w:rsidR="007969DB">
        <w:t>9</w:t>
      </w:r>
      <w:r w:rsidR="00700724" w:rsidRPr="00700724">
        <w:t>.</w:t>
      </w:r>
    </w:p>
    <w:p w14:paraId="7654EB34" w14:textId="77777777" w:rsidR="00CA2CD9" w:rsidRDefault="00CA2CD9" w:rsidP="00CA2CD9">
      <w:pPr>
        <w:pStyle w:val="Text"/>
        <w:keepNext/>
        <w:jc w:val="center"/>
      </w:pPr>
      <w:r>
        <w:t>D.</w:t>
      </w:r>
      <w:r>
        <w:rPr>
          <w:noProof/>
        </w:rPr>
        <w:drawing>
          <wp:inline distT="0" distB="0" distL="0" distR="0" wp14:anchorId="5505EE5F" wp14:editId="31CA36A7">
            <wp:extent cx="891540" cy="891540"/>
            <wp:effectExtent l="0" t="0" r="3810" b="3810"/>
            <wp:docPr id="857512034" name="Picture 3"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512034" name="Picture 3" descr="A circular object with a red and yellow design&#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891540" cy="891540"/>
                    </a:xfrm>
                    <a:prstGeom prst="rect">
                      <a:avLst/>
                    </a:prstGeom>
                    <a:noFill/>
                    <a:ln>
                      <a:noFill/>
                    </a:ln>
                  </pic:spPr>
                </pic:pic>
              </a:graphicData>
            </a:graphic>
          </wp:inline>
        </w:drawing>
      </w:r>
      <w:r>
        <w:t>E.</w:t>
      </w:r>
      <w:r>
        <w:rPr>
          <w:noProof/>
        </w:rPr>
        <w:drawing>
          <wp:inline distT="0" distB="0" distL="0" distR="0" wp14:anchorId="2E1D2429" wp14:editId="17993714">
            <wp:extent cx="899160" cy="899160"/>
            <wp:effectExtent l="0" t="0" r="0" b="0"/>
            <wp:docPr id="265916018" name="Picture 2"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16018" name="Picture 2" descr="A circular object with a red and yellow design&#10;&#10;AI-generated content may be incorrect."/>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r>
        <w:t>F.</w:t>
      </w:r>
      <w:r>
        <w:rPr>
          <w:noProof/>
        </w:rPr>
        <w:drawing>
          <wp:inline distT="0" distB="0" distL="0" distR="0" wp14:anchorId="56415317" wp14:editId="4D33F089">
            <wp:extent cx="899160" cy="899160"/>
            <wp:effectExtent l="0" t="0" r="0" b="0"/>
            <wp:docPr id="2028630001" name="Picture 1" descr="A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30001" name="Picture 1" descr="A yellow circle with black lines&#10;&#10;AI-generated content may be incorrec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99160" cy="899160"/>
                    </a:xfrm>
                    <a:prstGeom prst="rect">
                      <a:avLst/>
                    </a:prstGeom>
                    <a:noFill/>
                    <a:ln>
                      <a:noFill/>
                    </a:ln>
                  </pic:spPr>
                </pic:pic>
              </a:graphicData>
            </a:graphic>
          </wp:inline>
        </w:drawing>
      </w:r>
    </w:p>
    <w:p w14:paraId="365AD0B8" w14:textId="7059553D" w:rsidR="00CA2CD9" w:rsidRDefault="00CA2CD9" w:rsidP="00CA2CD9">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9</w:t>
      </w:r>
      <w:r w:rsidR="00BD3BA3">
        <w:rPr>
          <w:noProof/>
        </w:rPr>
        <w:fldChar w:fldCharType="end"/>
      </w:r>
      <w:r>
        <w:t xml:space="preserve">. </w:t>
      </w:r>
      <w:r w:rsidR="00EF3FBC" w:rsidRPr="00EF3FBC">
        <w:t>Illustrative cases of Normal participants demonstrating delayed responses</w:t>
      </w:r>
    </w:p>
    <w:p w14:paraId="14EF46B8" w14:textId="61D6CD8D" w:rsidR="00633A86" w:rsidRDefault="00CA2CD9" w:rsidP="00633A86">
      <w:pPr>
        <w:tabs>
          <w:tab w:val="left" w:pos="288"/>
        </w:tabs>
        <w:spacing w:after="120" w:line="228" w:lineRule="auto"/>
        <w:jc w:val="both"/>
      </w:pPr>
      <w:r>
        <w:tab/>
      </w:r>
      <w:r w:rsidR="00F01066" w:rsidRPr="00F01066">
        <w:t>A closer look at the Normal-Slow dataset reveals a significant increase in signal heterogeneity. The three sample variations confirm that neural activity is much less homogeneous as respondents spend longer deciphering the addiction-related terms.</w:t>
      </w:r>
      <w:r w:rsidR="00714EE1" w:rsidRPr="00714EE1">
        <w:t xml:space="preserve"> </w:t>
      </w:r>
      <w:r w:rsidR="00F01066" w:rsidRPr="00F01066">
        <w:t>The increases in processing time appear to lead to disparities in neural engagement, producing diverse activation responses. Yet, the training for the processing time condition was performed with the same autoencoder as utilized for the Normal-Fast group.</w:t>
      </w:r>
      <w:r w:rsidR="00714EE1" w:rsidRPr="00714EE1">
        <w:t xml:space="preserve"> The model’s performance in learning these diverse features is tracked in the training loss graph below</w:t>
      </w:r>
      <w:r w:rsidRPr="00633A86">
        <w:t>.</w:t>
      </w:r>
    </w:p>
    <w:p w14:paraId="6B0C1D39" w14:textId="23B37564" w:rsidR="00714EE1" w:rsidRDefault="00714EE1" w:rsidP="00714EE1">
      <w:pPr>
        <w:keepNext/>
        <w:tabs>
          <w:tab w:val="left" w:pos="288"/>
        </w:tabs>
        <w:spacing w:after="120" w:line="228" w:lineRule="auto"/>
      </w:pPr>
    </w:p>
    <w:p w14:paraId="1D7B88F1" w14:textId="79C94D1A" w:rsidR="00865C17" w:rsidRDefault="00865C17" w:rsidP="00714EE1">
      <w:pPr>
        <w:keepNext/>
        <w:tabs>
          <w:tab w:val="left" w:pos="288"/>
        </w:tabs>
        <w:spacing w:after="120" w:line="228" w:lineRule="auto"/>
      </w:pPr>
      <w:r>
        <w:rPr>
          <w:noProof/>
        </w:rPr>
        <w:drawing>
          <wp:inline distT="0" distB="0" distL="0" distR="0" wp14:anchorId="27C390FF" wp14:editId="1078B51F">
            <wp:extent cx="2339450" cy="1836420"/>
            <wp:effectExtent l="0" t="0" r="3810" b="0"/>
            <wp:docPr id="558028175" name="Picture 5"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28175" name="Picture 5" descr="A graph with a line&#10;&#10;AI-generated content may be incorrect."/>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344825" cy="1840639"/>
                    </a:xfrm>
                    <a:prstGeom prst="rect">
                      <a:avLst/>
                    </a:prstGeom>
                    <a:noFill/>
                    <a:ln>
                      <a:noFill/>
                    </a:ln>
                  </pic:spPr>
                </pic:pic>
              </a:graphicData>
            </a:graphic>
          </wp:inline>
        </w:drawing>
      </w:r>
    </w:p>
    <w:p w14:paraId="04788E08" w14:textId="4B33BADA" w:rsidR="00714EE1" w:rsidRDefault="00714EE1" w:rsidP="00714EE1">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10</w:t>
      </w:r>
      <w:r w:rsidR="00BD3BA3">
        <w:rPr>
          <w:noProof/>
        </w:rPr>
        <w:fldChar w:fldCharType="end"/>
      </w:r>
      <w:r>
        <w:t xml:space="preserve">. </w:t>
      </w:r>
      <w:r w:rsidRPr="00031814">
        <w:t xml:space="preserve">Reconstruction models error over epoch for </w:t>
      </w:r>
      <w:r>
        <w:t>n</w:t>
      </w:r>
      <w:r w:rsidRPr="00031814">
        <w:t>ormal-</w:t>
      </w:r>
      <w:r>
        <w:t>s</w:t>
      </w:r>
      <w:r w:rsidRPr="00031814">
        <w:t>low</w:t>
      </w:r>
    </w:p>
    <w:p w14:paraId="1E36CE11" w14:textId="4FBD3E65" w:rsidR="00EF6500" w:rsidRDefault="001D7027" w:rsidP="00EF6500">
      <w:pPr>
        <w:ind w:firstLine="288"/>
        <w:jc w:val="both"/>
      </w:pPr>
      <w:r w:rsidRPr="001D7027">
        <w:t xml:space="preserve">From the training curve shown in Figure </w:t>
      </w:r>
      <w:r w:rsidR="007969DB">
        <w:t>10</w:t>
      </w:r>
      <w:r w:rsidRPr="001D7027">
        <w:t>, the Mean Squared Error (MSE) is steadily decreasing in all epochs. The error drops below 0.01 in the 50th iteration, where the model has already converged.</w:t>
      </w:r>
      <w:r w:rsidR="00EF6500" w:rsidRPr="00EF6500">
        <w:t xml:space="preserve"> </w:t>
      </w:r>
      <w:r w:rsidR="00F97674" w:rsidRPr="00F97674">
        <w:t>Interestingly, although this dataset had higher variability the loss pattern is actually consistent with the one in the Normal-Fast category. Which indicates that the autoencoder works well without being overfitted on the noisy responses of the slow responders. The generated outputs for the Normal-Slow category are shown below.</w:t>
      </w:r>
    </w:p>
    <w:p w14:paraId="61E4534C" w14:textId="68C283AA" w:rsidR="00F66F56" w:rsidRDefault="00865C17" w:rsidP="00F66F56">
      <w:pPr>
        <w:pStyle w:val="Text"/>
        <w:keepNext/>
        <w:ind w:left="216" w:firstLine="0"/>
        <w:jc w:val="center"/>
      </w:pPr>
      <w:r>
        <w:rPr>
          <w:noProof/>
        </w:rPr>
        <w:lastRenderedPageBreak/>
        <w:drawing>
          <wp:inline distT="0" distB="0" distL="0" distR="0" wp14:anchorId="1478DFB2" wp14:editId="193E6D4D">
            <wp:extent cx="2805768" cy="1455420"/>
            <wp:effectExtent l="0" t="0" r="0" b="0"/>
            <wp:docPr id="752572057" name="Picture 8" descr="A comparison of a model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572057" name="Picture 8" descr="A comparison of a model of a model&#10;&#10;AI-generated content may be incorrec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831465" cy="1468750"/>
                    </a:xfrm>
                    <a:prstGeom prst="rect">
                      <a:avLst/>
                    </a:prstGeom>
                    <a:noFill/>
                    <a:ln>
                      <a:noFill/>
                    </a:ln>
                  </pic:spPr>
                </pic:pic>
              </a:graphicData>
            </a:graphic>
          </wp:inline>
        </w:drawing>
      </w:r>
      <w:r>
        <w:rPr>
          <w:noProof/>
        </w:rPr>
        <w:t xml:space="preserve"> </w:t>
      </w:r>
    </w:p>
    <w:p w14:paraId="179645FC" w14:textId="0A110891" w:rsidR="00F66F56" w:rsidRDefault="00F66F56" w:rsidP="00F66F56">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11</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370CC1">
        <w:t xml:space="preserve"> </w:t>
      </w:r>
      <w:r>
        <w:t>D</w:t>
      </w:r>
      <w:r w:rsidRPr="00370CC1">
        <w:t xml:space="preserve"> after baseline removal</w:t>
      </w:r>
    </w:p>
    <w:p w14:paraId="71DAED99" w14:textId="0727A961" w:rsidR="00865C17" w:rsidRDefault="00865C17" w:rsidP="001A5766">
      <w:pPr>
        <w:jc w:val="both"/>
      </w:pPr>
    </w:p>
    <w:p w14:paraId="1FE1AE06" w14:textId="73C445F9" w:rsidR="001A5766" w:rsidRPr="00865C17" w:rsidRDefault="001A5766" w:rsidP="00865C17">
      <w:r>
        <w:rPr>
          <w:noProof/>
        </w:rPr>
        <w:drawing>
          <wp:inline distT="0" distB="0" distL="0" distR="0" wp14:anchorId="094DBD10" wp14:editId="6385A601">
            <wp:extent cx="2758440" cy="1430870"/>
            <wp:effectExtent l="0" t="0" r="3810" b="0"/>
            <wp:docPr id="1464357331" name="Picture 6" descr="A comparison of a model of a solar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357331" name="Picture 6" descr="A comparison of a model of a solar system&#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784076" cy="1444168"/>
                    </a:xfrm>
                    <a:prstGeom prst="rect">
                      <a:avLst/>
                    </a:prstGeom>
                    <a:noFill/>
                    <a:ln>
                      <a:noFill/>
                    </a:ln>
                  </pic:spPr>
                </pic:pic>
              </a:graphicData>
            </a:graphic>
          </wp:inline>
        </w:drawing>
      </w:r>
    </w:p>
    <w:p w14:paraId="6B2AFDA7" w14:textId="0092329B" w:rsidR="00F66F56" w:rsidRDefault="00F66F56" w:rsidP="00F66F56">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12</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716BA5">
        <w:t xml:space="preserve"> </w:t>
      </w:r>
      <w:r>
        <w:t>E</w:t>
      </w:r>
      <w:r w:rsidRPr="00716BA5">
        <w:t xml:space="preserve"> after baseline removal</w:t>
      </w:r>
    </w:p>
    <w:p w14:paraId="589B0265" w14:textId="131005FD" w:rsidR="00F66F56" w:rsidRDefault="00F66F56" w:rsidP="00F66F56">
      <w:pPr>
        <w:pStyle w:val="Caption"/>
        <w:keepNext/>
        <w:ind w:left="216"/>
      </w:pPr>
    </w:p>
    <w:p w14:paraId="05C8B2B3" w14:textId="7F7C2915" w:rsidR="00865C17" w:rsidRPr="00865C17" w:rsidRDefault="00865C17" w:rsidP="00865C17">
      <w:r>
        <w:rPr>
          <w:noProof/>
        </w:rPr>
        <w:drawing>
          <wp:inline distT="0" distB="0" distL="0" distR="0" wp14:anchorId="59410356" wp14:editId="2C9ECF5B">
            <wp:extent cx="2782570" cy="1443387"/>
            <wp:effectExtent l="0" t="0" r="0" b="4445"/>
            <wp:docPr id="500235666" name="Picture 7" descr="A diagram of a model of a brai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35666" name="Picture 7" descr="A diagram of a model of a brain&#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797974" cy="1451377"/>
                    </a:xfrm>
                    <a:prstGeom prst="rect">
                      <a:avLst/>
                    </a:prstGeom>
                    <a:noFill/>
                    <a:ln>
                      <a:noFill/>
                    </a:ln>
                  </pic:spPr>
                </pic:pic>
              </a:graphicData>
            </a:graphic>
          </wp:inline>
        </w:drawing>
      </w:r>
    </w:p>
    <w:p w14:paraId="6B51CFCC" w14:textId="222CBC90" w:rsidR="00F66F56" w:rsidRDefault="00F66F56" w:rsidP="00F66F56">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13</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212D06">
        <w:t xml:space="preserve"> </w:t>
      </w:r>
      <w:r>
        <w:t>F</w:t>
      </w:r>
      <w:r w:rsidRPr="00212D06">
        <w:t xml:space="preserve"> after baseline removal</w:t>
      </w:r>
    </w:p>
    <w:p w14:paraId="58282813" w14:textId="77777777" w:rsidR="00F66F56" w:rsidRDefault="00F66F56" w:rsidP="00EF6500">
      <w:pPr>
        <w:ind w:firstLine="288"/>
        <w:jc w:val="both"/>
      </w:pPr>
    </w:p>
    <w:p w14:paraId="138F4018" w14:textId="544B6577" w:rsidR="00F66F56" w:rsidRDefault="00F66F56" w:rsidP="00F66F56">
      <w:pPr>
        <w:keepNext/>
        <w:ind w:firstLine="288"/>
      </w:pPr>
    </w:p>
    <w:p w14:paraId="01491778" w14:textId="4251A270" w:rsidR="00C27976" w:rsidRDefault="00C27976" w:rsidP="00F66F56">
      <w:pPr>
        <w:keepNext/>
        <w:ind w:firstLine="288"/>
      </w:pPr>
      <w:r>
        <w:rPr>
          <w:noProof/>
        </w:rPr>
        <w:drawing>
          <wp:inline distT="0" distB="0" distL="0" distR="0" wp14:anchorId="763CB325" wp14:editId="77C12F74">
            <wp:extent cx="2628068" cy="2750820"/>
            <wp:effectExtent l="0" t="0" r="1270" b="0"/>
            <wp:docPr id="301538270" name="Picture 9" descr="A yellow circle with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38270" name="Picture 9" descr="A yellow circle with handle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645145" cy="2768694"/>
                    </a:xfrm>
                    <a:prstGeom prst="rect">
                      <a:avLst/>
                    </a:prstGeom>
                    <a:noFill/>
                    <a:ln>
                      <a:noFill/>
                    </a:ln>
                  </pic:spPr>
                </pic:pic>
              </a:graphicData>
            </a:graphic>
          </wp:inline>
        </w:drawing>
      </w:r>
    </w:p>
    <w:p w14:paraId="6B3F5BDC" w14:textId="70EBFAB1" w:rsidR="00470171" w:rsidRDefault="00F66F56" w:rsidP="00F66F56">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14</w:t>
      </w:r>
      <w:r w:rsidR="00BD3BA3">
        <w:rPr>
          <w:noProof/>
        </w:rPr>
        <w:fldChar w:fldCharType="end"/>
      </w:r>
      <w:r>
        <w:t xml:space="preserve">. </w:t>
      </w:r>
      <w:r w:rsidR="00370EEC" w:rsidRPr="00370EEC">
        <w:t>Mean activity patterns of respondents in the Normal-Slow category</w:t>
      </w:r>
    </w:p>
    <w:p w14:paraId="79CA05C0" w14:textId="2F2C574C" w:rsidR="00EF6500" w:rsidRDefault="00C816D7" w:rsidP="00F66F56">
      <w:pPr>
        <w:ind w:firstLine="288"/>
        <w:jc w:val="both"/>
      </w:pPr>
      <w:r w:rsidRPr="00C816D7">
        <w:t>The average topographic map in Figure 1</w:t>
      </w:r>
      <w:r w:rsidR="007969DB">
        <w:t>4</w:t>
      </w:r>
      <w:r w:rsidRPr="00C816D7">
        <w:t xml:space="preserve"> exhibits a highly localized pattern of activation. In contrast to the more diffused activity found within other categories, the neural activity within this category is largely restricted to the frontal lobe with no or only minimal spillover into contiguous regions.</w:t>
      </w:r>
      <w:r w:rsidR="000C53BA" w:rsidRPr="000C53BA">
        <w:t xml:space="preserve"> </w:t>
      </w:r>
      <w:r w:rsidRPr="00C816D7">
        <w:t>Accordingly, this pronounced frontal emphasis aligns with existing neuroscience research, which identifies the prefrontal cortex as the central region responsible for executive control, working memory, and higher-order decision-making</w:t>
      </w:r>
      <w:r w:rsidR="00F66F56" w:rsidRPr="00F66F56">
        <w:t xml:space="preserve"> </w:t>
      </w:r>
      <w:r w:rsidR="00C27976">
        <w:fldChar w:fldCharType="begin" w:fldLock="1"/>
      </w:r>
      <w:r w:rsidR="00625B00">
        <w:instrText>ADDIN CSL_CITATION {"citationItems":[{"id":"ITEM-1","itemData":{"DOI":"10.1111/psyp.13486","ISSN":"14698986","PMID":"31595978","abstract":"Recent studies show that taxonomic and thematic relationships are functionally and neurologically dissociated; however, there remain some discrepancies due to inconsistencies in definitions, task properties, and concept domains. This issue was further explored via the semantic priming paradigm with a long SOA of 600 ms while controlling for perceptual or functional features of artifacts involved across taxonomic and thematic relationships. Six conditions were compared: perceptual relationship (axe–helve), functional relationship (axe–wood), perceptual classification (axe–hammer), functional classification (axe–saw), unrelated condition (axe–skates), and nonword (axe–derf) conditions. Behavioral priming effects are found for all related conditions relative to unrelated conditions except for perceptual relationships, whereas semantic priming effects (smaller N400 amplitude) are found for functional relationships and perceptual classification relative to unrelated conditions but not for perceptual relationships and functional classification, indicating perceptual features are less important than functional features for artifacts. Furthermore, the frontal negativity elicited by functional relationships is smaller than all other related conditions at 400–550 ms, while it is only smaller than functional classification at 550–650 ms. These results indicate that, besides different features, taxonomic and thematic relationships are dissociated to organize object knowledge, which is primarily fuelled by feature processing, with taxonomic, or thematic, relationships further embedded with such sensory, or functional, features.","author":[{"dropping-particle":"","family":"Liang","given":"Xiuling","non-dropping-particle":"","parse-names":false,"suffix":""},{"dropping-particle":"","family":"Xiao","given":"Feng","non-dropping-particle":"","parse-names":false,"suffix":""},{"dropping-particle":"","family":"Lei","given":"Yi","non-dropping-particle":"","parse-names":false,"suffix":""},{"dropping-particle":"","family":"Li","given":"Hong","non-dropping-particle":"","parse-names":false,"suffix":""},{"dropping-particle":"","family":"Chen","given":"Qingfei","non-dropping-particle":"","parse-names":false,"suffix":""}],"container-title":"Psychophysiology","id":"ITEM-1","issue":"2","issued":{"date-parts":[["2020","2","1"]]},"publisher":"Blackwell Publishing Inc.","title":"N400/frontal negativity reveals the controlled processes of taxonomic and thematic relationships in semantic priming for artifacts","type":"article-journal","volume":"57"},"uris":["http://www.mendeley.com/documents/?uuid=392dacd0-fdc6-3671-b093-b9f5dc675b7c"]}],"mendeley":{"formattedCitation":"[18]","plainTextFormattedCitation":"[18]","previouslyFormattedCitation":"[18]"},"properties":{"noteIndex":0},"schema":"https://github.com/citation-style-language/schema/raw/master/csl-citation.json"}</w:instrText>
      </w:r>
      <w:r w:rsidR="00C27976">
        <w:fldChar w:fldCharType="separate"/>
      </w:r>
      <w:r w:rsidR="00C27976" w:rsidRPr="00C27976">
        <w:rPr>
          <w:noProof/>
        </w:rPr>
        <w:t>[18]</w:t>
      </w:r>
      <w:r w:rsidR="00C27976">
        <w:fldChar w:fldCharType="end"/>
      </w:r>
      <w:r w:rsidR="00F66F56" w:rsidRPr="00F66F56">
        <w:t xml:space="preserve">. </w:t>
      </w:r>
      <w:r w:rsidR="0021554E" w:rsidRPr="0021554E">
        <w:t>In this instance, the occurrence of a reaction that is not immediate furnishes a sensible explanation for the focused strength, suggesting a mental processing constraint where the mind is completely engaged in deciphering the sensory input. Rather than an abrupt, spur-of-the-moment response, the substantial cognitive demand reveals that the person is deliberately employing higher-level thinking abilities to weigh up possibilities before providing a proper reply.</w:t>
      </w:r>
    </w:p>
    <w:p w14:paraId="168A09D0" w14:textId="77777777" w:rsidR="00F66F56" w:rsidRPr="00EF6500" w:rsidRDefault="00F66F56" w:rsidP="00EF6500">
      <w:pPr>
        <w:jc w:val="both"/>
      </w:pPr>
    </w:p>
    <w:p w14:paraId="7578B127" w14:textId="0F671592" w:rsidR="000C32A7" w:rsidRDefault="000C32A7" w:rsidP="00275E97">
      <w:pPr>
        <w:pStyle w:val="ListParagraph"/>
        <w:numPr>
          <w:ilvl w:val="1"/>
          <w:numId w:val="1"/>
        </w:numPr>
        <w:tabs>
          <w:tab w:val="left" w:pos="288"/>
        </w:tabs>
        <w:spacing w:after="120" w:line="228" w:lineRule="auto"/>
        <w:jc w:val="both"/>
        <w:rPr>
          <w:i/>
          <w:iCs/>
        </w:rPr>
      </w:pPr>
      <w:r>
        <w:rPr>
          <w:i/>
          <w:iCs/>
        </w:rPr>
        <w:t>At Risk – Fast Category</w:t>
      </w:r>
      <w:r w:rsidRPr="00275E97">
        <w:rPr>
          <w:i/>
          <w:iCs/>
        </w:rPr>
        <w:t xml:space="preserve"> Respondents</w:t>
      </w:r>
    </w:p>
    <w:p w14:paraId="1C87BAD3" w14:textId="6B2C26C9" w:rsidR="00506759" w:rsidRDefault="00506759" w:rsidP="00506759">
      <w:pPr>
        <w:tabs>
          <w:tab w:val="left" w:pos="288"/>
        </w:tabs>
        <w:spacing w:after="120" w:line="228" w:lineRule="auto"/>
        <w:jc w:val="both"/>
      </w:pPr>
      <w:r>
        <w:tab/>
      </w:r>
      <w:r w:rsidR="00751FEC" w:rsidRPr="00751FEC">
        <w:t xml:space="preserve">Following this, the scope of the investigation is expanded to encompass the At-Risk demographic, with a particular emphasis on those individuals exhibiting quick response speeds. Within the At-Risk Fast research, the subject pool was composed of 153 images depicting EEG </w:t>
      </w:r>
      <w:proofErr w:type="spellStart"/>
      <w:r w:rsidR="00751FEC" w:rsidRPr="00751FEC">
        <w:t>topoplots</w:t>
      </w:r>
      <w:proofErr w:type="spellEnd"/>
      <w:r w:rsidR="00751FEC" w:rsidRPr="00751FEC">
        <w:t>. Employing an identical methodology to that which was used for the Normal cohort, an assortment of unprocessed samples were compiled for an initial review by visual inspection, as depicted in Figure 1</w:t>
      </w:r>
      <w:r w:rsidR="007969DB">
        <w:t>5</w:t>
      </w:r>
      <w:r w:rsidR="00751FEC" w:rsidRPr="00751FEC">
        <w:t>.</w:t>
      </w:r>
      <w:r w:rsidR="003E4A6E" w:rsidRPr="003E4A6E">
        <w:t xml:space="preserve"> These representative examples are essential for characterizing the baseline signal patterns, highlighting the inherent spatial variability in the data before the application of any generative processing or noise suppression techniques</w:t>
      </w:r>
      <w:r>
        <w:t>.</w:t>
      </w:r>
    </w:p>
    <w:p w14:paraId="33451C38" w14:textId="77777777" w:rsidR="003E4A6E" w:rsidRDefault="003E4A6E" w:rsidP="003E4A6E">
      <w:pPr>
        <w:keepNext/>
        <w:ind w:firstLine="202"/>
      </w:pPr>
      <w:r>
        <w:lastRenderedPageBreak/>
        <w:t>G.</w:t>
      </w:r>
      <w:r>
        <w:rPr>
          <w:noProof/>
        </w:rPr>
        <w:drawing>
          <wp:inline distT="0" distB="0" distL="0" distR="0" wp14:anchorId="6844AB4C" wp14:editId="418294D2">
            <wp:extent cx="876300" cy="876300"/>
            <wp:effectExtent l="0" t="0" r="0" b="0"/>
            <wp:docPr id="2131776986" name="Picture 3" descr="A red and yellow circle with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598943" name="Picture 3" descr="A red and yellow circle with black lines&#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884706" cy="884706"/>
                    </a:xfrm>
                    <a:prstGeom prst="rect">
                      <a:avLst/>
                    </a:prstGeom>
                    <a:noFill/>
                    <a:ln>
                      <a:noFill/>
                    </a:ln>
                  </pic:spPr>
                </pic:pic>
              </a:graphicData>
            </a:graphic>
          </wp:inline>
        </w:drawing>
      </w:r>
      <w:r>
        <w:t>H.</w:t>
      </w:r>
      <w:r>
        <w:rPr>
          <w:noProof/>
        </w:rPr>
        <w:drawing>
          <wp:inline distT="0" distB="0" distL="0" distR="0" wp14:anchorId="33D27A8B" wp14:editId="6983A07B">
            <wp:extent cx="876300" cy="876300"/>
            <wp:effectExtent l="0" t="0" r="0" b="0"/>
            <wp:docPr id="1882726667" name="Picture 2"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417825" name="Picture 2" descr="A yellow and red circle with black handles&#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878370" cy="878370"/>
                    </a:xfrm>
                    <a:prstGeom prst="rect">
                      <a:avLst/>
                    </a:prstGeom>
                    <a:noFill/>
                    <a:ln>
                      <a:noFill/>
                    </a:ln>
                  </pic:spPr>
                </pic:pic>
              </a:graphicData>
            </a:graphic>
          </wp:inline>
        </w:drawing>
      </w:r>
      <w:r>
        <w:t>I.</w:t>
      </w:r>
      <w:r>
        <w:rPr>
          <w:noProof/>
        </w:rPr>
        <w:drawing>
          <wp:inline distT="0" distB="0" distL="0" distR="0" wp14:anchorId="0C8CC250" wp14:editId="3144A49A">
            <wp:extent cx="897255" cy="897255"/>
            <wp:effectExtent l="0" t="0" r="0" b="0"/>
            <wp:docPr id="1215073099" name="Picture 1" descr="A red and yellow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27980" name="Picture 1" descr="A red and yellow circle with black handle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98306" cy="898306"/>
                    </a:xfrm>
                    <a:prstGeom prst="rect">
                      <a:avLst/>
                    </a:prstGeom>
                    <a:noFill/>
                    <a:ln>
                      <a:noFill/>
                    </a:ln>
                  </pic:spPr>
                </pic:pic>
              </a:graphicData>
            </a:graphic>
          </wp:inline>
        </w:drawing>
      </w:r>
    </w:p>
    <w:p w14:paraId="6A15FAD5" w14:textId="6D7FCD6F" w:rsidR="003E4A6E" w:rsidRDefault="003E4A6E" w:rsidP="003E4A6E">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15</w:t>
      </w:r>
      <w:r w:rsidR="00BD3BA3">
        <w:rPr>
          <w:noProof/>
        </w:rPr>
        <w:fldChar w:fldCharType="end"/>
      </w:r>
      <w:r>
        <w:t xml:space="preserve">. </w:t>
      </w:r>
      <w:r w:rsidRPr="00DB0042">
        <w:t xml:space="preserve">Examples of </w:t>
      </w:r>
      <w:r w:rsidR="0080167F">
        <w:t>a</w:t>
      </w:r>
      <w:r>
        <w:t>t-</w:t>
      </w:r>
      <w:r w:rsidR="0080167F">
        <w:t>r</w:t>
      </w:r>
      <w:r>
        <w:t>isk</w:t>
      </w:r>
      <w:r w:rsidRPr="00DB0042">
        <w:t xml:space="preserve"> category in fast responses</w:t>
      </w:r>
    </w:p>
    <w:p w14:paraId="461CB99C" w14:textId="220971B0" w:rsidR="002A2627" w:rsidRDefault="002A2627" w:rsidP="00C27976">
      <w:pPr>
        <w:tabs>
          <w:tab w:val="left" w:pos="288"/>
        </w:tabs>
        <w:spacing w:after="120" w:line="228" w:lineRule="auto"/>
        <w:jc w:val="both"/>
      </w:pPr>
      <w:r>
        <w:tab/>
      </w:r>
      <w:r w:rsidR="007D45FB" w:rsidRPr="007D45FB">
        <w:t xml:space="preserve">The comparative analysis outcomes reveal that, when contrasted with the Normal group, the At-Risk Fast group's neural activity displays heightened intensity alongside reduced organization. In contrast to the focused activation observed in the datasets highlighted earlier, the At-Risk Fast sample's mean </w:t>
      </w:r>
      <w:proofErr w:type="spellStart"/>
      <w:r w:rsidR="007D45FB" w:rsidRPr="007D45FB">
        <w:t>topoplots</w:t>
      </w:r>
      <w:proofErr w:type="spellEnd"/>
      <w:r w:rsidR="007D45FB" w:rsidRPr="007D45FB">
        <w:t xml:space="preserve"> manifest a more widespread intensity arrangement, resulting in a darker coloration when juxtaposed against the Normal-Fast and Normal-Slow datasets.</w:t>
      </w:r>
      <w:r w:rsidRPr="002A2627">
        <w:t xml:space="preserve"> </w:t>
      </w:r>
      <w:r w:rsidR="00EE33E2" w:rsidRPr="00EE33E2">
        <w:t xml:space="preserve">This broad saturation points to an elevated level of baseline neural arousal or noise. To manage this increased complexity, the data was processed through the autoencoder training pipeline. The model’s quantitative </w:t>
      </w:r>
      <w:r w:rsidR="00E74D4C" w:rsidRPr="00EE33E2">
        <w:t xml:space="preserve">performance, </w:t>
      </w:r>
      <w:r w:rsidR="00EE33E2" w:rsidRPr="00EE33E2">
        <w:t>particularly its capacity to capture these dense features</w:t>
      </w:r>
      <w:r w:rsidR="00E74D4C">
        <w:t xml:space="preserve"> </w:t>
      </w:r>
      <w:r w:rsidR="00EE33E2" w:rsidRPr="00EE33E2">
        <w:t>is assessed using the loss trajectory graph shown below.</w:t>
      </w:r>
    </w:p>
    <w:p w14:paraId="513A3F22" w14:textId="3AF55D84" w:rsidR="00C27976" w:rsidRDefault="00C27976" w:rsidP="002A2627">
      <w:pPr>
        <w:keepNext/>
        <w:tabs>
          <w:tab w:val="left" w:pos="288"/>
        </w:tabs>
        <w:spacing w:after="120" w:line="228" w:lineRule="auto"/>
      </w:pPr>
      <w:r>
        <w:rPr>
          <w:noProof/>
        </w:rPr>
        <w:drawing>
          <wp:inline distT="0" distB="0" distL="0" distR="0" wp14:anchorId="3386A31F" wp14:editId="565436A5">
            <wp:extent cx="2781300" cy="2183263"/>
            <wp:effectExtent l="0" t="0" r="0" b="7620"/>
            <wp:docPr id="1388514567" name="Picture 10"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514567" name="Picture 10" descr="A graph with a line&#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786093" cy="2187025"/>
                    </a:xfrm>
                    <a:prstGeom prst="rect">
                      <a:avLst/>
                    </a:prstGeom>
                    <a:noFill/>
                    <a:ln>
                      <a:noFill/>
                    </a:ln>
                  </pic:spPr>
                </pic:pic>
              </a:graphicData>
            </a:graphic>
          </wp:inline>
        </w:drawing>
      </w:r>
    </w:p>
    <w:p w14:paraId="2739A905" w14:textId="30FFC485" w:rsidR="003E4A6E" w:rsidRDefault="002A2627" w:rsidP="002A2627">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16</w:t>
      </w:r>
      <w:r w:rsidR="00BD3BA3">
        <w:rPr>
          <w:noProof/>
        </w:rPr>
        <w:fldChar w:fldCharType="end"/>
      </w:r>
      <w:r>
        <w:t xml:space="preserve">. </w:t>
      </w:r>
      <w:r w:rsidR="00442526" w:rsidRPr="00442526">
        <w:t>Reconstruction error of the model over epochs for the At-Risk Fast group</w:t>
      </w:r>
    </w:p>
    <w:p w14:paraId="389C9A38" w14:textId="787EB089" w:rsidR="002A2627" w:rsidRDefault="00E90C09" w:rsidP="009137D7">
      <w:pPr>
        <w:ind w:firstLine="288"/>
        <w:jc w:val="both"/>
      </w:pPr>
      <w:r w:rsidRPr="00E90C09">
        <w:t xml:space="preserve">The graph </w:t>
      </w:r>
      <w:r w:rsidR="00D01AA9" w:rsidRPr="00E90C09">
        <w:t>shows</w:t>
      </w:r>
      <w:r w:rsidRPr="00E90C09">
        <w:t xml:space="preserve"> reduction </w:t>
      </w:r>
      <w:r w:rsidR="00094556">
        <w:t>of</w:t>
      </w:r>
      <w:r w:rsidRPr="00E90C09">
        <w:t xml:space="preserve"> the Mean Squared Error</w:t>
      </w:r>
      <w:r w:rsidR="00094556">
        <w:t xml:space="preserve"> in Figure 1</w:t>
      </w:r>
      <w:r w:rsidR="007969DB">
        <w:t>6</w:t>
      </w:r>
      <w:r w:rsidRPr="00E90C09">
        <w:t>, which indicates average error</w:t>
      </w:r>
      <w:r w:rsidR="00D01AA9">
        <w:t xml:space="preserve"> while</w:t>
      </w:r>
      <w:r w:rsidRPr="00E90C09">
        <w:t xml:space="preserve"> the training </w:t>
      </w:r>
      <w:r w:rsidR="00D01AA9">
        <w:t>conducted</w:t>
      </w:r>
      <w:r w:rsidRPr="00E90C09">
        <w:t>. In the later stages of training, the error levels off, staying consistently under 0.01, which signifies successful model convergence. This result is promising, considering the complex nature of the data in question. The autoencoder successfully identifies trends in the intricate At-Risk Fast signals, instead of simply remembering unimportant noise. Following the training phase, the trained model was used to reconstruct a chosen group of three samples</w:t>
      </w:r>
      <w:r w:rsidR="00DB7AA2" w:rsidRPr="00DB7AA2">
        <w:t>. This helped check how well the model works, not just by numbers but also by looking at the images it created. These images show how well the model can take out the main background problems while keeping the important signal patterns clear.</w:t>
      </w:r>
    </w:p>
    <w:p w14:paraId="47D3C1CE" w14:textId="77777777" w:rsidR="008958A3" w:rsidRDefault="008958A3" w:rsidP="008958A3">
      <w:pPr>
        <w:keepNext/>
        <w:ind w:firstLine="288"/>
      </w:pPr>
      <w:r>
        <w:rPr>
          <w:noProof/>
        </w:rPr>
        <w:drawing>
          <wp:inline distT="0" distB="0" distL="0" distR="0" wp14:anchorId="3A45B9A4" wp14:editId="778E63FD">
            <wp:extent cx="2614800" cy="1356360"/>
            <wp:effectExtent l="0" t="0" r="0" b="0"/>
            <wp:docPr id="2001573729" name="Picture 8" descr="A comparison of a red and yellow sphe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573729" name="Picture 8" descr="A comparison of a red and yellow sphere&#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620725" cy="1359434"/>
                    </a:xfrm>
                    <a:prstGeom prst="rect">
                      <a:avLst/>
                    </a:prstGeom>
                    <a:noFill/>
                    <a:ln>
                      <a:noFill/>
                    </a:ln>
                  </pic:spPr>
                </pic:pic>
              </a:graphicData>
            </a:graphic>
          </wp:inline>
        </w:drawing>
      </w:r>
    </w:p>
    <w:p w14:paraId="21BED5AD" w14:textId="76BC0CC9" w:rsidR="008958A3" w:rsidRDefault="008958A3" w:rsidP="008958A3">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17</w:t>
      </w:r>
      <w:r w:rsidR="00BD3BA3">
        <w:rPr>
          <w:noProof/>
        </w:rPr>
        <w:fldChar w:fldCharType="end"/>
      </w:r>
      <w:r w:rsidRPr="00E36923">
        <w:t xml:space="preserve">. </w:t>
      </w:r>
      <w:r w:rsidR="001D289B" w:rsidRPr="001D289B">
        <w:t xml:space="preserve">Reconstructed EEG </w:t>
      </w:r>
      <w:proofErr w:type="spellStart"/>
      <w:r w:rsidR="001D289B" w:rsidRPr="001D289B">
        <w:t>topoplots</w:t>
      </w:r>
      <w:proofErr w:type="spellEnd"/>
      <w:r w:rsidR="001D289B" w:rsidRPr="001D289B">
        <w:t xml:space="preserve"> for respondent G following baseline removal</w:t>
      </w:r>
    </w:p>
    <w:p w14:paraId="0083B359" w14:textId="77777777" w:rsidR="008958A3" w:rsidRDefault="008958A3" w:rsidP="008958A3">
      <w:pPr>
        <w:keepNext/>
        <w:ind w:firstLine="288"/>
      </w:pPr>
      <w:r>
        <w:rPr>
          <w:noProof/>
        </w:rPr>
        <w:drawing>
          <wp:inline distT="0" distB="0" distL="0" distR="0" wp14:anchorId="4593076D" wp14:editId="588B6AD5">
            <wp:extent cx="2476500" cy="1284621"/>
            <wp:effectExtent l="0" t="0" r="0" b="0"/>
            <wp:docPr id="1099664078" name="Picture 6" descr="A yellow and red sphe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664078" name="Picture 6" descr="A yellow and red sphere with black text&#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487892" cy="1290530"/>
                    </a:xfrm>
                    <a:prstGeom prst="rect">
                      <a:avLst/>
                    </a:prstGeom>
                    <a:noFill/>
                    <a:ln>
                      <a:noFill/>
                    </a:ln>
                  </pic:spPr>
                </pic:pic>
              </a:graphicData>
            </a:graphic>
          </wp:inline>
        </w:drawing>
      </w:r>
    </w:p>
    <w:p w14:paraId="578419BA" w14:textId="6574FA38" w:rsidR="008958A3" w:rsidRDefault="008958A3" w:rsidP="008958A3">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18</w:t>
      </w:r>
      <w:r w:rsidR="00BD3BA3">
        <w:rPr>
          <w:noProof/>
        </w:rPr>
        <w:fldChar w:fldCharType="end"/>
      </w:r>
      <w:r w:rsidRPr="00E3624D">
        <w:t xml:space="preserve">. </w:t>
      </w:r>
      <w:r w:rsidR="001D289B" w:rsidRPr="001D289B">
        <w:t xml:space="preserve">Reconstructed EEG </w:t>
      </w:r>
      <w:proofErr w:type="spellStart"/>
      <w:r w:rsidR="001D289B" w:rsidRPr="001D289B">
        <w:t>topoplots</w:t>
      </w:r>
      <w:proofErr w:type="spellEnd"/>
      <w:r w:rsidR="001D289B" w:rsidRPr="001D289B">
        <w:t xml:space="preserve"> for respondent </w:t>
      </w:r>
      <w:r w:rsidR="001D289B">
        <w:t>H</w:t>
      </w:r>
      <w:r w:rsidR="001D289B" w:rsidRPr="001D289B">
        <w:t xml:space="preserve"> following baseline removal</w:t>
      </w:r>
    </w:p>
    <w:p w14:paraId="2D478552" w14:textId="77777777" w:rsidR="00F94913" w:rsidRDefault="008958A3" w:rsidP="00F94913">
      <w:pPr>
        <w:keepNext/>
        <w:ind w:firstLine="288"/>
      </w:pPr>
      <w:r>
        <w:rPr>
          <w:noProof/>
        </w:rPr>
        <w:drawing>
          <wp:inline distT="0" distB="0" distL="0" distR="0" wp14:anchorId="5D4C5E49" wp14:editId="1E4F054F">
            <wp:extent cx="2651760" cy="1375532"/>
            <wp:effectExtent l="0" t="0" r="0" b="0"/>
            <wp:docPr id="376252153" name="Picture 7" descr="A red and yellow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52153" name="Picture 7" descr="A red and yellow spher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665200" cy="1382504"/>
                    </a:xfrm>
                    <a:prstGeom prst="rect">
                      <a:avLst/>
                    </a:prstGeom>
                    <a:noFill/>
                    <a:ln>
                      <a:noFill/>
                    </a:ln>
                  </pic:spPr>
                </pic:pic>
              </a:graphicData>
            </a:graphic>
          </wp:inline>
        </w:drawing>
      </w:r>
    </w:p>
    <w:p w14:paraId="05DAC507" w14:textId="6E38B1EB" w:rsidR="008D758E" w:rsidRDefault="00F94913" w:rsidP="00F94913">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19</w:t>
      </w:r>
      <w:r w:rsidR="00BD3BA3">
        <w:rPr>
          <w:noProof/>
        </w:rPr>
        <w:fldChar w:fldCharType="end"/>
      </w:r>
      <w:r>
        <w:t xml:space="preserve">. </w:t>
      </w:r>
      <w:r w:rsidR="001D289B" w:rsidRPr="001D289B">
        <w:t xml:space="preserve">Reconstructed EEG </w:t>
      </w:r>
      <w:proofErr w:type="spellStart"/>
      <w:r w:rsidR="001D289B" w:rsidRPr="001D289B">
        <w:t>topoplots</w:t>
      </w:r>
      <w:proofErr w:type="spellEnd"/>
      <w:r w:rsidR="001D289B" w:rsidRPr="001D289B">
        <w:t xml:space="preserve"> for respondent </w:t>
      </w:r>
      <w:r w:rsidR="001D289B">
        <w:t>I</w:t>
      </w:r>
      <w:r w:rsidR="001D289B" w:rsidRPr="001D289B">
        <w:t xml:space="preserve"> following baseline removal</w:t>
      </w:r>
    </w:p>
    <w:p w14:paraId="186B90F2" w14:textId="5B609193" w:rsidR="00F94913" w:rsidRDefault="00857E8A" w:rsidP="00F94913">
      <w:pPr>
        <w:ind w:firstLine="288"/>
        <w:jc w:val="both"/>
      </w:pPr>
      <w:r w:rsidRPr="00857E8A">
        <w:t>Figures 1</w:t>
      </w:r>
      <w:r w:rsidR="007969DB">
        <w:t>7</w:t>
      </w:r>
      <w:r w:rsidRPr="00857E8A">
        <w:t xml:space="preserve"> through 1</w:t>
      </w:r>
      <w:r w:rsidR="007969DB">
        <w:t>9</w:t>
      </w:r>
      <w:r w:rsidRPr="00857E8A">
        <w:t xml:space="preserve"> illustrate how well the autoencoder reconstructed the images. Consistent with the favorable results observed for the Normal group, the autoencoder effectively filters out original image imperfections, allowing the resulting images to highlight regions of significant brain activity and minimize extraneous visual data.</w:t>
      </w:r>
      <w:r w:rsidR="00F94913" w:rsidRPr="00F94913">
        <w:t xml:space="preserve"> </w:t>
      </w:r>
      <w:r w:rsidR="00711479" w:rsidRPr="00711479">
        <w:t xml:space="preserve">After the refinement phase, aggregation occurs by calculating average representations within the concealed area, contrasting with the use of pixel-level averaging, resulting in a visualization that is more reliable and structurally precise. The pattern synthesized and derived for the Risk-Fast group is displayed in Figure </w:t>
      </w:r>
      <w:r w:rsidR="007969DB">
        <w:t>20</w:t>
      </w:r>
      <w:r w:rsidR="002317D5" w:rsidRPr="002317D5">
        <w:t>.</w:t>
      </w:r>
    </w:p>
    <w:p w14:paraId="29A6C4F2" w14:textId="1E135F63" w:rsidR="00CE29E8" w:rsidRDefault="00CE29E8" w:rsidP="00CE29E8">
      <w:pPr>
        <w:keepNext/>
        <w:ind w:firstLine="288"/>
      </w:pPr>
    </w:p>
    <w:p w14:paraId="381A9284" w14:textId="4F6A5777" w:rsidR="00C27976" w:rsidRDefault="00C27976" w:rsidP="00CE29E8">
      <w:pPr>
        <w:keepNext/>
        <w:ind w:firstLine="288"/>
      </w:pPr>
      <w:r>
        <w:rPr>
          <w:noProof/>
        </w:rPr>
        <w:drawing>
          <wp:inline distT="0" distB="0" distL="0" distR="0" wp14:anchorId="4F85A447" wp14:editId="683F0FF6">
            <wp:extent cx="2416950" cy="2529840"/>
            <wp:effectExtent l="0" t="0" r="2540" b="3810"/>
            <wp:docPr id="1004301655" name="Picture 11" descr="A yellow bal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301655" name="Picture 11" descr="A yellow ball with black text&#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434077" cy="2547767"/>
                    </a:xfrm>
                    <a:prstGeom prst="rect">
                      <a:avLst/>
                    </a:prstGeom>
                    <a:noFill/>
                    <a:ln>
                      <a:noFill/>
                    </a:ln>
                  </pic:spPr>
                </pic:pic>
              </a:graphicData>
            </a:graphic>
          </wp:inline>
        </w:drawing>
      </w:r>
    </w:p>
    <w:p w14:paraId="1D647B26" w14:textId="2053AE35" w:rsidR="00CE29E8" w:rsidRDefault="00CE29E8" w:rsidP="00CE29E8">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20</w:t>
      </w:r>
      <w:r w:rsidR="00BD3BA3">
        <w:rPr>
          <w:noProof/>
        </w:rPr>
        <w:fldChar w:fldCharType="end"/>
      </w:r>
      <w:r>
        <w:t xml:space="preserve">. </w:t>
      </w:r>
      <w:r w:rsidR="009C7208" w:rsidRPr="009C7208">
        <w:t>Mean neural activity patterns for the At-Risk Fast respondent group</w:t>
      </w:r>
    </w:p>
    <w:p w14:paraId="6B27C86A" w14:textId="6A5B4D89" w:rsidR="00CE29E8" w:rsidRDefault="00C26530" w:rsidP="00CE29E8">
      <w:pPr>
        <w:ind w:firstLine="288"/>
        <w:jc w:val="both"/>
      </w:pPr>
      <w:r w:rsidRPr="00C26530">
        <w:t xml:space="preserve">The average topography shown in Figure </w:t>
      </w:r>
      <w:r w:rsidR="007969DB">
        <w:t>20</w:t>
      </w:r>
      <w:r w:rsidRPr="00C26530">
        <w:t xml:space="preserve"> shows a special pattern in brain activity that involves many parts of the brain being active at the same time. This kind of widespread brain activity is called cortical hyper-arousal. It suggests that the brain's reaction is more about strong emotions than just thinking. These findings support a theory in neuroscience called the neural inefficiency hypothesis. This idea says that people who have trouble controlling impulses or feel more anxious need to use more parts of their brain to do the same thinking tasks as people who don't have these challenges</w:t>
      </w:r>
      <w:r w:rsidR="00CE29E8" w:rsidRPr="00CE29E8">
        <w:t xml:space="preserve"> </w:t>
      </w:r>
      <w:r w:rsidR="00625B00">
        <w:fldChar w:fldCharType="begin" w:fldLock="1"/>
      </w:r>
      <w:r w:rsidR="00625B00">
        <w:instrText>ADDIN CSL_CITATION {"citationItems":[{"id":"ITEM-1","itemData":{"DOI":"10.1016/j.neubiorev.2009.04.001","author":[{"dropping-particle":"","family":"Neubauer","given":"Aljoscha C","non-dropping-particle":"","parse-names":false,"suffix":""},{"dropping-particle":"","family":"Fink","given":"Andreas","non-dropping-particle":"","parse-names":false,"suffix":""}],"id":"ITEM-1","issued":{"date-parts":[["2009"]]},"page":"1004-1023","title":"Neuroscience and Biobehavioral Reviews Intelligence and neural efficiency","type":"article-journal","volume":"33"},"uris":["http://www.mendeley.com/documents/?uuid=b45b9d73-55f3-4e24-ac42-3bd6deda4372"]}],"mendeley":{"formattedCitation":"[19]","plainTextFormattedCitation":"[19]","previouslyFormattedCitation":"[19]"},"properties":{"noteIndex":0},"schema":"https://github.com/citation-style-language/schema/raw/master/csl-citation.json"}</w:instrText>
      </w:r>
      <w:r w:rsidR="00625B00">
        <w:fldChar w:fldCharType="separate"/>
      </w:r>
      <w:r w:rsidR="00625B00" w:rsidRPr="00625B00">
        <w:rPr>
          <w:noProof/>
        </w:rPr>
        <w:t>[19]</w:t>
      </w:r>
      <w:r w:rsidR="00625B00">
        <w:fldChar w:fldCharType="end"/>
      </w:r>
      <w:r w:rsidR="00CE29E8" w:rsidRPr="00CE29E8">
        <w:t xml:space="preserve">. </w:t>
      </w:r>
      <w:r w:rsidR="009E0C76" w:rsidRPr="009E0C76">
        <w:t>Within the framework of this study, exposure to addiction-related terminology seems to elicit a reactive, emotionally heightened state. As a result, the fast reaction times observed in this group should not be interpreted as signs of cognitive efficiency but are more likely attributable to impulsive responding</w:t>
      </w:r>
      <w:r w:rsidR="00625B00">
        <w:t xml:space="preserve"> </w:t>
      </w:r>
      <w:r w:rsidR="00625B00">
        <w:fldChar w:fldCharType="begin" w:fldLock="1"/>
      </w:r>
      <w:r w:rsidR="00542C0A">
        <w:instrText>ADDIN CSL_CITATION {"citationItems":[{"id":"ITEM-1","itemData":{"DOI":"10.1080/10826084.2021.1899223","ISSN":"15322491","PMID":"33754934","abstract":"Background: It is well-documented that heroin users demonstrate aberrant emotion-processing abilities. However, the mechanism by which heroin users process emotional information after it has captured their attention and entered their working memory is unclear. Objectives: A modified emotional 2-back task was used to examine whether heroin abstainers demonstrate specific bias patterns in updating emotional stimuli in their working memory. Methods: In total, 26 male heroin abstainers and 29 healthy controls were asked to identify whether the current picture was the same as a picture that had appeared two trials earlier, while behavioral data and electroencephalogram data were collected. Results: Contrary to predictions, the heroin abstainers and healthy controls demonstrated a similar pattern of P300 activity in response to emotional stimuli with no between-group differences in accuracy or reaction time. More specifically, the P300 amplitudes were larger for negative pictures than for positive and neutral pictures. Surprisingly, we found larger P300 amplitudes at Fz electrodes than at Cz and Pz electrodes in the control group, whereas there was no significant difference at midline electrodes in the heroin abstainers. Conclusions/Importance: Although subtle differences may exist in attentional engagement toward incoming emotional stimulus between two groups, the similar P300 pattern may indicate partial preservation of emotional working memory capacity associated with adaptive emotion regulation in heroin abstainers. These results deepen our understanding of the emotion regulation impairments associated with chronic drug use.","author":[{"dropping-particle":"","family":"Zhang","given":"Jianxun","non-dropping-particle":"","parse-names":false,"suffix":""},{"dropping-particle":"","family":"Yang","given":"Ling","non-dropping-particle":"","parse-names":false,"suffix":""},{"dropping-particle":"","family":"Zhang","given":"Yang","non-dropping-particle":"","parse-names":false,"suffix":""},{"dropping-particle":"","family":"Su","given":"Hongting","non-dropping-particle":"","parse-names":false,"suffix":""},{"dropping-particle":"","family":"Zhang","given":"Yinyan","non-dropping-particle":"","parse-names":false,"suffix":""},{"dropping-particle":"","family":"Yang","given":"Yanhui","non-dropping-particle":"","parse-names":false,"suffix":""}],"container-title":"Substance Use and Misuse","id":"ITEM-1","issue":"6","issued":{"date-parts":[["2021"]]},"page":"801-807","publisher":"Taylor and Francis Ltd.","title":"Updating Emotional Stimuli in Heroin Abstainers’ Working Memory: An Event-Related Potential Investigation","type":"article-journal","volume":"56"},"uris":["http://www.mendeley.com/documents/?uuid=893525d9-daec-350b-ac8d-61f87599e056"]},{"id":"ITEM-2","itemData":{"DOI":"10.1016/S2215-0366(16)00104-8","ISSN":"2215-0366","author":[{"dropping-particle":"","family":"Koob","given":"George F","non-dropping-particle":"","parse-names":false,"suffix":""},{"dropping-particle":"","family":"Volkow","given":"Nora D","non-dropping-particle":"","parse-names":false,"suffix":""}],"container-title":"The Lancet Psychiatry","id":"ITEM-2","issue":"8","issued":{"date-parts":[["2016"]]},"page":"760-773","publisher":"Elsevier Ltd","title":"Neurobiology of addiction : a neurocircuitry analysis","type":"article-journal","volume":"3"},"uris":["http://www.mendeley.com/documents/?uuid=419ef98b-aa7d-45ec-8a4d-e6fba45c9512"]}],"mendeley":{"formattedCitation":"[20], [21]","plainTextFormattedCitation":"[20], [21]","previouslyFormattedCitation":"[20], [21]"},"properties":{"noteIndex":0},"schema":"https://github.com/citation-style-language/schema/raw/master/csl-citation.json"}</w:instrText>
      </w:r>
      <w:r w:rsidR="00625B00">
        <w:fldChar w:fldCharType="separate"/>
      </w:r>
      <w:r w:rsidR="00625B00" w:rsidRPr="00625B00">
        <w:rPr>
          <w:noProof/>
        </w:rPr>
        <w:t>[20], [21]</w:t>
      </w:r>
      <w:r w:rsidR="00625B00">
        <w:fldChar w:fldCharType="end"/>
      </w:r>
      <w:r w:rsidR="00CE29E8" w:rsidRPr="00CE29E8">
        <w:t>. This visualization provides empirical evidence that At-Risk respondents are operating under a considerably heavier cognitive and emotional burden during the assessment</w:t>
      </w:r>
      <w:r w:rsidR="00CE29E8">
        <w:t>.</w:t>
      </w:r>
    </w:p>
    <w:p w14:paraId="3ACB0D7B" w14:textId="77777777" w:rsidR="0005675C" w:rsidRPr="00CE29E8" w:rsidRDefault="0005675C" w:rsidP="00CE29E8">
      <w:pPr>
        <w:ind w:firstLine="288"/>
        <w:jc w:val="both"/>
      </w:pPr>
    </w:p>
    <w:p w14:paraId="0C6AA5A0" w14:textId="2E4E11B1" w:rsidR="000C32A7" w:rsidRPr="00275E97" w:rsidRDefault="000C32A7" w:rsidP="00275E97">
      <w:pPr>
        <w:pStyle w:val="ListParagraph"/>
        <w:numPr>
          <w:ilvl w:val="1"/>
          <w:numId w:val="1"/>
        </w:numPr>
        <w:tabs>
          <w:tab w:val="left" w:pos="288"/>
        </w:tabs>
        <w:spacing w:after="120" w:line="228" w:lineRule="auto"/>
        <w:jc w:val="both"/>
        <w:rPr>
          <w:i/>
          <w:iCs/>
        </w:rPr>
      </w:pPr>
      <w:r>
        <w:rPr>
          <w:i/>
          <w:iCs/>
        </w:rPr>
        <w:t>At Risk – Slow Category</w:t>
      </w:r>
      <w:r w:rsidRPr="00275E97">
        <w:rPr>
          <w:i/>
          <w:iCs/>
        </w:rPr>
        <w:t xml:space="preserve"> Respondents</w:t>
      </w:r>
    </w:p>
    <w:p w14:paraId="3A8DF14E" w14:textId="4D0F60D6" w:rsidR="00845D8B" w:rsidRDefault="00600A87" w:rsidP="00600A87">
      <w:pPr>
        <w:tabs>
          <w:tab w:val="left" w:pos="288"/>
        </w:tabs>
        <w:spacing w:after="120" w:line="228" w:lineRule="auto"/>
        <w:ind w:firstLine="288"/>
        <w:jc w:val="both"/>
      </w:pPr>
      <w:r w:rsidRPr="00600A87">
        <w:t xml:space="preserve">This remaining dataset includes 167 </w:t>
      </w:r>
      <w:proofErr w:type="spellStart"/>
      <w:r w:rsidRPr="00600A87">
        <w:t>topoplot</w:t>
      </w:r>
      <w:proofErr w:type="spellEnd"/>
      <w:r w:rsidRPr="00600A87">
        <w:t xml:space="preserve"> images from participants who are at risk and have slower response times. Before starting any reconstruction, it's important to look at the raw data visually to check for irregularities, as shown in Figure 2</w:t>
      </w:r>
      <w:r w:rsidR="007969DB">
        <w:t>1</w:t>
      </w:r>
      <w:r w:rsidRPr="00600A87">
        <w:t>. These examples show how unpredictable the signals are in this group, clearly showing the wild changes and high levels of noise that the model has to deal with.</w:t>
      </w:r>
    </w:p>
    <w:p w14:paraId="45C450B2" w14:textId="77777777" w:rsidR="0050588A" w:rsidRDefault="0050588A" w:rsidP="0050588A">
      <w:pPr>
        <w:ind w:firstLine="202"/>
        <w:jc w:val="both"/>
      </w:pPr>
      <w:r>
        <w:t>J.</w:t>
      </w:r>
      <w:r>
        <w:rPr>
          <w:noProof/>
        </w:rPr>
        <w:drawing>
          <wp:inline distT="0" distB="0" distL="0" distR="0" wp14:anchorId="17588EA3" wp14:editId="08E3879F">
            <wp:extent cx="876300" cy="876300"/>
            <wp:effectExtent l="0" t="0" r="0" b="0"/>
            <wp:docPr id="1137631832" name="Picture 3" descr="A red and yellow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31832" name="Picture 3" descr="A red and yellow circle with black handles&#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876300" cy="876300"/>
                    </a:xfrm>
                    <a:prstGeom prst="rect">
                      <a:avLst/>
                    </a:prstGeom>
                    <a:noFill/>
                    <a:ln>
                      <a:noFill/>
                    </a:ln>
                  </pic:spPr>
                </pic:pic>
              </a:graphicData>
            </a:graphic>
          </wp:inline>
        </w:drawing>
      </w:r>
      <w:r>
        <w:t>K.</w:t>
      </w:r>
      <w:r>
        <w:rPr>
          <w:noProof/>
        </w:rPr>
        <w:drawing>
          <wp:inline distT="0" distB="0" distL="0" distR="0" wp14:anchorId="25DD86A4" wp14:editId="0DA08A36">
            <wp:extent cx="906780" cy="906780"/>
            <wp:effectExtent l="0" t="0" r="7620" b="7620"/>
            <wp:docPr id="1964325903" name="Picture 2" descr="A yellow and red circle with black hand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25903" name="Picture 2" descr="A yellow and red circle with black handles&#10;&#10;AI-generated content may be incorrect."/>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906780" cy="906780"/>
                    </a:xfrm>
                    <a:prstGeom prst="rect">
                      <a:avLst/>
                    </a:prstGeom>
                    <a:noFill/>
                    <a:ln>
                      <a:noFill/>
                    </a:ln>
                  </pic:spPr>
                </pic:pic>
              </a:graphicData>
            </a:graphic>
          </wp:inline>
        </w:drawing>
      </w:r>
      <w:r>
        <w:t>L.</w:t>
      </w:r>
      <w:r>
        <w:rPr>
          <w:noProof/>
        </w:rPr>
        <w:drawing>
          <wp:inline distT="0" distB="0" distL="0" distR="0" wp14:anchorId="44DCBF45" wp14:editId="1F7EC557">
            <wp:extent cx="929640" cy="929640"/>
            <wp:effectExtent l="0" t="0" r="3810" b="3810"/>
            <wp:docPr id="1576989876" name="Picture 1" descr="A circular object with a red and yellow de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89876" name="Picture 1" descr="A circular object with a red and yellow design&#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29640" cy="929640"/>
                    </a:xfrm>
                    <a:prstGeom prst="rect">
                      <a:avLst/>
                    </a:prstGeom>
                    <a:noFill/>
                    <a:ln>
                      <a:noFill/>
                    </a:ln>
                  </pic:spPr>
                </pic:pic>
              </a:graphicData>
            </a:graphic>
          </wp:inline>
        </w:drawing>
      </w:r>
    </w:p>
    <w:p w14:paraId="45C4B7BC" w14:textId="026F733B" w:rsidR="00994001" w:rsidRDefault="00994001" w:rsidP="00994001">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21</w:t>
      </w:r>
      <w:r w:rsidR="00BD3BA3">
        <w:rPr>
          <w:noProof/>
        </w:rPr>
        <w:fldChar w:fldCharType="end"/>
      </w:r>
      <w:r>
        <w:t xml:space="preserve">. </w:t>
      </w:r>
      <w:r w:rsidR="0024483D" w:rsidRPr="0024483D">
        <w:t>Illustrative cases of At-Risk participants demonstrating slower reaction times</w:t>
      </w:r>
    </w:p>
    <w:p w14:paraId="3048B20E" w14:textId="1FCA6A7E" w:rsidR="00994001" w:rsidRPr="00C2496C" w:rsidRDefault="00C2496C" w:rsidP="00C2496C">
      <w:pPr>
        <w:ind w:firstLine="288"/>
        <w:jc w:val="both"/>
        <w:rPr>
          <w:lang w:val="en-ID"/>
        </w:rPr>
      </w:pPr>
      <w:r w:rsidRPr="00C2496C">
        <w:rPr>
          <w:lang w:val="en"/>
        </w:rPr>
        <w:t>Figure 2</w:t>
      </w:r>
      <w:r w:rsidR="007969DB">
        <w:rPr>
          <w:lang w:val="en"/>
        </w:rPr>
        <w:t>1</w:t>
      </w:r>
      <w:r w:rsidRPr="00C2496C">
        <w:rPr>
          <w:lang w:val="en"/>
        </w:rPr>
        <w:t xml:space="preserve"> shows a signal pattern that undergoes significant changes and is mostly dark. Unlike the At-Risk Fast group, which has the same bright signal everywhere, the Slow group has very different brightness in different areas. The brightness varies significantly from person to person, but the overall signal is still much darker than in the Normal group. Because brightness is not the same in all areas, it is important to train the model further to reduce noise and rebuild the underlying structure. The success of this step is demonstrated in the loss evaluation graph below.</w:t>
      </w:r>
    </w:p>
    <w:p w14:paraId="31E8CD4E" w14:textId="619AF2DE" w:rsidR="00C7332C" w:rsidRDefault="009D32BF" w:rsidP="009D32BF">
      <w:pPr>
        <w:keepNext/>
        <w:ind w:firstLine="288"/>
      </w:pPr>
      <w:r>
        <w:rPr>
          <w:noProof/>
        </w:rPr>
        <w:drawing>
          <wp:inline distT="0" distB="0" distL="0" distR="0" wp14:anchorId="106422A4" wp14:editId="2D30E9F0">
            <wp:extent cx="3086100" cy="2422525"/>
            <wp:effectExtent l="0" t="0" r="0" b="0"/>
            <wp:docPr id="1407086104" name="Picture 9"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86104" name="Picture 9" descr="A graph with a line&#10;&#10;AI-generated content may be incorrect."/>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086100" cy="2422525"/>
                    </a:xfrm>
                    <a:prstGeom prst="rect">
                      <a:avLst/>
                    </a:prstGeom>
                    <a:noFill/>
                    <a:ln>
                      <a:noFill/>
                    </a:ln>
                  </pic:spPr>
                </pic:pic>
              </a:graphicData>
            </a:graphic>
          </wp:inline>
        </w:drawing>
      </w:r>
    </w:p>
    <w:p w14:paraId="082D3CBE" w14:textId="67D3135A" w:rsidR="00C7332C" w:rsidRDefault="00C7332C" w:rsidP="00C7332C">
      <w:pPr>
        <w:pStyle w:val="Caption"/>
        <w:jc w:val="both"/>
      </w:pPr>
      <w:r>
        <w:t xml:space="preserve">Figure </w:t>
      </w:r>
      <w:r w:rsidR="00BD3BA3">
        <w:fldChar w:fldCharType="begin"/>
      </w:r>
      <w:r w:rsidR="00BD3BA3">
        <w:instrText xml:space="preserve"> SEQ Figure \* ARABIC </w:instrText>
      </w:r>
      <w:r w:rsidR="00BD3BA3">
        <w:fldChar w:fldCharType="separate"/>
      </w:r>
      <w:r w:rsidR="00BD3BA3">
        <w:rPr>
          <w:noProof/>
        </w:rPr>
        <w:t>22</w:t>
      </w:r>
      <w:r w:rsidR="00BD3BA3">
        <w:rPr>
          <w:noProof/>
        </w:rPr>
        <w:fldChar w:fldCharType="end"/>
      </w:r>
      <w:r>
        <w:t xml:space="preserve">. Reconstruction models error over epoch for </w:t>
      </w:r>
      <w:r w:rsidR="00EE23B5">
        <w:t>At Risk</w:t>
      </w:r>
      <w:r>
        <w:t>-</w:t>
      </w:r>
      <w:r w:rsidR="00EE23B5">
        <w:t>Slow</w:t>
      </w:r>
    </w:p>
    <w:p w14:paraId="7A48727C" w14:textId="0F680608" w:rsidR="00C7332C" w:rsidRDefault="00DB4269" w:rsidP="00C7332C">
      <w:pPr>
        <w:ind w:firstLine="288"/>
        <w:jc w:val="both"/>
      </w:pPr>
      <w:r w:rsidRPr="00DB4269">
        <w:t>The training results show that the loss stayed just above 0.01 (MSE &gt; 0.01), which stopped the model from achieving the deeper improvement seen in other groups. This small increase in error suggests that the data has some natural differences and may be related to the unstable brain activity when people who are slow in responding to risk-related tasks take more time to process the information. Even with this difference in performance, the results in Figure 2</w:t>
      </w:r>
      <w:r w:rsidR="007969DB">
        <w:t>2</w:t>
      </w:r>
      <w:r w:rsidRPr="00DB4269">
        <w:t xml:space="preserve"> show that the model is still very effective.</w:t>
      </w:r>
      <w:r w:rsidR="00757130" w:rsidRPr="00757130">
        <w:t xml:space="preserve"> It efficiently removes baseline artifacts, allowing the main activity zones to stand out clearly from the background noise. With the signal refined, then averaged the </w:t>
      </w:r>
      <w:proofErr w:type="spellStart"/>
      <w:r w:rsidR="00757130" w:rsidRPr="00757130">
        <w:t>topoplots</w:t>
      </w:r>
      <w:proofErr w:type="spellEnd"/>
      <w:r w:rsidR="00757130" w:rsidRPr="00757130">
        <w:t xml:space="preserve"> to visualize the group’s shared areas of cognitive focus. The resulting spatial patterns are presented in Figures 2</w:t>
      </w:r>
      <w:r w:rsidR="007969DB">
        <w:t>3</w:t>
      </w:r>
      <w:r w:rsidR="00757130" w:rsidRPr="00757130">
        <w:t xml:space="preserve"> through 2</w:t>
      </w:r>
      <w:r w:rsidR="007969DB">
        <w:t>5</w:t>
      </w:r>
      <w:r w:rsidR="00757130" w:rsidRPr="00757130">
        <w:t>.</w:t>
      </w:r>
      <w:r w:rsidR="008B60CA">
        <w:t xml:space="preserve"> </w:t>
      </w:r>
      <w:r w:rsidR="008B60CA" w:rsidRPr="008B60CA">
        <w:t xml:space="preserve"> </w:t>
      </w:r>
    </w:p>
    <w:p w14:paraId="7800C686" w14:textId="2F028355" w:rsidR="00F4470A" w:rsidRDefault="00965783" w:rsidP="000925AE">
      <w:pPr>
        <w:ind w:firstLine="288"/>
        <w:jc w:val="both"/>
      </w:pPr>
      <w:r>
        <w:rPr>
          <w:noProof/>
        </w:rPr>
        <w:drawing>
          <wp:inline distT="0" distB="0" distL="0" distR="0" wp14:anchorId="56B19BE2" wp14:editId="34899CBE">
            <wp:extent cx="3086100" cy="1600835"/>
            <wp:effectExtent l="0" t="0" r="0" b="0"/>
            <wp:docPr id="889291312" name="Picture 11" descr="A red and yellow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291312" name="Picture 11" descr="A red and yellow spheres&#10;&#10;AI-generated content may be incorrec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0C73CE15" w14:textId="2C3B92C2" w:rsidR="00F4470A" w:rsidRDefault="00F4470A" w:rsidP="00F4470A">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23</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w:t>
      </w:r>
      <w:r w:rsidR="00650332">
        <w:t>J</w:t>
      </w:r>
      <w:r w:rsidRPr="00F4470A">
        <w:t xml:space="preserve"> after baseline removal</w:t>
      </w:r>
    </w:p>
    <w:p w14:paraId="539A3C15" w14:textId="021DB530" w:rsidR="00F4470A" w:rsidRDefault="00965783" w:rsidP="00F4470A">
      <w:pPr>
        <w:pStyle w:val="Caption"/>
      </w:pPr>
      <w:r>
        <w:rPr>
          <w:noProof/>
        </w:rPr>
        <w:lastRenderedPageBreak/>
        <w:drawing>
          <wp:inline distT="0" distB="0" distL="0" distR="0" wp14:anchorId="2DA9DE46" wp14:editId="7077872C">
            <wp:extent cx="3086100" cy="1600835"/>
            <wp:effectExtent l="0" t="0" r="0" b="0"/>
            <wp:docPr id="1693699189" name="Picture 12" descr="A yellow and red sphe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99189" name="Picture 12" descr="A yellow and red spheres&#10;&#10;AI-generated content may be incorrect."/>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5C3CF027" w14:textId="302C6693" w:rsidR="00F4470A" w:rsidRDefault="00F4470A" w:rsidP="00F4470A">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24</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F4470A">
        <w:t xml:space="preserve"> </w:t>
      </w:r>
      <w:r w:rsidR="001D7FF3">
        <w:t>K</w:t>
      </w:r>
      <w:r w:rsidRPr="00F4470A">
        <w:t xml:space="preserve"> after baseline removal</w:t>
      </w:r>
      <w:r w:rsidR="00965783">
        <w:rPr>
          <w:noProof/>
        </w:rPr>
        <w:drawing>
          <wp:inline distT="0" distB="0" distL="0" distR="0" wp14:anchorId="0EB68207" wp14:editId="3A15C6C7">
            <wp:extent cx="3086100" cy="1600835"/>
            <wp:effectExtent l="0" t="0" r="0" b="0"/>
            <wp:docPr id="548668340" name="Picture 10" descr="A comparison of a model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668340" name="Picture 10" descr="A comparison of a model of a model&#10;&#10;AI-generated content may be incorrect."/>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086100" cy="1600835"/>
                    </a:xfrm>
                    <a:prstGeom prst="rect">
                      <a:avLst/>
                    </a:prstGeom>
                    <a:noFill/>
                    <a:ln>
                      <a:noFill/>
                    </a:ln>
                  </pic:spPr>
                </pic:pic>
              </a:graphicData>
            </a:graphic>
          </wp:inline>
        </w:drawing>
      </w:r>
    </w:p>
    <w:p w14:paraId="6EC29043" w14:textId="7AFBC5F7" w:rsidR="00C7332C" w:rsidRDefault="00F4470A" w:rsidP="00F4470A">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25</w:t>
      </w:r>
      <w:r w:rsidR="00BD3BA3">
        <w:rPr>
          <w:noProof/>
        </w:rPr>
        <w:fldChar w:fldCharType="end"/>
      </w:r>
      <w:r>
        <w:t xml:space="preserve">. </w:t>
      </w:r>
      <w:r w:rsidR="00BB37F0">
        <w:t xml:space="preserve">Reconstructed EEG </w:t>
      </w:r>
      <w:proofErr w:type="spellStart"/>
      <w:r w:rsidR="00BB37F0">
        <w:t>topoplots</w:t>
      </w:r>
      <w:proofErr w:type="spellEnd"/>
      <w:r w:rsidR="00BB37F0">
        <w:t xml:space="preserve"> output for respondent</w:t>
      </w:r>
      <w:r w:rsidRPr="00BB56A3">
        <w:t xml:space="preserve"> </w:t>
      </w:r>
      <w:r w:rsidR="001D7FF3">
        <w:t>L</w:t>
      </w:r>
      <w:r w:rsidRPr="00BB56A3">
        <w:t xml:space="preserve"> after baseline removal.</w:t>
      </w:r>
    </w:p>
    <w:p w14:paraId="7DBAE98F" w14:textId="79B5B080" w:rsidR="008F55D8" w:rsidRDefault="00B71FB3" w:rsidP="008F55D8">
      <w:pPr>
        <w:keepNext/>
        <w:ind w:firstLine="288"/>
      </w:pPr>
      <w:r>
        <w:rPr>
          <w:noProof/>
        </w:rPr>
        <w:drawing>
          <wp:inline distT="0" distB="0" distL="0" distR="0" wp14:anchorId="4A411363" wp14:editId="71823EC8">
            <wp:extent cx="1875006" cy="1958340"/>
            <wp:effectExtent l="0" t="0" r="0" b="3810"/>
            <wp:docPr id="2025385595" name="Picture 13" descr="A yellow and orange bal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385595" name="Picture 13" descr="A yellow and orange ball with black text&#10;&#10;AI-generated content may be incorrect."/>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879661" cy="1963202"/>
                    </a:xfrm>
                    <a:prstGeom prst="rect">
                      <a:avLst/>
                    </a:prstGeom>
                    <a:noFill/>
                    <a:ln>
                      <a:noFill/>
                    </a:ln>
                  </pic:spPr>
                </pic:pic>
              </a:graphicData>
            </a:graphic>
          </wp:inline>
        </w:drawing>
      </w:r>
    </w:p>
    <w:p w14:paraId="48AC62CD" w14:textId="3D2DE826" w:rsidR="008F55D8" w:rsidRDefault="008F55D8" w:rsidP="008F55D8">
      <w:pPr>
        <w:pStyle w:val="Caption"/>
      </w:pPr>
      <w:r>
        <w:t xml:space="preserve">Figure </w:t>
      </w:r>
      <w:r w:rsidR="00BD3BA3">
        <w:fldChar w:fldCharType="begin"/>
      </w:r>
      <w:r w:rsidR="00BD3BA3">
        <w:instrText xml:space="preserve"> SEQ Figure \* ARABIC </w:instrText>
      </w:r>
      <w:r w:rsidR="00BD3BA3">
        <w:fldChar w:fldCharType="separate"/>
      </w:r>
      <w:r w:rsidR="00BD3BA3">
        <w:rPr>
          <w:noProof/>
        </w:rPr>
        <w:t>26</w:t>
      </w:r>
      <w:r w:rsidR="00BD3BA3">
        <w:rPr>
          <w:noProof/>
        </w:rPr>
        <w:fldChar w:fldCharType="end"/>
      </w:r>
      <w:r>
        <w:t xml:space="preserve">. Average </w:t>
      </w:r>
      <w:r w:rsidRPr="003F2C82">
        <w:t xml:space="preserve">of activity patterns in </w:t>
      </w:r>
      <w:r w:rsidR="00BE13D3">
        <w:t>at-risk slow</w:t>
      </w:r>
      <w:r w:rsidRPr="003F2C82">
        <w:t xml:space="preserve"> category respondent</w:t>
      </w:r>
    </w:p>
    <w:p w14:paraId="224130BA" w14:textId="083F5977" w:rsidR="00D80C2E" w:rsidRDefault="00E92DEF" w:rsidP="0099212D">
      <w:pPr>
        <w:ind w:firstLine="288"/>
        <w:jc w:val="both"/>
      </w:pPr>
      <w:r w:rsidRPr="00E92DEF">
        <w:t xml:space="preserve">The average topography shows a clear imbalance in brain activity. Most activity is focused in the back part of the brain, especially in the Occipital and Temporal lobes, while the Frontal area has very little activity. This pattern supports the ‘Attentional </w:t>
      </w:r>
      <w:proofErr w:type="spellStart"/>
      <w:r w:rsidRPr="00E92DEF">
        <w:t>Bias’</w:t>
      </w:r>
      <w:proofErr w:type="spellEnd"/>
      <w:r w:rsidRPr="00E92DEF">
        <w:t xml:space="preserve"> idea that is often talked about in studies on addiction. The higher activity in the Occipital lobe suggests people are looking at or focusing on images related to addiction, and the activity in the Temporal lobe shows that they are automatically remembering related memories or meanings connected to drug use</w:t>
      </w:r>
      <w:r w:rsidR="005320BD" w:rsidRPr="005320BD">
        <w:t xml:space="preserve"> </w:t>
      </w:r>
      <w:r w:rsidR="00542C0A">
        <w:t xml:space="preserve"> </w:t>
      </w:r>
      <w:r w:rsidR="00542C0A">
        <w:fldChar w:fldCharType="begin" w:fldLock="1"/>
      </w:r>
      <w:r w:rsidR="00322EC7">
        <w:instrText>ADDIN CSL_CITATION {"citationItems":[{"id":"ITEM-1","itemData":{"DOI":"10.1016/j.bbr.2009.09.015","author":[{"dropping-particle":"","family":"Yalachkov","given":"Yavor","non-dropping-particle":"","parse-names":false,"suffix":""},{"dropping-particle":"","family":"Kaiser","given":"Jochen","non-dropping-particle":"","parse-names":false,"suffix":""},{"dropping-particle":"","family":"Naumer","given":"Marcus J","non-dropping-particle":"","parse-names":false,"suffix":""}],"id":"ITEM-1","issued":{"date-parts":[["2010"]]},"page":"215-222","title":"Sensory and motor aspects of addiction","type":"article-journal","volume":"207"},"uris":["http://www.mendeley.com/documents/?uuid=150d2b16-0694-4d2a-aa62-738a9f9694a0"]}],"mendeley":{"formattedCitation":"[22]","plainTextFormattedCitation":"[22]","previouslyFormattedCitation":"[22]"},"properties":{"noteIndex":0},"schema":"https://github.com/citation-style-language/schema/raw/master/csl-citation.json"}</w:instrText>
      </w:r>
      <w:r w:rsidR="00542C0A">
        <w:fldChar w:fldCharType="separate"/>
      </w:r>
      <w:r w:rsidR="00542C0A" w:rsidRPr="00542C0A">
        <w:rPr>
          <w:noProof/>
        </w:rPr>
        <w:t>[22]</w:t>
      </w:r>
      <w:r w:rsidR="00542C0A">
        <w:fldChar w:fldCharType="end"/>
      </w:r>
      <w:r w:rsidR="005320BD" w:rsidRPr="005320BD">
        <w:t xml:space="preserve">. </w:t>
      </w:r>
      <w:r w:rsidR="00931898" w:rsidRPr="00931898">
        <w:t xml:space="preserve">Because of this, the slower reaction times show that there's a problem with the brain's ability to control actions. The brain is focusing too much on seeing things and recalling memories, which creates a block that stops the </w:t>
      </w:r>
      <w:r w:rsidR="00931898" w:rsidRPr="00931898">
        <w:t>frontal lobe from making quick decisions. Also, this lower activity in the frontal area matches research that shows using narcotics can damage how well the prefrontal cortex works</w:t>
      </w:r>
      <w:r w:rsidR="00542C0A">
        <w:t xml:space="preserve"> </w:t>
      </w:r>
      <w:r w:rsidR="00542C0A">
        <w:fldChar w:fldCharType="begin" w:fldLock="1"/>
      </w:r>
      <w:r w:rsidR="00322EC7">
        <w:instrText>ADDIN CSL_CITATION {"citationItems":[{"id":"ITEM-1","itemData":{"DOI":"10.1038/s41386-021-01153-9","author":[{"dropping-particle":"","family":"Ceceli","given":"Ahmet O","non-dropping-particle":"","parse-names":false,"suffix":""},{"dropping-particle":"","family":"Bradberry","given":"Charles W","non-dropping-particle":"","parse-names":false,"suffix":""}],"id":"ITEM-1","issue":"August","issued":{"date-parts":[["2021"]]},"publisher":"Springer US","title":"The neurobiology of drug addiction : cross-species insights into the dysfunction and recovery of the prefrontal cortex","type":"article-journal"},"uris":["http://www.mendeley.com/documents/?uuid=c0b32e2e-200c-4c29-8288-e2da3d66131b"]}],"mendeley":{"formattedCitation":"[23]","plainTextFormattedCitation":"[23]","previouslyFormattedCitation":"[23]"},"properties":{"noteIndex":0},"schema":"https://github.com/citation-style-language/schema/raw/master/csl-citation.json"}</w:instrText>
      </w:r>
      <w:r w:rsidR="00542C0A">
        <w:fldChar w:fldCharType="separate"/>
      </w:r>
      <w:r w:rsidR="00542C0A" w:rsidRPr="00542C0A">
        <w:rPr>
          <w:noProof/>
        </w:rPr>
        <w:t>[23]</w:t>
      </w:r>
      <w:r w:rsidR="00542C0A">
        <w:fldChar w:fldCharType="end"/>
      </w:r>
      <w:r w:rsidR="00C26984" w:rsidRPr="00C26984">
        <w:t>.</w:t>
      </w:r>
    </w:p>
    <w:p w14:paraId="1C1AC48B" w14:textId="77777777" w:rsidR="00B24AB3" w:rsidRDefault="00B24AB3" w:rsidP="0099212D">
      <w:pPr>
        <w:ind w:firstLine="288"/>
        <w:jc w:val="both"/>
      </w:pPr>
    </w:p>
    <w:p w14:paraId="6E9D8497" w14:textId="31905F89" w:rsidR="00B24AB3" w:rsidRPr="00275E97" w:rsidRDefault="00676F93" w:rsidP="00B24AB3">
      <w:pPr>
        <w:pStyle w:val="ListParagraph"/>
        <w:numPr>
          <w:ilvl w:val="1"/>
          <w:numId w:val="1"/>
        </w:numPr>
        <w:tabs>
          <w:tab w:val="left" w:pos="288"/>
        </w:tabs>
        <w:spacing w:after="120" w:line="228" w:lineRule="auto"/>
        <w:jc w:val="both"/>
        <w:rPr>
          <w:i/>
          <w:iCs/>
        </w:rPr>
      </w:pPr>
      <w:r>
        <w:rPr>
          <w:i/>
          <w:iCs/>
        </w:rPr>
        <w:t>Quantitative Analysi</w:t>
      </w:r>
      <w:r w:rsidR="00B24AB3" w:rsidRPr="00275E97">
        <w:rPr>
          <w:i/>
          <w:iCs/>
        </w:rPr>
        <w:t>s</w:t>
      </w:r>
    </w:p>
    <w:p w14:paraId="3AF1F053" w14:textId="1FE0FE56" w:rsidR="00B24AB3" w:rsidRDefault="00B24AB3" w:rsidP="0099212D">
      <w:pPr>
        <w:ind w:firstLine="288"/>
        <w:jc w:val="both"/>
      </w:pPr>
      <w:r w:rsidRPr="00B24AB3">
        <w:t xml:space="preserve">The evaluation framework includes the Peak Signal-to-Noise Ratio (PSNR) and the Structural Similarity Index Measure (SSIM) to support the visual analysis and provide a reliable indicator of model performance. SSIM is a crucial perceptual metric that measures how well the generated summaries retain the structural characteristics of the original EEG </w:t>
      </w:r>
      <w:proofErr w:type="spellStart"/>
      <w:r w:rsidRPr="00B24AB3">
        <w:t>topoplots</w:t>
      </w:r>
      <w:proofErr w:type="spellEnd"/>
      <w:r w:rsidRPr="00B24AB3">
        <w:t xml:space="preserve"> </w:t>
      </w:r>
      <w:r>
        <w:fldChar w:fldCharType="begin" w:fldLock="1"/>
      </w:r>
      <w:r>
        <w:instrText>ADDIN CSL_CITATION {"citationItems":[{"id":"ITEM-1","itemData":{"DOI":"10.1109/ICPR.2010.579","author":[{"dropping-particle":"","family":"Horé","given":"Alain","non-dropping-particle":"","parse-names":false,"suffix":""},{"dropping-particle":"","family":"Ziou","given":"Djemel","non-dropping-particle":"","parse-names":false,"suffix":""}],"container-title":"2010 20th International Conference on Pattern Recognition","id":"ITEM-1","issued":{"date-parts":[["2010"]]},"page":"2366-2369","title":"Image Quality Metrics: PSNR vs. SSIM","type":"paper-conference"},"uris":["http://www.mendeley.com/documents/?uuid=86bb5b23-ce0c-456f-b293-55cefaacfd32"]}],"mendeley":{"formattedCitation":"[24]","plainTextFormattedCitation":"[24]","previouslyFormattedCitation":"[24]"},"properties":{"noteIndex":0},"schema":"https://github.com/citation-style-language/schema/raw/master/csl-citation.json"}</w:instrText>
      </w:r>
      <w:r>
        <w:fldChar w:fldCharType="separate"/>
      </w:r>
      <w:r w:rsidRPr="00B24AB3">
        <w:rPr>
          <w:noProof/>
        </w:rPr>
        <w:t>[24]</w:t>
      </w:r>
      <w:r>
        <w:fldChar w:fldCharType="end"/>
      </w:r>
      <w:r w:rsidRPr="00B24AB3">
        <w:t>.</w:t>
      </w:r>
      <w:r>
        <w:t xml:space="preserve"> </w:t>
      </w:r>
      <w:r w:rsidR="00E97B06" w:rsidRPr="00E97B06">
        <w:t>On the other hand, PSNR estimates the reconstruction error from the ratio between the maximum signal power and the noise in the compression-decompression process</w:t>
      </w:r>
      <w:r w:rsidRPr="00B24AB3">
        <w:t xml:space="preserve"> </w:t>
      </w:r>
      <w:r>
        <w:fldChar w:fldCharType="begin" w:fldLock="1"/>
      </w:r>
      <w:r w:rsidR="00374274">
        <w:instrText>ADDIN CSL_CITATION {"citationItems":[{"id":"ITEM-1","itemData":{"DOI":"10.1109/ICPR.2010.579","author":[{"dropping-particle":"","family":"Horé","given":"Alain","non-dropping-particle":"","parse-names":false,"suffix":""},{"dropping-particle":"","family":"Ziou","given":"Djemel","non-dropping-particle":"","parse-names":false,"suffix":""}],"container-title":"2010 20th International Conference on Pattern Recognition","id":"ITEM-1","issued":{"date-parts":[["2010"]]},"page":"2366-2369","title":"Image Quality Metrics: PSNR vs. SSIM","type":"paper-conference"},"uris":["http://www.mendeley.com/documents/?uuid=86bb5b23-ce0c-456f-b293-55cefaacfd32"]}],"mendeley":{"formattedCitation":"[24]","plainTextFormattedCitation":"[24]","previouslyFormattedCitation":"[24]"},"properties":{"noteIndex":0},"schema":"https://github.com/citation-style-language/schema/raw/master/csl-citation.json"}</w:instrText>
      </w:r>
      <w:r>
        <w:fldChar w:fldCharType="separate"/>
      </w:r>
      <w:r w:rsidRPr="00B24AB3">
        <w:rPr>
          <w:noProof/>
        </w:rPr>
        <w:t>[24]</w:t>
      </w:r>
      <w:r>
        <w:fldChar w:fldCharType="end"/>
      </w:r>
      <w:r w:rsidRPr="00B24AB3">
        <w:t>. Together, these metrics validate the model's capability to minimize information loss while maintaining the spatial characteristics essential for accurate neurological interpretation.</w:t>
      </w:r>
    </w:p>
    <w:p w14:paraId="2680B65E" w14:textId="77777777" w:rsidR="009B58E3" w:rsidRDefault="009B58E3" w:rsidP="00B24AB3">
      <w:pPr>
        <w:jc w:val="both"/>
      </w:pPr>
    </w:p>
    <w:p w14:paraId="09816B28" w14:textId="49C501DB" w:rsidR="002630A3" w:rsidRPr="002630A3" w:rsidRDefault="002630A3" w:rsidP="002630A3">
      <w:pPr>
        <w:pStyle w:val="Caption"/>
        <w:keepNext/>
        <w:rPr>
          <w:color w:val="auto"/>
        </w:rPr>
      </w:pPr>
      <w:r w:rsidRPr="002630A3">
        <w:rPr>
          <w:color w:val="auto"/>
        </w:rPr>
        <w:t xml:space="preserve">Table </w:t>
      </w:r>
      <w:r w:rsidRPr="002630A3">
        <w:rPr>
          <w:color w:val="auto"/>
        </w:rPr>
        <w:fldChar w:fldCharType="begin"/>
      </w:r>
      <w:r w:rsidRPr="002630A3">
        <w:rPr>
          <w:color w:val="auto"/>
        </w:rPr>
        <w:instrText xml:space="preserve"> SEQ Table \* ARABIC </w:instrText>
      </w:r>
      <w:r w:rsidRPr="002630A3">
        <w:rPr>
          <w:color w:val="auto"/>
        </w:rPr>
        <w:fldChar w:fldCharType="separate"/>
      </w:r>
      <w:r w:rsidRPr="002630A3">
        <w:rPr>
          <w:noProof/>
          <w:color w:val="auto"/>
        </w:rPr>
        <w:t>1</w:t>
      </w:r>
      <w:r w:rsidRPr="002630A3">
        <w:rPr>
          <w:color w:val="auto"/>
        </w:rPr>
        <w:fldChar w:fldCharType="end"/>
      </w:r>
      <w:r w:rsidRPr="002630A3">
        <w:rPr>
          <w:color w:val="auto"/>
        </w:rPr>
        <w:t>. Comparative result using SSIM and PSNR</w:t>
      </w:r>
    </w:p>
    <w:tbl>
      <w:tblPr>
        <w:tblStyle w:val="TableGrid"/>
        <w:tblW w:w="0" w:type="auto"/>
        <w:tblInd w:w="288" w:type="dxa"/>
        <w:tblLook w:val="04A0" w:firstRow="1" w:lastRow="0" w:firstColumn="1" w:lastColumn="0" w:noHBand="0" w:noVBand="1"/>
      </w:tblPr>
      <w:tblGrid>
        <w:gridCol w:w="1165"/>
        <w:gridCol w:w="1155"/>
        <w:gridCol w:w="1118"/>
        <w:gridCol w:w="1124"/>
      </w:tblGrid>
      <w:tr w:rsidR="002630A3" w14:paraId="14A48BF9" w14:textId="77777777" w:rsidTr="002630A3">
        <w:tc>
          <w:tcPr>
            <w:tcW w:w="1212" w:type="dxa"/>
          </w:tcPr>
          <w:p w14:paraId="49F1FB39" w14:textId="63848039"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Category</w:t>
            </w:r>
          </w:p>
        </w:tc>
        <w:tc>
          <w:tcPr>
            <w:tcW w:w="1212" w:type="dxa"/>
          </w:tcPr>
          <w:p w14:paraId="633FA4C7" w14:textId="2216D10E"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Samples</w:t>
            </w:r>
          </w:p>
        </w:tc>
        <w:tc>
          <w:tcPr>
            <w:tcW w:w="1213" w:type="dxa"/>
          </w:tcPr>
          <w:p w14:paraId="1BA155CA" w14:textId="6A8422BF"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SSIM</w:t>
            </w:r>
          </w:p>
        </w:tc>
        <w:tc>
          <w:tcPr>
            <w:tcW w:w="1213" w:type="dxa"/>
          </w:tcPr>
          <w:p w14:paraId="1764E4A7" w14:textId="5C5323F5"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PSNR</w:t>
            </w:r>
          </w:p>
        </w:tc>
      </w:tr>
      <w:tr w:rsidR="002630A3" w14:paraId="20A724F9" w14:textId="77777777" w:rsidTr="002630A3">
        <w:tc>
          <w:tcPr>
            <w:tcW w:w="1212" w:type="dxa"/>
          </w:tcPr>
          <w:p w14:paraId="079A96DE" w14:textId="15597CFE"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Normal-Fast</w:t>
            </w:r>
          </w:p>
        </w:tc>
        <w:tc>
          <w:tcPr>
            <w:tcW w:w="1212" w:type="dxa"/>
          </w:tcPr>
          <w:p w14:paraId="509A7A18" w14:textId="3CA7D2B5"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260</w:t>
            </w:r>
          </w:p>
        </w:tc>
        <w:tc>
          <w:tcPr>
            <w:tcW w:w="1213" w:type="dxa"/>
          </w:tcPr>
          <w:p w14:paraId="514AD471" w14:textId="7104B7D9"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0.73</w:t>
            </w:r>
          </w:p>
        </w:tc>
        <w:tc>
          <w:tcPr>
            <w:tcW w:w="1213" w:type="dxa"/>
          </w:tcPr>
          <w:p w14:paraId="3EC4D834" w14:textId="0AAD48AE"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23.20</w:t>
            </w:r>
          </w:p>
        </w:tc>
      </w:tr>
      <w:tr w:rsidR="002630A3" w14:paraId="6F35A1D5" w14:textId="77777777" w:rsidTr="002630A3">
        <w:tc>
          <w:tcPr>
            <w:tcW w:w="1212" w:type="dxa"/>
          </w:tcPr>
          <w:p w14:paraId="47423561" w14:textId="00712BC2"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Normal- Slow</w:t>
            </w:r>
          </w:p>
        </w:tc>
        <w:tc>
          <w:tcPr>
            <w:tcW w:w="1212" w:type="dxa"/>
          </w:tcPr>
          <w:p w14:paraId="5206AAAC" w14:textId="4CB131F1"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232</w:t>
            </w:r>
          </w:p>
        </w:tc>
        <w:tc>
          <w:tcPr>
            <w:tcW w:w="1213" w:type="dxa"/>
          </w:tcPr>
          <w:p w14:paraId="64CE598E" w14:textId="73E969F0"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0.78</w:t>
            </w:r>
          </w:p>
        </w:tc>
        <w:tc>
          <w:tcPr>
            <w:tcW w:w="1213" w:type="dxa"/>
          </w:tcPr>
          <w:p w14:paraId="5B4E8AF4" w14:textId="22F61085"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23.63</w:t>
            </w:r>
          </w:p>
        </w:tc>
      </w:tr>
      <w:tr w:rsidR="002630A3" w14:paraId="671E8D4D" w14:textId="77777777" w:rsidTr="002630A3">
        <w:tc>
          <w:tcPr>
            <w:tcW w:w="1212" w:type="dxa"/>
          </w:tcPr>
          <w:p w14:paraId="778E577F" w14:textId="74298957"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At-Risk Fast</w:t>
            </w:r>
          </w:p>
        </w:tc>
        <w:tc>
          <w:tcPr>
            <w:tcW w:w="1212" w:type="dxa"/>
          </w:tcPr>
          <w:p w14:paraId="2ABF8B5D" w14:textId="2A1A73F1"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153</w:t>
            </w:r>
          </w:p>
        </w:tc>
        <w:tc>
          <w:tcPr>
            <w:tcW w:w="1213" w:type="dxa"/>
          </w:tcPr>
          <w:p w14:paraId="11523BBD" w14:textId="15EC8FEC"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0.68</w:t>
            </w:r>
          </w:p>
        </w:tc>
        <w:tc>
          <w:tcPr>
            <w:tcW w:w="1213" w:type="dxa"/>
          </w:tcPr>
          <w:p w14:paraId="1ACA8A0B" w14:textId="0594EA88"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20.62</w:t>
            </w:r>
          </w:p>
        </w:tc>
      </w:tr>
      <w:tr w:rsidR="002630A3" w14:paraId="2B9153C2" w14:textId="77777777" w:rsidTr="002630A3">
        <w:tc>
          <w:tcPr>
            <w:tcW w:w="1212" w:type="dxa"/>
          </w:tcPr>
          <w:p w14:paraId="1A1FC3DA" w14:textId="331FA5E9"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At-Risk Slow</w:t>
            </w:r>
          </w:p>
        </w:tc>
        <w:tc>
          <w:tcPr>
            <w:tcW w:w="1212" w:type="dxa"/>
          </w:tcPr>
          <w:p w14:paraId="4FA945DB" w14:textId="3C965B13"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167</w:t>
            </w:r>
          </w:p>
        </w:tc>
        <w:tc>
          <w:tcPr>
            <w:tcW w:w="1213" w:type="dxa"/>
          </w:tcPr>
          <w:p w14:paraId="2BE9BD39" w14:textId="644C2460"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0.72</w:t>
            </w:r>
          </w:p>
        </w:tc>
        <w:tc>
          <w:tcPr>
            <w:tcW w:w="1213" w:type="dxa"/>
          </w:tcPr>
          <w:p w14:paraId="410D054E" w14:textId="732ECADB" w:rsidR="002630A3" w:rsidRDefault="002630A3" w:rsidP="006842E0">
            <w:pPr>
              <w:pStyle w:val="ListParagraph"/>
              <w:pBdr>
                <w:top w:val="none" w:sz="0" w:space="0" w:color="auto"/>
                <w:left w:val="none" w:sz="0" w:space="0" w:color="auto"/>
                <w:bottom w:val="none" w:sz="0" w:space="0" w:color="auto"/>
                <w:right w:val="none" w:sz="0" w:space="0" w:color="auto"/>
                <w:between w:val="none" w:sz="0" w:space="0" w:color="auto"/>
              </w:pBdr>
              <w:ind w:left="0"/>
              <w:jc w:val="both"/>
            </w:pPr>
            <w:r>
              <w:t>22.01</w:t>
            </w:r>
          </w:p>
        </w:tc>
      </w:tr>
    </w:tbl>
    <w:p w14:paraId="36E77227" w14:textId="77777777" w:rsidR="002630A3" w:rsidRDefault="002630A3" w:rsidP="006842E0">
      <w:pPr>
        <w:pStyle w:val="ListParagraph"/>
        <w:ind w:left="288"/>
        <w:jc w:val="both"/>
      </w:pPr>
    </w:p>
    <w:p w14:paraId="30175467" w14:textId="77777777" w:rsidR="006B5C46" w:rsidRDefault="00E97B06" w:rsidP="002630A3">
      <w:pPr>
        <w:pStyle w:val="ListParagraph"/>
        <w:ind w:left="0" w:firstLine="284"/>
        <w:jc w:val="both"/>
      </w:pPr>
      <w:r w:rsidRPr="00E97B06">
        <w:t>The SSIM and PSNR metrics were applied in evaluating the four tested scenarios on how accurately they reproduced the data presented in Table 1. The data shows clearly and consistently that the Normal and At-Risk categories differ</w:t>
      </w:r>
      <w:r w:rsidR="00E73BDB" w:rsidRPr="00E73BDB">
        <w:t>.</w:t>
      </w:r>
      <w:r w:rsidR="00E73BDB">
        <w:t xml:space="preserve"> </w:t>
      </w:r>
      <w:r w:rsidR="00E73BDB" w:rsidRPr="00E73BDB">
        <w:t xml:space="preserve">The designs in the Normal-Slow category are the most dependable and structurally sound because they were the best at accurately reproducing the data (SSIM: 0.78; PSNR: 23.63 dB). </w:t>
      </w:r>
      <w:r w:rsidR="006B5C46" w:rsidRPr="006B5C46">
        <w:t>The At-Risk categories, on the other hand, didn't do as well at replicating the data in either frequency range. The least accurate category was At-Risk Fast (SSIM: 0.68; PSNR: 20.62 dB).</w:t>
      </w:r>
    </w:p>
    <w:p w14:paraId="3C663598" w14:textId="094B7D6C" w:rsidR="002630A3" w:rsidRDefault="002630A3" w:rsidP="002630A3">
      <w:pPr>
        <w:pStyle w:val="ListParagraph"/>
        <w:ind w:left="0" w:firstLine="284"/>
        <w:jc w:val="both"/>
      </w:pPr>
      <w:r w:rsidRPr="002630A3">
        <w:t xml:space="preserve">These numbers suggest that the brain activity designs in the At-Risk category are more complicated and inconsistent. </w:t>
      </w:r>
      <w:r w:rsidR="002670BC" w:rsidRPr="002670BC">
        <w:t xml:space="preserve">Because the At-Risk </w:t>
      </w:r>
      <w:proofErr w:type="spellStart"/>
      <w:r w:rsidR="002670BC" w:rsidRPr="002670BC">
        <w:t>topoplots</w:t>
      </w:r>
      <w:proofErr w:type="spellEnd"/>
      <w:r w:rsidR="002670BC" w:rsidRPr="002670BC">
        <w:t xml:space="preserve"> differed from the dependable designs found in the Normal category, the Deep Autoencoder, which learns the standard portions of the data, found it more difficult to replicate them</w:t>
      </w:r>
      <w:r w:rsidR="002670BC">
        <w:t>.</w:t>
      </w:r>
      <w:r w:rsidRPr="002630A3">
        <w:t xml:space="preserve"> This drop in SSIM/PSNR for the At-Risk category gives hard evidence that being in a diseased or at-risk state causes problems with how the brain works, which shows up as more spatial randomness in the EEG signals.</w:t>
      </w:r>
    </w:p>
    <w:p w14:paraId="4312A7F8" w14:textId="77777777" w:rsidR="00B24AB3" w:rsidRDefault="00B24AB3" w:rsidP="002630A3">
      <w:pPr>
        <w:pStyle w:val="ListParagraph"/>
        <w:ind w:left="0" w:firstLine="284"/>
        <w:jc w:val="both"/>
      </w:pPr>
    </w:p>
    <w:p w14:paraId="7F39E8A9" w14:textId="7B79A0DA" w:rsidR="00B24AB3" w:rsidRPr="00275E97" w:rsidRDefault="00374274" w:rsidP="00B24AB3">
      <w:pPr>
        <w:pStyle w:val="ListParagraph"/>
        <w:numPr>
          <w:ilvl w:val="1"/>
          <w:numId w:val="1"/>
        </w:numPr>
        <w:tabs>
          <w:tab w:val="left" w:pos="288"/>
        </w:tabs>
        <w:spacing w:after="120" w:line="228" w:lineRule="auto"/>
        <w:jc w:val="both"/>
        <w:rPr>
          <w:i/>
          <w:iCs/>
        </w:rPr>
      </w:pPr>
      <w:r>
        <w:rPr>
          <w:i/>
          <w:iCs/>
        </w:rPr>
        <w:t>General Di</w:t>
      </w:r>
      <w:r w:rsidR="00B24AB3" w:rsidRPr="00275E97">
        <w:rPr>
          <w:i/>
          <w:iCs/>
        </w:rPr>
        <w:t>s</w:t>
      </w:r>
      <w:r>
        <w:rPr>
          <w:i/>
          <w:iCs/>
        </w:rPr>
        <w:t>cussion</w:t>
      </w:r>
    </w:p>
    <w:p w14:paraId="30642C88" w14:textId="34ADF81B" w:rsidR="00B24AB3" w:rsidRDefault="00374274" w:rsidP="00B24AB3">
      <w:pPr>
        <w:ind w:firstLine="288"/>
        <w:jc w:val="both"/>
      </w:pPr>
      <w:r w:rsidRPr="00374274">
        <w:t xml:space="preserve">A more focused comparison of both the Normal-Fast and At-Risk Fast groups reveals that identical RTs can stem from very dissimilar processes. Even though both reacted very </w:t>
      </w:r>
      <w:r w:rsidRPr="00374274">
        <w:lastRenderedPageBreak/>
        <w:t xml:space="preserve">quickly (less than 0.5 seconds), their combined </w:t>
      </w:r>
      <w:proofErr w:type="spellStart"/>
      <w:r w:rsidRPr="00374274">
        <w:t>topoplots</w:t>
      </w:r>
      <w:proofErr w:type="spellEnd"/>
      <w:r w:rsidRPr="00374274">
        <w:t xml:space="preserve"> indicate that both groups used very different cognitive processes. </w:t>
      </w:r>
      <w:r w:rsidR="00414540" w:rsidRPr="00414540">
        <w:t>A similar pattern could be observed with regard to the Normal-Fast group: their neural processes seemed to be pretty much concentrated in the frontal and temporal areas of their brains. This speaks well for neural efficiency-wherein efficient pathways, indeed, result in very fast responses.</w:t>
      </w:r>
    </w:p>
    <w:p w14:paraId="6B1DDC5E" w14:textId="377DDCCE" w:rsidR="00374274" w:rsidRDefault="00DF4ACE" w:rsidP="00B24AB3">
      <w:pPr>
        <w:ind w:firstLine="288"/>
        <w:jc w:val="both"/>
      </w:pPr>
      <w:r w:rsidRPr="00DF4ACE">
        <w:t>The At-Risk Fast group exhibited widespread and increased activation in the cortex compared to the other two groups. This condition is indicative of hyper-arousal. The current results support the neural inefficiency hypothesis, which has been proposed in the literature on addiction and suggests that a significant amount of brain activity is needed to complete very basic tasks, rather than cognitive efficiency</w:t>
      </w:r>
      <w:r w:rsidR="00374274" w:rsidRPr="00374274">
        <w:t>. As a result, the fast response in at-risk teenagers should not be regarded as the sign of cognitive preparedness but reflected impulsiveness driven by addiction cues</w:t>
      </w:r>
      <w:r w:rsidR="00374274">
        <w:t xml:space="preserve"> </w:t>
      </w:r>
      <w:r w:rsidR="00374274">
        <w:fldChar w:fldCharType="begin" w:fldLock="1"/>
      </w:r>
      <w:r w:rsidR="00374274">
        <w:instrText>ADDIN CSL_CITATION {"citationItems":[{"id":"ITEM-1","itemData":{"DOI":"10.1016/j.bbr.2009.09.015","author":[{"dropping-particle":"","family":"Yalachkov","given":"Yavor","non-dropping-particle":"","parse-names":false,"suffix":""},{"dropping-particle":"","family":"Kaiser","given":"Jochen","non-dropping-particle":"","parse-names":false,"suffix":""},{"dropping-particle":"","family":"Naumer","given":"Marcus J","non-dropping-particle":"","parse-names":false,"suffix":""}],"id":"ITEM-1","issued":{"date-parts":[["2010"]]},"page":"215-222","title":"Sensory and motor aspects of addiction","type":"article-journal","volume":"207"},"uris":["http://www.mendeley.com/documents/?uuid=150d2b16-0694-4d2a-aa62-738a9f9694a0"]}],"mendeley":{"formattedCitation":"[22]","plainTextFormattedCitation":"[22]"},"properties":{"noteIndex":0},"schema":"https://github.com/citation-style-language/schema/raw/master/csl-citation.json"}</w:instrText>
      </w:r>
      <w:r w:rsidR="00374274">
        <w:fldChar w:fldCharType="separate"/>
      </w:r>
      <w:r w:rsidR="00374274" w:rsidRPr="00374274">
        <w:rPr>
          <w:noProof/>
        </w:rPr>
        <w:t>[22]</w:t>
      </w:r>
      <w:r w:rsidR="00374274">
        <w:fldChar w:fldCharType="end"/>
      </w:r>
      <w:r w:rsidR="00374274" w:rsidRPr="00374274">
        <w:t>.</w:t>
      </w:r>
    </w:p>
    <w:p w14:paraId="1FF9E30D" w14:textId="255A398D" w:rsidR="00374274" w:rsidRPr="00374274" w:rsidRDefault="002C4CFC" w:rsidP="008C080C">
      <w:pPr>
        <w:ind w:firstLine="288"/>
        <w:jc w:val="both"/>
        <w:rPr>
          <w:lang w:val="en-ID"/>
        </w:rPr>
      </w:pPr>
      <w:r w:rsidRPr="002C4CFC">
        <w:rPr>
          <w:lang w:val="en-ID"/>
        </w:rPr>
        <w:t>The slow-response criteria also demonstrated clear differences. The localized activation in the prefrontal region in the Normal-Slow group corresponds with a more deliberative style of decision-making. On the other hand, the At-Risk Slow group demonstrated lower levels of frontal activation with a clear weighting towards posterior areas, particularly occipital and temporal regions. This suggests that biased versus controlled attention is responsible for the slow responses in at-risk individuals</w:t>
      </w:r>
      <w:r w:rsidR="008C080C" w:rsidRPr="008C080C">
        <w:rPr>
          <w:lang w:val="en-ID"/>
        </w:rPr>
        <w:t>. Reduced frontal activation indicates poor inhibitory control, whereas increased occipital-temporal activity indicates increased visual attention and memory retrieval linked to addiction cues</w:t>
      </w:r>
      <w:r w:rsidR="00374274" w:rsidRPr="00374274">
        <w:rPr>
          <w:lang w:val="en-ID"/>
        </w:rPr>
        <w:t>. These findings are consistent with the dual-process model of addiction, in which an overactive impulsive system dominates a weakened reflective system.</w:t>
      </w:r>
    </w:p>
    <w:p w14:paraId="1C604443" w14:textId="18F5FB5A" w:rsidR="00374274" w:rsidRPr="00374274" w:rsidRDefault="004B2527" w:rsidP="00374274">
      <w:pPr>
        <w:ind w:firstLine="288"/>
        <w:jc w:val="both"/>
        <w:rPr>
          <w:lang w:val="en-ID"/>
        </w:rPr>
      </w:pPr>
      <w:r w:rsidRPr="004B2527">
        <w:rPr>
          <w:lang w:val="en-ID"/>
        </w:rPr>
        <w:t>These observations receive additional quantitative support through SSIM and PSNR analysis, allowing for the evaluation of reconstructed EEG signal quality. The reduced fidelity in At-Risk group reconstructions (SSIM: 0.68-0.72) compared to those in Normal groups (SSIM: 0.73-0.78) cannot be considered a weakness of the model. Rather, it is representative of elevated amounts of signal entropy and at-risk spatial irregularity in at-risk EEG patterns. Since the autoencoder model is trained to exploit stable and meaningful patterns, differential difficulties in At-Risk group reconstructions indicating elevated levels of stochastic noise and reduced levels of neural synchrony will be present. Here, reduced SSIM and PSNR values provide an objective means for indicating at-risk levels of neural organization, supporting the capability of deep autoencoders not only for visualization means, but for sensitive measurement tools for at-risk levels of neural signal in addiction study.</w:t>
      </w:r>
    </w:p>
    <w:p w14:paraId="33EC1E0E" w14:textId="044AE7FC" w:rsidR="00914DE2" w:rsidRDefault="003D3CD9">
      <w:pPr>
        <w:pStyle w:val="Heading1"/>
        <w:numPr>
          <w:ilvl w:val="0"/>
          <w:numId w:val="1"/>
        </w:numPr>
      </w:pPr>
      <w:r>
        <w:t>Conclusion</w:t>
      </w:r>
    </w:p>
    <w:p w14:paraId="73499DA0" w14:textId="34C40328" w:rsidR="001812DF" w:rsidRPr="00073CE4" w:rsidRDefault="00C60592" w:rsidP="001812DF">
      <w:pPr>
        <w:tabs>
          <w:tab w:val="left" w:pos="288"/>
        </w:tabs>
        <w:spacing w:after="120" w:line="228" w:lineRule="auto"/>
        <w:ind w:firstLine="288"/>
        <w:jc w:val="both"/>
      </w:pPr>
      <w:r w:rsidRPr="00C60592">
        <w:t xml:space="preserve">Based on the test results, each group showed that response time has a different meaning for each respondent. According to the study, fast reactions typically occur when alert and impulsive responses are present. Meanwhile, slow reactions tend to be more thoughtful </w:t>
      </w:r>
      <w:r w:rsidRPr="00073CE4">
        <w:t>and less focused.</w:t>
      </w:r>
      <w:r w:rsidR="007B1ADC" w:rsidRPr="00073CE4">
        <w:t xml:space="preserve"> From a scientific standpoint, using the Autoencoder approach was a major </w:t>
      </w:r>
      <w:r w:rsidR="007B1ADC" w:rsidRPr="00073CE4">
        <w:t>improvement in studying patterns of brain activity. Instead of older methods that might make the signal worse, the Autoencoder uses secret patterns in the data to tell the difference between real brain activity and unimportant noise</w:t>
      </w:r>
      <w:r w:rsidR="00322EC7" w:rsidRPr="00073CE4">
        <w:t xml:space="preserve"> </w:t>
      </w:r>
      <w:r w:rsidR="00322EC7" w:rsidRPr="00073CE4">
        <w:fldChar w:fldCharType="begin" w:fldLock="1"/>
      </w:r>
      <w:r w:rsidR="00B24AB3">
        <w:instrText>ADDIN CSL_CITATION {"citationItems":[{"id":"ITEM-1","itemData":{"DOI":"10.1016/j.neuroimage.2024.120946","ISSN":"1053-8119","author":[{"dropping-particle":"","family":"Zhao","given":"Tong","non-dropping-particle":"","parse-names":false,"suffix":""},{"dropping-particle":"","family":"Cui","given":"Yi","non-dropping-particle":"","parse-names":false,"suffix":""},{"dropping-particle":"","family":"Ji","given":"Taoyun","non-dropping-particle":"","parse-names":false,"suffix":""},{"dropping-particle":"","family":"Luo","given":"Jiejian","non-dropping-particle":"","parse-names":false,"suffix":""},{"dropping-particle":"","family":"Li","given":"Wenling","non-dropping-particle":"","parse-names":false,"suffix":""},{"dropping-particle":"","family":"Jiang","given":"Jun","non-dropping-particle":"","parse-names":false,"suffix":""},{"dropping-particle":"","family":"Gao","given":"Zaifen","non-dropping-particle":"","parse-names":false,"suffix":""},{"dropping-particle":"","family":"Hu","given":"Wenguang","non-dropping-particle":"","parse-names":false,"suffix":""},{"dropping-particle":"","family":"Yan","given":"Yuxiang","non-dropping-particle":"","parse-names":false,"suffix":""},{"dropping-particle":"","family":"Jiang","given":"Yuwu","non-dropping-particle":"","parse-names":false,"suffix":""},{"dropping-particle":"","family":"Hong","given":"Bo","non-dropping-particle":"","parse-names":false,"suffix":""}],"container-title":"NeuroImage","id":"ITEM-1","issue":"July","issued":{"date-parts":[["2024"]]},"page":"120946","publisher":"Elsevier Inc.","title":"NeuroImage VAEEG : Variational auto-encoder for extracting EEG representation","type":"article-journal","volume":"304"},"uris":["http://www.mendeley.com/documents/?uuid=8f48dc73-250e-49e4-8a6f-ec772d3bafe0"]}],"mendeley":{"formattedCitation":"[25]","plainTextFormattedCitation":"[25]","previouslyFormattedCitation":"[25]"},"properties":{"noteIndex":0},"schema":"https://github.com/citation-style-language/schema/raw/master/csl-citation.json"}</w:instrText>
      </w:r>
      <w:r w:rsidR="00322EC7" w:rsidRPr="00073CE4">
        <w:fldChar w:fldCharType="separate"/>
      </w:r>
      <w:r w:rsidR="00E73BDB" w:rsidRPr="00E73BDB">
        <w:rPr>
          <w:noProof/>
        </w:rPr>
        <w:t>[25]</w:t>
      </w:r>
      <w:r w:rsidR="00322EC7" w:rsidRPr="00073CE4">
        <w:fldChar w:fldCharType="end"/>
      </w:r>
      <w:r w:rsidR="00322EC7" w:rsidRPr="00073CE4">
        <w:t>.</w:t>
      </w:r>
    </w:p>
    <w:p w14:paraId="0449C719" w14:textId="1A4D8F42" w:rsidR="00914DE2" w:rsidRPr="00073CE4" w:rsidRDefault="00AD3392" w:rsidP="001812DF">
      <w:pPr>
        <w:tabs>
          <w:tab w:val="left" w:pos="288"/>
        </w:tabs>
        <w:spacing w:after="120" w:line="228" w:lineRule="auto"/>
        <w:ind w:firstLine="288"/>
        <w:jc w:val="both"/>
      </w:pPr>
      <w:r w:rsidRPr="00073CE4">
        <w:t xml:space="preserve">The CAE method is efficient for masking baseline noise in EEG topography. This model can learn the baseline noise pattern and remove it, making the approach to analyzing </w:t>
      </w:r>
      <w:proofErr w:type="spellStart"/>
      <w:r w:rsidRPr="00073CE4">
        <w:t>topoplots</w:t>
      </w:r>
      <w:proofErr w:type="spellEnd"/>
      <w:r w:rsidRPr="00073CE4">
        <w:t xml:space="preserve"> easier and clearer</w:t>
      </w:r>
      <w:r w:rsidR="00322EC7" w:rsidRPr="00073CE4">
        <w:t xml:space="preserve"> </w:t>
      </w:r>
      <w:r w:rsidR="00322EC7" w:rsidRPr="00073CE4">
        <w:fldChar w:fldCharType="begin" w:fldLock="1"/>
      </w:r>
      <w:r w:rsidR="00B24AB3">
        <w:instrText>ADDIN CSL_CITATION {"citationItems":[{"id":"ITEM-1","itemData":{"DOI":"10.2478/msr-2025-0002","author":[{"dropping-particle":"","family":"Sikkandar","given":"Mohamed Yacin","non-dropping-particle":"","parse-names":false,"suffix":""},{"dropping-particle":"","family":"Begum","given":"S Sabarunisha","non-dropping-particle":"","parse-names":false,"suffix":""},{"dropping-particle":"","family":"Alassaf","given":"Ahmad","non-dropping-particle":"","parse-names":false,"suffix":""},{"dropping-particle":"","family":"Almohimeed","given":"Ibrahim","non-dropping-particle":"","parse-names":false,"suffix":""},{"dropping-particle":"","family":"Alhussaini","given":"Khalid","non-dropping-particle":"","parse-names":false,"suffix":""},{"dropping-particle":"","family":"Aleid","given":"Adham","non-dropping-particle":"","parse-names":false,"suffix":""},{"dropping-particle":"","family":"Alhaidar","given":"Abdulrahman Khalid","non-dropping-particle":"","parse-names":false,"suffix":""}],"id":"ITEM-1","issue":"1","issued":{"date-parts":[["2025"]]},"page":"10-14","title":"Optimization Driven Variational Autoencoder GAN for Artifact Reduction in EEG Signals for Improved Neurological Disorder and Disability Assessment","type":"article-journal"},"uris":["http://www.mendeley.com/documents/?uuid=355869ad-91f6-43e7-b1bd-274cb041ec27"]}],"mendeley":{"formattedCitation":"[26]","plainTextFormattedCitation":"[26]","previouslyFormattedCitation":"[26]"},"properties":{"noteIndex":0},"schema":"https://github.com/citation-style-language/schema/raw/master/csl-citation.json"}</w:instrText>
      </w:r>
      <w:r w:rsidR="00322EC7" w:rsidRPr="00073CE4">
        <w:fldChar w:fldCharType="separate"/>
      </w:r>
      <w:r w:rsidR="00E73BDB" w:rsidRPr="00E73BDB">
        <w:rPr>
          <w:noProof/>
        </w:rPr>
        <w:t>[26]</w:t>
      </w:r>
      <w:r w:rsidR="00322EC7" w:rsidRPr="00073CE4">
        <w:fldChar w:fldCharType="end"/>
      </w:r>
      <w:r w:rsidR="00322EC7" w:rsidRPr="00073CE4">
        <w:t>.</w:t>
      </w:r>
      <w:r w:rsidR="001812DF" w:rsidRPr="00073CE4">
        <w:t xml:space="preserve"> </w:t>
      </w:r>
      <w:r w:rsidR="006F4A45" w:rsidRPr="006F4A45">
        <w:rPr>
          <w:lang w:val="en-ID"/>
        </w:rPr>
        <w:t>In that case, it becomes a successful endeavour to affirm that the Autoencoder is a formidable tool in the area of noise reduction as well as a strong system in the area of image processing, being able to detect a complex neural activity that usually lies hidden in the unprocessed signals of the EEG</w:t>
      </w:r>
      <w:r w:rsidR="00BC713E" w:rsidRPr="00073CE4">
        <w:t>.</w:t>
      </w:r>
    </w:p>
    <w:p w14:paraId="16313F29" w14:textId="4C705FBA" w:rsidR="00914DE2" w:rsidRPr="009F1D77" w:rsidRDefault="009F1D77" w:rsidP="009F1D77">
      <w:pPr>
        <w:tabs>
          <w:tab w:val="left" w:pos="288"/>
        </w:tabs>
        <w:spacing w:after="120" w:line="228" w:lineRule="auto"/>
        <w:ind w:firstLine="288"/>
        <w:jc w:val="both"/>
        <w:rPr>
          <w:lang w:val="en-ID"/>
        </w:rPr>
      </w:pPr>
      <w:r w:rsidRPr="009F1D77">
        <w:rPr>
          <w:lang w:val="en-ID"/>
        </w:rPr>
        <w:t xml:space="preserve">The disparities in outcomes, especially in at-risk populations, present encouraging opportunities for additional research. These findings imply that each person's brain responds to addiction-related triggers in a unique way. To determine the reasons behind this variation, more investigation is required. Better models that visually represent </w:t>
      </w:r>
      <w:proofErr w:type="spellStart"/>
      <w:r w:rsidRPr="009F1D77">
        <w:rPr>
          <w:lang w:val="en-ID"/>
        </w:rPr>
        <w:t>topoplots</w:t>
      </w:r>
      <w:proofErr w:type="spellEnd"/>
      <w:r w:rsidRPr="009F1D77">
        <w:rPr>
          <w:lang w:val="en-ID"/>
        </w:rPr>
        <w:t xml:space="preserve"> can be developed through the use of techniques like Generative Adversarial Networks (GANs) and Variational Autoencoders (VAEs).</w:t>
      </w:r>
      <w:r>
        <w:rPr>
          <w:lang w:val="en-ID"/>
        </w:rPr>
        <w:t xml:space="preserve"> </w:t>
      </w:r>
      <w:r w:rsidR="000B6B0A" w:rsidRPr="000B6B0A">
        <w:t xml:space="preserve">On top of that, adding Explainable AI (XAI) strategies is a really important step forward because it lets scientists understand why the model is focusing on certain parts of the brain's outer layer. This helps bridge the gap between </w:t>
      </w:r>
      <w:r w:rsidR="00C30BB0" w:rsidRPr="000B6B0A">
        <w:t>deep</w:t>
      </w:r>
      <w:r w:rsidR="000B6B0A" w:rsidRPr="000B6B0A">
        <w:t xml:space="preserve"> learning and useful clinical findings in the area of addiction psychiatry</w:t>
      </w:r>
      <w:r w:rsidR="00BE2A6C" w:rsidRPr="00BE2A6C">
        <w:t>.</w:t>
      </w:r>
      <w:r w:rsidR="00E53CE5" w:rsidRPr="00E53CE5">
        <w:t xml:space="preserve"> Longitudinal studies could also be employed to track how these topographical patterns evolve over time, offering potential biomarkers for monitoring rehabilitation progress.</w:t>
      </w:r>
    </w:p>
    <w:p w14:paraId="7F6D0728" w14:textId="63EBF60E" w:rsidR="00350029" w:rsidRDefault="00350029" w:rsidP="00350029">
      <w:pPr>
        <w:pStyle w:val="Heading5"/>
      </w:pPr>
      <w:r w:rsidRPr="00350029">
        <w:t>Acknowledgment</w:t>
      </w:r>
    </w:p>
    <w:p w14:paraId="11CBC16F" w14:textId="19C0E91E" w:rsidR="001E49F8" w:rsidRDefault="001E49F8" w:rsidP="001E49F8">
      <w:pPr>
        <w:ind w:firstLine="360"/>
        <w:jc w:val="both"/>
        <w:rPr>
          <w:smallCaps/>
        </w:rPr>
      </w:pPr>
      <w:r w:rsidRPr="001E49F8">
        <w:t>This research was conducted with funding from a competitive postgraduate research grant</w:t>
      </w:r>
      <w:r w:rsidR="00CA38B3">
        <w:t xml:space="preserve"> </w:t>
      </w:r>
      <w:r w:rsidR="007F70F1">
        <w:t>v</w:t>
      </w:r>
      <w:r w:rsidRPr="001E49F8">
        <w:t>.</w:t>
      </w:r>
    </w:p>
    <w:p w14:paraId="7A50B5BF" w14:textId="10B884CF" w:rsidR="00914DE2" w:rsidRDefault="00CB6D9E">
      <w:pPr>
        <w:pStyle w:val="Heading5"/>
      </w:pPr>
      <w:r>
        <w:t>References</w:t>
      </w:r>
    </w:p>
    <w:p w14:paraId="43D5407E" w14:textId="1452155C" w:rsidR="00374274" w:rsidRPr="00374274" w:rsidRDefault="0061273D" w:rsidP="008D78C0">
      <w:pPr>
        <w:autoSpaceDE w:val="0"/>
        <w:autoSpaceDN w:val="0"/>
        <w:adjustRightInd w:val="0"/>
        <w:spacing w:after="60"/>
        <w:ind w:left="640" w:hanging="640"/>
        <w:jc w:val="both"/>
        <w:rPr>
          <w:noProof/>
          <w:sz w:val="16"/>
        </w:rPr>
      </w:pPr>
      <w:r>
        <w:fldChar w:fldCharType="begin" w:fldLock="1"/>
      </w:r>
      <w:r>
        <w:instrText xml:space="preserve">ADDIN Mendeley Bibliography CSL_BIBLIOGRAPHY </w:instrText>
      </w:r>
      <w:r>
        <w:fldChar w:fldCharType="separate"/>
      </w:r>
      <w:r w:rsidR="00374274" w:rsidRPr="00374274">
        <w:rPr>
          <w:noProof/>
          <w:sz w:val="16"/>
        </w:rPr>
        <w:t>[1]</w:t>
      </w:r>
      <w:r w:rsidR="00374274" w:rsidRPr="00374274">
        <w:rPr>
          <w:noProof/>
          <w:sz w:val="16"/>
        </w:rPr>
        <w:tab/>
        <w:t>G. Placidi, L. Cinque, and M. Polsinelli, “Convolutional Neural Networks for Automatic Detection of Artifacts from Independent Components Represented in Scalp Topographies of EEG Signals,” Sep. 2020, doi: 10.1016/j.compbiomed.2021.104347.</w:t>
      </w:r>
    </w:p>
    <w:p w14:paraId="6718056D"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w:t>
      </w:r>
      <w:r w:rsidRPr="00374274">
        <w:rPr>
          <w:noProof/>
          <w:sz w:val="16"/>
        </w:rPr>
        <w:tab/>
        <w:t xml:space="preserve">V. Janiukstyte </w:t>
      </w:r>
      <w:r w:rsidRPr="00374274">
        <w:rPr>
          <w:i/>
          <w:iCs/>
          <w:noProof/>
          <w:sz w:val="16"/>
        </w:rPr>
        <w:t>et al.</w:t>
      </w:r>
      <w:r w:rsidRPr="00374274">
        <w:rPr>
          <w:noProof/>
          <w:sz w:val="16"/>
        </w:rPr>
        <w:t xml:space="preserve">, “Normative brain mapping using scalp EEG and potential clinical application,” </w:t>
      </w:r>
      <w:r w:rsidRPr="00374274">
        <w:rPr>
          <w:i/>
          <w:iCs/>
          <w:noProof/>
          <w:sz w:val="16"/>
        </w:rPr>
        <w:t>Sci. Rep.</w:t>
      </w:r>
      <w:r w:rsidRPr="00374274">
        <w:rPr>
          <w:noProof/>
          <w:sz w:val="16"/>
        </w:rPr>
        <w:t>, vol. 13, no. 1, Dec. 2023, doi: 10.1038/s41598-023-39700-7.</w:t>
      </w:r>
    </w:p>
    <w:p w14:paraId="1F9516C5"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[3]</w:t>
      </w:r>
      <w:r w:rsidRPr="00374274">
        <w:rPr>
          <w:noProof/>
          <w:sz w:val="16"/>
        </w:rPr>
        <w:tab/>
        <w:t xml:space="preserve">I. Wijayanto </w:t>
      </w:r>
      <w:r w:rsidRPr="00374274">
        <w:rPr>
          <w:i/>
          <w:iCs/>
          <w:noProof/>
          <w:sz w:val="16"/>
        </w:rPr>
        <w:t>et al.</w:t>
      </w:r>
      <w:r w:rsidRPr="00374274">
        <w:rPr>
          <w:noProof/>
          <w:sz w:val="16"/>
        </w:rPr>
        <w:t xml:space="preserve">, “Unlocking Early Detection and Intervention Potential: Analyzing Visual Evoked Potentials in Adolescents/ Teenagers with Narcotics Abuse Tendencies from the TelUnisba Neuropsychology Electroencephalograph Dataset,” </w:t>
      </w:r>
      <w:r w:rsidRPr="00374274">
        <w:rPr>
          <w:i/>
          <w:iCs/>
          <w:noProof/>
          <w:sz w:val="16"/>
        </w:rPr>
        <w:t>J. Electron. Electromed. Eng. Med. Informatics</w:t>
      </w:r>
      <w:r w:rsidRPr="00374274">
        <w:rPr>
          <w:noProof/>
          <w:sz w:val="16"/>
        </w:rPr>
        <w:t>, vol. 6, no. 4, pp. 445–458, Oct. 2024, doi: 10.35882/jeeemi.v6i4.476.</w:t>
      </w:r>
    </w:p>
    <w:p w14:paraId="359733D2"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[4]</w:t>
      </w:r>
      <w:r w:rsidRPr="00374274">
        <w:rPr>
          <w:noProof/>
          <w:sz w:val="16"/>
        </w:rPr>
        <w:tab/>
        <w:t xml:space="preserve">R. A. Clark, N. Nikolova, W. J. McGeown, and M. Macdonald, “Eigenvector alignment: Assessing functional network changes in amnestic mild cognitive impairment and Alzheimer’s disease,” </w:t>
      </w:r>
      <w:r w:rsidRPr="00374274">
        <w:rPr>
          <w:i/>
          <w:iCs/>
          <w:noProof/>
          <w:sz w:val="16"/>
        </w:rPr>
        <w:t>PLoS One</w:t>
      </w:r>
      <w:r w:rsidRPr="00374274">
        <w:rPr>
          <w:noProof/>
          <w:sz w:val="16"/>
        </w:rPr>
        <w:t>, vol. 15, no. 8 August, Aug. 2020, doi: 10.1371/journal.pone.0231294.</w:t>
      </w:r>
    </w:p>
    <w:p w14:paraId="04ABD83C"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[5]</w:t>
      </w:r>
      <w:r w:rsidRPr="00374274">
        <w:rPr>
          <w:noProof/>
          <w:sz w:val="16"/>
        </w:rPr>
        <w:tab/>
        <w:t xml:space="preserve">T. Wen and Z. Zhang, “Deep Convolution Neural Network and Autoencoders-Based Unsupervised Feature Learning of EEG Signals,” </w:t>
      </w:r>
      <w:r w:rsidRPr="00374274">
        <w:rPr>
          <w:i/>
          <w:iCs/>
          <w:noProof/>
          <w:sz w:val="16"/>
        </w:rPr>
        <w:t>IEEE Access</w:t>
      </w:r>
      <w:r w:rsidRPr="00374274">
        <w:rPr>
          <w:noProof/>
          <w:sz w:val="16"/>
        </w:rPr>
        <w:t>, vol. 6, pp. 25399–25410, May 2018, doi: 10.1109/ACCESS.2018.2833746.</w:t>
      </w:r>
    </w:p>
    <w:p w14:paraId="4F931A36"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[6]</w:t>
      </w:r>
      <w:r w:rsidRPr="00374274">
        <w:rPr>
          <w:noProof/>
          <w:sz w:val="16"/>
        </w:rPr>
        <w:tab/>
        <w:t xml:space="preserve">M. Q. Pérez, S. L. Bernal, E. H. Prat, L. M. Del Campo, L. F. Maimó, and A. H. Celdrán, “EEG channel reconstruction using convolutional </w:t>
      </w:r>
      <w:r w:rsidRPr="00374274">
        <w:rPr>
          <w:noProof/>
          <w:sz w:val="16"/>
        </w:rPr>
        <w:lastRenderedPageBreak/>
        <w:t xml:space="preserve">neural networks in limited BCIs: A proposed method for neuromarketing applications,” </w:t>
      </w:r>
      <w:r w:rsidRPr="00374274">
        <w:rPr>
          <w:i/>
          <w:iCs/>
          <w:noProof/>
          <w:sz w:val="16"/>
        </w:rPr>
        <w:t>Appl. Soft Comput.</w:t>
      </w:r>
      <w:r w:rsidRPr="00374274">
        <w:rPr>
          <w:noProof/>
          <w:sz w:val="16"/>
        </w:rPr>
        <w:t>, vol. 181, Sep. 2025, doi: 10.1016/j.asoc.2025.113455.</w:t>
      </w:r>
    </w:p>
    <w:p w14:paraId="59616E18"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[7]</w:t>
      </w:r>
      <w:r w:rsidRPr="00374274">
        <w:rPr>
          <w:noProof/>
          <w:sz w:val="16"/>
        </w:rPr>
        <w:tab/>
        <w:t>T. Hoffmann, “Latent space approaches to aggregate network data,” Mar. 2023, [Online]. Available: http://arxiv.org/abs/2303.08338</w:t>
      </w:r>
    </w:p>
    <w:p w14:paraId="09C97ED1"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[8]</w:t>
      </w:r>
      <w:r w:rsidRPr="00374274">
        <w:rPr>
          <w:noProof/>
          <w:sz w:val="16"/>
        </w:rPr>
        <w:tab/>
        <w:t xml:space="preserve">I. Wijayanto, “TelUnisba Neuropsychology EEG Dataset (TUNDA),” 2024, </w:t>
      </w:r>
      <w:r w:rsidRPr="00374274">
        <w:rPr>
          <w:i/>
          <w:iCs/>
          <w:noProof/>
          <w:sz w:val="16"/>
        </w:rPr>
        <w:t>Telkom University Dataverse</w:t>
      </w:r>
      <w:r w:rsidRPr="00374274">
        <w:rPr>
          <w:noProof/>
          <w:sz w:val="16"/>
        </w:rPr>
        <w:t>. doi: 10.34820/FK2/GW8JIV.</w:t>
      </w:r>
    </w:p>
    <w:p w14:paraId="1212C137"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[9]</w:t>
      </w:r>
      <w:r w:rsidRPr="00374274">
        <w:rPr>
          <w:noProof/>
          <w:sz w:val="16"/>
        </w:rPr>
        <w:tab/>
        <w:t xml:space="preserve">J. Masci, U. Meier, D. Cireşan, and J. Schmidhuber, “Stacked convolutional auto-encoders for hierarchical feature extraction,” </w:t>
      </w:r>
      <w:r w:rsidRPr="00374274">
        <w:rPr>
          <w:i/>
          <w:iCs/>
          <w:noProof/>
          <w:sz w:val="16"/>
        </w:rPr>
        <w:t>Lect. Notes Comput. Sci. (including Subser. Lect. Notes Artif. Intell. Lect. Notes Bioinformatics)</w:t>
      </w:r>
      <w:r w:rsidRPr="00374274">
        <w:rPr>
          <w:noProof/>
          <w:sz w:val="16"/>
        </w:rPr>
        <w:t>, vol. 6791 LNCS, no. PART 1, pp. 52–59, 2011, doi: 10.1007/978-3-642-21735-7_7.</w:t>
      </w:r>
    </w:p>
    <w:p w14:paraId="748B11AD"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[10]</w:t>
      </w:r>
      <w:r w:rsidRPr="00374274">
        <w:rPr>
          <w:noProof/>
          <w:sz w:val="16"/>
        </w:rPr>
        <w:tab/>
        <w:t xml:space="preserve">R. Yamashita, M. Nishio, R. K. G. Do, and K. Togashi, “Convolutional neural networks: an overview and application in radiology,” </w:t>
      </w:r>
      <w:r w:rsidRPr="00374274">
        <w:rPr>
          <w:i/>
          <w:iCs/>
          <w:noProof/>
          <w:sz w:val="16"/>
        </w:rPr>
        <w:t>Insights Imaging</w:t>
      </w:r>
      <w:r w:rsidRPr="00374274">
        <w:rPr>
          <w:noProof/>
          <w:sz w:val="16"/>
        </w:rPr>
        <w:t>, vol. 9, no. 4, pp. 611–629, 2018, doi: 10.1007/s13244-018-0639-9.</w:t>
      </w:r>
    </w:p>
    <w:p w14:paraId="16320A9E"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[11]</w:t>
      </w:r>
      <w:r w:rsidRPr="00374274">
        <w:rPr>
          <w:noProof/>
          <w:sz w:val="16"/>
        </w:rPr>
        <w:tab/>
        <w:t xml:space="preserve">S. Albawi, T. A. M. Mohammed, and S. Alzawi, “Understanding of a Convolutional Neural Network,” </w:t>
      </w:r>
      <w:r w:rsidRPr="00374274">
        <w:rPr>
          <w:i/>
          <w:iCs/>
          <w:noProof/>
          <w:sz w:val="16"/>
        </w:rPr>
        <w:t>Icet2017</w:t>
      </w:r>
      <w:r w:rsidRPr="00374274">
        <w:rPr>
          <w:noProof/>
          <w:sz w:val="16"/>
        </w:rPr>
        <w:t>, pp. 1–6, 2017.</w:t>
      </w:r>
    </w:p>
    <w:p w14:paraId="18CE111D"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[12]</w:t>
      </w:r>
      <w:r w:rsidRPr="00374274">
        <w:rPr>
          <w:noProof/>
          <w:sz w:val="16"/>
        </w:rPr>
        <w:tab/>
        <w:t xml:space="preserve">Y. Bengio, A. Courville, and P. Vincent, “Representation learning: A review and new perspectives,” </w:t>
      </w:r>
      <w:r w:rsidRPr="00374274">
        <w:rPr>
          <w:i/>
          <w:iCs/>
          <w:noProof/>
          <w:sz w:val="16"/>
        </w:rPr>
        <w:t>IEEE Trans. Pattern Anal. Mach. Intell.</w:t>
      </w:r>
      <w:r w:rsidRPr="00374274">
        <w:rPr>
          <w:noProof/>
          <w:sz w:val="16"/>
        </w:rPr>
        <w:t>, vol. 35, no. 8, pp. 1798–1828, 2013, doi: 10.1109/TPAMI.2013.50.</w:t>
      </w:r>
    </w:p>
    <w:p w14:paraId="3473447A"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[13]</w:t>
      </w:r>
      <w:r w:rsidRPr="00374274">
        <w:rPr>
          <w:noProof/>
          <w:sz w:val="16"/>
        </w:rPr>
        <w:tab/>
        <w:t xml:space="preserve">D. Berthelot, I. Goodfellow, C. Raffel, and A. Roy, “Understanding and improving interpolation in autoencoders via an adversarial regularizer,” </w:t>
      </w:r>
      <w:r w:rsidRPr="00374274">
        <w:rPr>
          <w:i/>
          <w:iCs/>
          <w:noProof/>
          <w:sz w:val="16"/>
        </w:rPr>
        <w:t>7th Int. Conf. Learn. Represent. ICLR 2019</w:t>
      </w:r>
      <w:r w:rsidRPr="00374274">
        <w:rPr>
          <w:noProof/>
          <w:sz w:val="16"/>
        </w:rPr>
        <w:t>, 2019.</w:t>
      </w:r>
    </w:p>
    <w:p w14:paraId="4516C5FA"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[14]</w:t>
      </w:r>
      <w:r w:rsidRPr="00374274">
        <w:rPr>
          <w:noProof/>
          <w:sz w:val="16"/>
        </w:rPr>
        <w:tab/>
        <w:t>E. M. Templeton, L. J. Chang, E. A. Reynolds, and M. D. Cone, “Fast response times signal social connection in conversation,” vol. 119, no. 4, 2022, doi: 10.1073/pnas.2116915119/-/DCSupplemental.Published.</w:t>
      </w:r>
    </w:p>
    <w:p w14:paraId="15B5D081"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[15]</w:t>
      </w:r>
      <w:r w:rsidRPr="00374274">
        <w:rPr>
          <w:noProof/>
          <w:sz w:val="16"/>
        </w:rPr>
        <w:tab/>
        <w:t xml:space="preserve">T. Emsawas, T. Kimura, S. Ogura, H. Morita, and E. Abdullajon, “Identifying english proficiency by frontal theta activity during english learning,” </w:t>
      </w:r>
      <w:r w:rsidRPr="00374274">
        <w:rPr>
          <w:i/>
          <w:iCs/>
          <w:noProof/>
          <w:sz w:val="16"/>
        </w:rPr>
        <w:t>Discov. Educ.</w:t>
      </w:r>
      <w:r w:rsidRPr="00374274">
        <w:rPr>
          <w:noProof/>
          <w:sz w:val="16"/>
        </w:rPr>
        <w:t>, 2025, doi: 10.1007/s44217-025-00517-3.</w:t>
      </w:r>
    </w:p>
    <w:p w14:paraId="7B0C9FAE"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[16]</w:t>
      </w:r>
      <w:r w:rsidRPr="00374274">
        <w:rPr>
          <w:noProof/>
          <w:sz w:val="16"/>
        </w:rPr>
        <w:tab/>
        <w:t>A. Valentin, R. Selway, G. Alarco, M. E. Lacruz, and J. J. Garcı, “Frontal and temporal functional connections of the living human brain,” vol. 26, no. March, pp. 1357–1370, 2007, doi: 10.1111/j.1460-9568.2007.05730.x.</w:t>
      </w:r>
    </w:p>
    <w:p w14:paraId="2E56C69B"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[17]</w:t>
      </w:r>
      <w:r w:rsidRPr="00374274">
        <w:rPr>
          <w:noProof/>
          <w:sz w:val="16"/>
        </w:rPr>
        <w:tab/>
        <w:t xml:space="preserve">M. Kotas, M. Piela, and S. Contreras-Ortiz, “Modified Spatio-Temporal Matched Filtering for Brain Responses Classification,” </w:t>
      </w:r>
      <w:r w:rsidRPr="00374274">
        <w:rPr>
          <w:i/>
          <w:iCs/>
          <w:noProof/>
          <w:sz w:val="16"/>
        </w:rPr>
        <w:t>IEEE Trans. Human-Machine Syst.</w:t>
      </w:r>
      <w:r w:rsidRPr="00374274">
        <w:rPr>
          <w:noProof/>
          <w:sz w:val="16"/>
        </w:rPr>
        <w:t>, vol. 52, pp. 1–10, Jan. 2022, doi: 10.1109/THMS.2022.3168421.</w:t>
      </w:r>
    </w:p>
    <w:p w14:paraId="520DED77"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[18]</w:t>
      </w:r>
      <w:r w:rsidRPr="00374274">
        <w:rPr>
          <w:noProof/>
          <w:sz w:val="16"/>
        </w:rPr>
        <w:tab/>
        <w:t xml:space="preserve">X. Liang, F. Xiao, Y. Lei, H. Li, and Q. Chen, “N400/frontal negativity reveals the controlled processes of taxonomic and thematic relationships in semantic priming for artifacts,” </w:t>
      </w:r>
      <w:r w:rsidRPr="00374274">
        <w:rPr>
          <w:i/>
          <w:iCs/>
          <w:noProof/>
          <w:sz w:val="16"/>
        </w:rPr>
        <w:t>Psychophysiology</w:t>
      </w:r>
      <w:r w:rsidRPr="00374274">
        <w:rPr>
          <w:noProof/>
          <w:sz w:val="16"/>
        </w:rPr>
        <w:t>, vol. 57, no. 2, Feb. 2020, doi: 10.1111/psyp.13486.</w:t>
      </w:r>
    </w:p>
    <w:p w14:paraId="7B5BE12B"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[19]</w:t>
      </w:r>
      <w:r w:rsidRPr="00374274">
        <w:rPr>
          <w:noProof/>
          <w:sz w:val="16"/>
        </w:rPr>
        <w:tab/>
        <w:t>A. C. Neubauer and A. Fink, “Neuroscience and Biobehavioral Reviews Intelligence and neural efficiency,” vol. 33, pp. 1004–1023, 2009, doi: 10.1016/j.neubiorev.2009.04.001.</w:t>
      </w:r>
    </w:p>
    <w:p w14:paraId="0EDA20E4"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[20]</w:t>
      </w:r>
      <w:r w:rsidRPr="00374274">
        <w:rPr>
          <w:noProof/>
          <w:sz w:val="16"/>
        </w:rPr>
        <w:tab/>
        <w:t xml:space="preserve">J. Zhang, L. Yang, Y. Zhang, H. Su, Y. Zhang, and Y. Yang, “Updating Emotional Stimuli in Heroin Abstainers’ Working Memory: An Event-Related Potential Investigation,” </w:t>
      </w:r>
      <w:r w:rsidRPr="00374274">
        <w:rPr>
          <w:i/>
          <w:iCs/>
          <w:noProof/>
          <w:sz w:val="16"/>
        </w:rPr>
        <w:t>Subst. Use Misuse</w:t>
      </w:r>
      <w:r w:rsidRPr="00374274">
        <w:rPr>
          <w:noProof/>
          <w:sz w:val="16"/>
        </w:rPr>
        <w:t>, vol. 56, no. 6, pp. 801–807, 2021, doi: 10.1080/10826084.2021.1899223.</w:t>
      </w:r>
    </w:p>
    <w:p w14:paraId="612C7E74"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[21]</w:t>
      </w:r>
      <w:r w:rsidRPr="00374274">
        <w:rPr>
          <w:noProof/>
          <w:sz w:val="16"/>
        </w:rPr>
        <w:tab/>
        <w:t xml:space="preserve">G. F. Koob and N. D. Volkow, “Neurobiology of addiction : a neurocircuitry analysis,” </w:t>
      </w:r>
      <w:r w:rsidRPr="00374274">
        <w:rPr>
          <w:i/>
          <w:iCs/>
          <w:noProof/>
          <w:sz w:val="16"/>
        </w:rPr>
        <w:t>The Lancet Psychiatry</w:t>
      </w:r>
      <w:r w:rsidRPr="00374274">
        <w:rPr>
          <w:noProof/>
          <w:sz w:val="16"/>
        </w:rPr>
        <w:t>, vol. 3, no. 8, pp. 760–773, 2016, doi: 10.1016/S2215-0366(16)00104-8.</w:t>
      </w:r>
    </w:p>
    <w:p w14:paraId="02FC07C1"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[22]</w:t>
      </w:r>
      <w:r w:rsidRPr="00374274">
        <w:rPr>
          <w:noProof/>
          <w:sz w:val="16"/>
        </w:rPr>
        <w:tab/>
        <w:t>Y. Yalachkov, J. Kaiser, and M. J. Naumer, “Sensory and motor aspects of addiction,” vol. 207, pp. 215–222, 2010, doi: 10.1016/j.bbr.2009.09.015.</w:t>
      </w:r>
    </w:p>
    <w:p w14:paraId="19C221E6"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[23]</w:t>
      </w:r>
      <w:r w:rsidRPr="00374274">
        <w:rPr>
          <w:noProof/>
          <w:sz w:val="16"/>
        </w:rPr>
        <w:tab/>
        <w:t>A. O. Ceceli and C. W. Bradberry, “The neurobiology of drug addiction : cross-species insights into the dysfunction and recovery of the prefrontal cortex,” no. August, 2021, doi: 10.1038/s41386-021-01153-9.</w:t>
      </w:r>
    </w:p>
    <w:p w14:paraId="479B4388"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[24]</w:t>
      </w:r>
      <w:r w:rsidRPr="00374274">
        <w:rPr>
          <w:noProof/>
          <w:sz w:val="16"/>
        </w:rPr>
        <w:tab/>
        <w:t xml:space="preserve">A. Horé and D. Ziou, “Image Quality Metrics: PSNR vs. SSIM,” in </w:t>
      </w:r>
      <w:r w:rsidRPr="00374274">
        <w:rPr>
          <w:i/>
          <w:iCs/>
          <w:noProof/>
          <w:sz w:val="16"/>
        </w:rPr>
        <w:t>2010 20th International Conference on Pattern Recognition</w:t>
      </w:r>
      <w:r w:rsidRPr="00374274">
        <w:rPr>
          <w:noProof/>
          <w:sz w:val="16"/>
        </w:rPr>
        <w:t>, 2010, pp. 2366–2369. doi: 10.1109/ICPR.2010.579.</w:t>
      </w:r>
    </w:p>
    <w:p w14:paraId="2A7A941F"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[25]</w:t>
      </w:r>
      <w:r w:rsidRPr="00374274">
        <w:rPr>
          <w:noProof/>
          <w:sz w:val="16"/>
        </w:rPr>
        <w:tab/>
        <w:t xml:space="preserve">T. Zhao </w:t>
      </w:r>
      <w:r w:rsidRPr="00374274">
        <w:rPr>
          <w:i/>
          <w:iCs/>
          <w:noProof/>
          <w:sz w:val="16"/>
        </w:rPr>
        <w:t>et al.</w:t>
      </w:r>
      <w:r w:rsidRPr="00374274">
        <w:rPr>
          <w:noProof/>
          <w:sz w:val="16"/>
        </w:rPr>
        <w:t xml:space="preserve">, “NeuroImage VAEEG : Variational auto-encoder for extracting EEG representation,” </w:t>
      </w:r>
      <w:r w:rsidRPr="00374274">
        <w:rPr>
          <w:i/>
          <w:iCs/>
          <w:noProof/>
          <w:sz w:val="16"/>
        </w:rPr>
        <w:t>Neuroimage</w:t>
      </w:r>
      <w:r w:rsidRPr="00374274">
        <w:rPr>
          <w:noProof/>
          <w:sz w:val="16"/>
        </w:rPr>
        <w:t>, vol. 304, no. July, p. 120946, 2024, doi: 10.1016/j.neuroimage.2024.120946.</w:t>
      </w:r>
    </w:p>
    <w:p w14:paraId="3B912953" w14:textId="77777777" w:rsidR="00374274" w:rsidRPr="00374274" w:rsidRDefault="00374274" w:rsidP="008D78C0">
      <w:pPr>
        <w:autoSpaceDE w:val="0"/>
        <w:autoSpaceDN w:val="0"/>
        <w:adjustRightInd w:val="0"/>
        <w:spacing w:after="60"/>
        <w:ind w:left="640" w:hanging="640"/>
        <w:jc w:val="both"/>
        <w:rPr>
          <w:noProof/>
          <w:sz w:val="16"/>
        </w:rPr>
      </w:pPr>
      <w:r w:rsidRPr="00374274">
        <w:rPr>
          <w:noProof/>
          <w:sz w:val="16"/>
        </w:rPr>
        <w:t>[26]</w:t>
      </w:r>
      <w:r w:rsidRPr="00374274">
        <w:rPr>
          <w:noProof/>
          <w:sz w:val="16"/>
        </w:rPr>
        <w:tab/>
        <w:t xml:space="preserve">M. Y. Sikkandar </w:t>
      </w:r>
      <w:r w:rsidRPr="00374274">
        <w:rPr>
          <w:i/>
          <w:iCs/>
          <w:noProof/>
          <w:sz w:val="16"/>
        </w:rPr>
        <w:t>et al.</w:t>
      </w:r>
      <w:r w:rsidRPr="00374274">
        <w:rPr>
          <w:noProof/>
          <w:sz w:val="16"/>
        </w:rPr>
        <w:t>, “Optimization Driven Variational Autoencoder GAN for Artifact Reduction in EEG Signals for Improved Neurological Disorder and Disability Assessment,” no. 1, pp. 10–14, 2025, doi: 10.2478/msr-2025-0002.</w:t>
      </w:r>
    </w:p>
    <w:p w14:paraId="6E705CA7" w14:textId="38D7C22A" w:rsidR="0061273D" w:rsidRDefault="0061273D" w:rsidP="00AB6AAA">
      <w:pPr>
        <w:tabs>
          <w:tab w:val="left" w:pos="288"/>
        </w:tabs>
        <w:spacing w:after="120" w:line="228" w:lineRule="auto"/>
        <w:jc w:val="both"/>
      </w:pPr>
      <w:r>
        <w:fldChar w:fldCharType="end"/>
      </w:r>
    </w:p>
    <w:p w14:paraId="2A9BE62D" w14:textId="77777777" w:rsidR="00914DE2" w:rsidRDefault="00914DE2"/>
    <w:p w14:paraId="1EAA095F" w14:textId="77777777" w:rsidR="00914DE2" w:rsidRDefault="00914DE2" w:rsidP="004E5F08">
      <w:pPr>
        <w:spacing w:after="50"/>
        <w:jc w:val="both"/>
        <w:rPr>
          <w:sz w:val="16"/>
          <w:szCs w:val="16"/>
        </w:rPr>
        <w:sectPr w:rsidR="00914DE2">
          <w:type w:val="continuous"/>
          <w:pgSz w:w="11909" w:h="16834"/>
          <w:pgMar w:top="1080" w:right="734" w:bottom="2434" w:left="734" w:header="0" w:footer="720" w:gutter="0"/>
          <w:cols w:num="2" w:space="720" w:equalWidth="0">
            <w:col w:w="5040" w:space="360"/>
            <w:col w:w="5040" w:space="0"/>
          </w:cols>
        </w:sectPr>
      </w:pPr>
    </w:p>
    <w:p w14:paraId="7C3645EB" w14:textId="77777777" w:rsidR="00914DE2" w:rsidRDefault="00914DE2">
      <w:pPr>
        <w:jc w:val="both"/>
      </w:pPr>
    </w:p>
    <w:p w14:paraId="4925425B" w14:textId="77777777" w:rsidR="003C549E" w:rsidRDefault="003C549E">
      <w:pPr>
        <w:jc w:val="both"/>
      </w:pPr>
    </w:p>
    <w:sectPr w:rsidR="003C549E">
      <w:type w:val="continuous"/>
      <w:pgSz w:w="11909" w:h="16834"/>
      <w:pgMar w:top="1080" w:right="734" w:bottom="2434" w:left="734" w:header="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4679D6" w14:textId="77777777" w:rsidR="00A7214C" w:rsidRDefault="00A7214C" w:rsidP="003C549E">
      <w:r>
        <w:separator/>
      </w:r>
    </w:p>
  </w:endnote>
  <w:endnote w:type="continuationSeparator" w:id="0">
    <w:p w14:paraId="5843D365" w14:textId="77777777" w:rsidR="00A7214C" w:rsidRDefault="00A7214C" w:rsidP="003C54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41"/>
    </w:tblGrid>
    <w:tr w:rsidR="00B96A17" w14:paraId="61AAE643" w14:textId="77777777" w:rsidTr="00AE59FB">
      <w:tc>
        <w:tcPr>
          <w:tcW w:w="10657" w:type="dxa"/>
        </w:tcPr>
        <w:p w14:paraId="0E07F0BB" w14:textId="77777777" w:rsidR="00B96A17" w:rsidRDefault="00B96A17" w:rsidP="00B96A17">
          <w:pPr>
            <w:pStyle w:val="Footer"/>
            <w:tabs>
              <w:tab w:val="left" w:pos="851"/>
            </w:tabs>
          </w:pPr>
          <w:r>
            <w:rPr>
              <w:noProof/>
            </w:rPr>
            <mc:AlternateContent>
              <mc:Choice Requires="wps">
                <w:drawing>
                  <wp:anchor distT="4294967295" distB="4294967295" distL="114300" distR="114300" simplePos="0" relativeHeight="251679232" behindDoc="0" locked="0" layoutInCell="1" allowOverlap="1" wp14:anchorId="76217075" wp14:editId="7BE432DC">
                    <wp:simplePos x="0" y="0"/>
                    <wp:positionH relativeFrom="column">
                      <wp:posOffset>635</wp:posOffset>
                    </wp:positionH>
                    <wp:positionV relativeFrom="paragraph">
                      <wp:posOffset>-198121</wp:posOffset>
                    </wp:positionV>
                    <wp:extent cx="6619875" cy="0"/>
                    <wp:effectExtent l="0" t="0" r="28575" b="190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FE5F1BC" id="_x0000_t32" coordsize="21600,21600" o:spt="32" o:oned="t" path="m,l21600,21600e" filled="f">
                    <v:path arrowok="t" fillok="f" o:connecttype="none"/>
                    <o:lock v:ext="edit" shapetype="t"/>
                  </v:shapetype>
                  <v:shape id="Straight Arrow Connector 14" o:spid="_x0000_s1026" type="#_x0000_t32" style="position:absolute;margin-left:.05pt;margin-top:-15.6pt;width:521.25pt;height:0;z-index:2516792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" strokeweight="1.5pt"/>
                </w:pict>
              </mc:Fallback>
            </mc:AlternateContent>
          </w:r>
          <w:r>
            <w:rPr>
              <w:noProof/>
            </w:rPr>
            <mc:AlternateContent>
              <mc:Choice Requires="wps">
                <w:drawing>
                  <wp:anchor distT="4294967295" distB="4294967295" distL="114300" distR="114300" simplePos="0" relativeHeight="251698688" behindDoc="0" locked="0" layoutInCell="1" allowOverlap="1" wp14:anchorId="7C801396" wp14:editId="587C5076">
                    <wp:simplePos x="0" y="0"/>
                    <wp:positionH relativeFrom="column">
                      <wp:posOffset>635</wp:posOffset>
                    </wp:positionH>
                    <wp:positionV relativeFrom="paragraph">
                      <wp:posOffset>-169546</wp:posOffset>
                    </wp:positionV>
                    <wp:extent cx="6619875" cy="0"/>
                    <wp:effectExtent l="0" t="0" r="28575" b="19050"/>
                    <wp:wrapNone/>
                    <wp:docPr id="15"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8E04C3C" id="Straight Arrow Connector 15" o:spid="_x0000_s1026" type="#_x0000_t32" style="position:absolute;margin-left:.05pt;margin-top:-13.35pt;width:521.25pt;height:0;z-index:2516986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" strokeweight="1.5pt"/>
                </w:pict>
              </mc:Fallback>
            </mc:AlternateContent>
          </w:r>
          <w:r>
            <w:rPr>
              <w:sz w:val="22"/>
            </w:rPr>
            <w:t xml:space="preserve">p-ISSN </w:t>
          </w:r>
          <w:r w:rsidRPr="00CE48D5">
            <w:rPr>
              <w:sz w:val="22"/>
            </w:rPr>
            <w:t>2301-7988</w:t>
          </w:r>
          <w:r>
            <w:rPr>
              <w:sz w:val="22"/>
            </w:rPr>
            <w:t xml:space="preserve">, e-ISSN </w:t>
          </w:r>
          <w:r w:rsidRPr="00CE48D5">
            <w:rPr>
              <w:sz w:val="22"/>
            </w:rPr>
            <w:t>2581-0588</w:t>
          </w:r>
        </w:p>
      </w:tc>
    </w:tr>
    <w:tr w:rsidR="00B96A17" w14:paraId="4E21F5E8" w14:textId="77777777" w:rsidTr="00AE59FB">
      <w:tc>
        <w:tcPr>
          <w:tcW w:w="10657" w:type="dxa"/>
        </w:tcPr>
        <w:p w14:paraId="7450783F" w14:textId="77777777" w:rsidR="00B96A17" w:rsidRDefault="00B96A17" w:rsidP="00AE59FB">
          <w:pPr>
            <w:pStyle w:val="Footer"/>
            <w:tabs>
              <w:tab w:val="left" w:pos="851"/>
            </w:tabs>
          </w:pPr>
          <w:r>
            <w:rPr>
              <w:sz w:val="22"/>
            </w:rPr>
            <w:t>DOI : 10.32736/</w:t>
          </w:r>
          <w:proofErr w:type="spellStart"/>
          <w:r>
            <w:rPr>
              <w:sz w:val="22"/>
            </w:rPr>
            <w:t>sisfokom.</w:t>
          </w:r>
          <w:r w:rsidR="00AE59FB">
            <w:rPr>
              <w:sz w:val="22"/>
            </w:rPr>
            <w:t>xx.xx</w:t>
          </w:r>
          <w:proofErr w:type="spellEnd"/>
          <w:r>
            <w:rPr>
              <w:sz w:val="22"/>
            </w:rPr>
            <w:t>, Copyright ©2020</w:t>
          </w:r>
        </w:p>
      </w:tc>
    </w:tr>
    <w:tr w:rsidR="00AE59FB" w14:paraId="4405A6CB" w14:textId="77777777" w:rsidTr="00AE59FB">
      <w:tc>
        <w:tcPr>
          <w:tcW w:w="10657" w:type="dxa"/>
        </w:tcPr>
        <w:p w14:paraId="07E3AA37" w14:textId="77777777" w:rsidR="00AE59FB" w:rsidRDefault="00AE59FB" w:rsidP="00AE59FB">
          <w:pPr>
            <w:pBdr>
              <w:top w:val="none" w:sz="0" w:space="0" w:color="auto"/>
              <w:left w:val="none" w:sz="0" w:space="0" w:color="auto"/>
              <w:bottom w:val="none" w:sz="0" w:space="0" w:color="auto"/>
              <w:right w:val="none" w:sz="0" w:space="0" w:color="auto"/>
              <w:between w:val="none" w:sz="0" w:space="0" w:color="auto"/>
            </w:pBdr>
            <w:tabs>
              <w:tab w:val="left" w:pos="1193"/>
            </w:tabs>
          </w:pPr>
          <w:r>
            <w:t>Submitted : , Revised : , Accepted : , Published :</w:t>
          </w:r>
        </w:p>
      </w:tc>
    </w:tr>
  </w:tbl>
  <w:sdt>
    <w:sdtPr>
      <w:id w:val="470024283"/>
      <w:docPartObj>
        <w:docPartGallery w:val="Page Numbers (Bottom of Page)"/>
        <w:docPartUnique/>
      </w:docPartObj>
    </w:sdtPr>
    <w:sdtEndPr>
      <w:rPr>
        <w:noProof/>
      </w:rPr>
    </w:sdtEndPr>
    <w:sdtContent>
      <w:p w14:paraId="27DC9709" w14:textId="61F360EE" w:rsidR="003C549E" w:rsidRDefault="003C549E" w:rsidP="003C549E">
        <w:pPr>
          <w:pStyle w:val="Footer"/>
          <w:jc w:val="right"/>
        </w:pPr>
        <w:r>
          <w:fldChar w:fldCharType="begin"/>
        </w:r>
        <w:r>
          <w:instrText xml:space="preserve"> PAGE   \* MERGEFORMAT </w:instrText>
        </w:r>
        <w:r>
          <w:fldChar w:fldCharType="separate"/>
        </w:r>
        <w:r w:rsidR="004E4DC2">
          <w:rPr>
            <w:noProof/>
          </w:rPr>
          <w:t>9</w:t>
        </w:r>
        <w:r>
          <w:rPr>
            <w:noProof/>
          </w:rPr>
          <w:fldChar w:fldCharType="end"/>
        </w:r>
      </w:p>
    </w:sdtContent>
  </w:sdt>
  <w:p w14:paraId="549AED37" w14:textId="77777777" w:rsidR="003C549E" w:rsidRDefault="003C54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5333B" w14:textId="77777777" w:rsidR="00A7214C" w:rsidRDefault="00A7214C" w:rsidP="003C549E">
      <w:r>
        <w:separator/>
      </w:r>
    </w:p>
  </w:footnote>
  <w:footnote w:type="continuationSeparator" w:id="0">
    <w:p w14:paraId="2C8B65B2" w14:textId="77777777" w:rsidR="00A7214C" w:rsidRDefault="00A7214C" w:rsidP="003C54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FB1A4" w14:textId="77777777" w:rsidR="003C549E" w:rsidRDefault="003C549E" w:rsidP="003C549E">
    <w:pPr>
      <w:pStyle w:val="Header"/>
    </w:pPr>
  </w:p>
  <w:p w14:paraId="08DE9841" w14:textId="77777777" w:rsidR="003C549E" w:rsidRDefault="003C549E" w:rsidP="003C549E">
    <w:pPr>
      <w:pStyle w:val="Header"/>
    </w:pPr>
  </w:p>
  <w:p w14:paraId="5E83A784" w14:textId="77777777" w:rsidR="003C549E" w:rsidRPr="00A86C70" w:rsidRDefault="003C549E" w:rsidP="003C549E">
    <w:pPr>
      <w:pStyle w:val="Header"/>
      <w:jc w:val="right"/>
      <w:rPr>
        <w:lang w:val="nl-NL"/>
      </w:rPr>
    </w:pPr>
    <w:r w:rsidRPr="00A86C70">
      <w:rPr>
        <w:rFonts w:ascii="Arial" w:hAnsi="Arial" w:cs="Arial"/>
        <w:i/>
        <w:lang w:val="nl-NL"/>
      </w:rPr>
      <w:t xml:space="preserve">Jurnal SISFOKOM (Sistem Informasi dan Komputer), Volume XX, Nomor XX, </w:t>
    </w:r>
    <w:r w:rsidR="00A61580" w:rsidRPr="00A86C70">
      <w:rPr>
        <w:rFonts w:ascii="Arial" w:hAnsi="Arial" w:cs="Arial"/>
        <w:i/>
        <w:lang w:val="nl-NL"/>
      </w:rPr>
      <w:t xml:space="preserve">PP </w:t>
    </w:r>
    <w:r w:rsidRPr="00A86C70">
      <w:rPr>
        <w:rFonts w:ascii="Arial" w:hAnsi="Arial" w:cs="Arial"/>
        <w:i/>
        <w:lang w:val="nl-NL"/>
      </w:rPr>
      <w:t>XX</w:t>
    </w:r>
  </w:p>
  <w:p w14:paraId="7BBE4BBD" w14:textId="77777777" w:rsidR="003C549E" w:rsidRPr="00A86C70" w:rsidRDefault="003C549E" w:rsidP="003C549E">
    <w:pPr>
      <w:pStyle w:val="Header"/>
      <w:rPr>
        <w:lang w:val="nl-NL"/>
      </w:rPr>
    </w:pPr>
    <w:r>
      <w:rPr>
        <w:noProof/>
      </w:rPr>
      <mc:AlternateContent>
        <mc:Choice Requires="wps">
          <w:drawing>
            <wp:anchor distT="4294967295" distB="4294967295" distL="114300" distR="114300" simplePos="0" relativeHeight="251653632" behindDoc="0" locked="0" layoutInCell="1" allowOverlap="1" wp14:anchorId="6970D921" wp14:editId="2946C492">
              <wp:simplePos x="0" y="0"/>
              <wp:positionH relativeFrom="column">
                <wp:posOffset>635</wp:posOffset>
              </wp:positionH>
              <wp:positionV relativeFrom="paragraph">
                <wp:posOffset>120649</wp:posOffset>
              </wp:positionV>
              <wp:extent cx="6619875" cy="0"/>
              <wp:effectExtent l="0" t="0" r="28575" b="19050"/>
              <wp:wrapNone/>
              <wp:docPr id="6" name="Straight Arrow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8C842BE" id="_x0000_t32" coordsize="21600,21600" o:spt="32" o:oned="t" path="m,l21600,21600e" filled="f">
              <v:path arrowok="t" fillok="f" o:connecttype="none"/>
              <o:lock v:ext="edit" shapetype="t"/>
            </v:shapetype>
            <v:shape id="Straight Arrow Connector 6" o:spid="_x0000_s1026" type="#_x0000_t32" style="position:absolute;margin-left:.05pt;margin-top:9.5pt;width:521.25pt;height:0;z-index:25165363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" strokeweight="1.5pt"/>
          </w:pict>
        </mc:Fallback>
      </mc:AlternateContent>
    </w:r>
    <w:r>
      <w:rPr>
        <w:noProof/>
      </w:rPr>
      <mc:AlternateContent>
        <mc:Choice Requires="wps">
          <w:drawing>
            <wp:anchor distT="4294967295" distB="4294967295" distL="114300" distR="114300" simplePos="0" relativeHeight="251654656" behindDoc="0" locked="0" layoutInCell="1" allowOverlap="1" wp14:anchorId="1AEFD900" wp14:editId="7E64A52B">
              <wp:simplePos x="0" y="0"/>
              <wp:positionH relativeFrom="column">
                <wp:posOffset>635</wp:posOffset>
              </wp:positionH>
              <wp:positionV relativeFrom="paragraph">
                <wp:posOffset>149224</wp:posOffset>
              </wp:positionV>
              <wp:extent cx="6619875" cy="0"/>
              <wp:effectExtent l="0" t="0" r="28575" b="19050"/>
              <wp:wrapNone/>
              <wp:docPr id="7" name="Straight Arrow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619875" cy="0"/>
                      </a:xfrm>
                      <a:prstGeom prst="straightConnector1">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53C235FD" id="Straight Arrow Connector 7" o:spid="_x0000_s1026" type="#_x0000_t32" style="position:absolute;margin-left:.05pt;margin-top:11.75pt;width:521.25pt;height:0;z-index:25165465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" strokeweight="1.5pt"/>
          </w:pict>
        </mc:Fallback>
      </mc:AlternateContent>
    </w:r>
  </w:p>
  <w:p w14:paraId="4E6C9B3A" w14:textId="77777777" w:rsidR="003C549E" w:rsidRPr="00A86C70" w:rsidRDefault="003C549E">
    <w:pPr>
      <w:pStyle w:val="Header"/>
      <w:rPr>
        <w:lang w:val="nl-N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6071E"/>
    <w:multiLevelType w:val="multilevel"/>
    <w:tmpl w:val="6128C85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1" w15:restartNumberingAfterBreak="0">
    <w:nsid w:val="144A1C8D"/>
    <w:multiLevelType w:val="multilevel"/>
    <w:tmpl w:val="FAF8BA5A"/>
    <w:lvl w:ilvl="0">
      <w:start w:val="1"/>
      <w:numFmt w:val="lowerLetter"/>
      <w:lvlText w:val="%1."/>
      <w:lvlJc w:val="right"/>
      <w:pPr>
        <w:ind w:left="749" w:hanging="359"/>
      </w:pPr>
      <w:rPr>
        <w:rFonts w:ascii="Times New Roman" w:eastAsia="Times New Roman" w:hAnsi="Times New Roman" w:cs="Times New Roman"/>
        <w:b w:val="0"/>
        <w:i w:val="0"/>
        <w:smallCaps w:val="0"/>
        <w:strike w:val="0"/>
        <w:color w:val="000000"/>
        <w:sz w:val="16"/>
        <w:szCs w:val="16"/>
        <w:vertAlign w:val="superscript"/>
      </w:rPr>
    </w:lvl>
    <w:lvl w:ilvl="1">
      <w:start w:val="1"/>
      <w:numFmt w:val="lowerLetter"/>
      <w:lvlText w:val="%2."/>
      <w:lvlJc w:val="left"/>
      <w:pPr>
        <w:ind w:left="1469" w:hanging="360"/>
      </w:pPr>
      <w:rPr>
        <w:vertAlign w:val="baseline"/>
      </w:rPr>
    </w:lvl>
    <w:lvl w:ilvl="2">
      <w:start w:val="1"/>
      <w:numFmt w:val="lowerRoman"/>
      <w:lvlText w:val="%3."/>
      <w:lvlJc w:val="right"/>
      <w:pPr>
        <w:ind w:left="2189" w:hanging="180"/>
      </w:pPr>
      <w:rPr>
        <w:vertAlign w:val="baseline"/>
      </w:rPr>
    </w:lvl>
    <w:lvl w:ilvl="3">
      <w:start w:val="1"/>
      <w:numFmt w:val="decimal"/>
      <w:lvlText w:val="%4."/>
      <w:lvlJc w:val="left"/>
      <w:pPr>
        <w:ind w:left="2909" w:hanging="360"/>
      </w:pPr>
      <w:rPr>
        <w:vertAlign w:val="baseline"/>
      </w:rPr>
    </w:lvl>
    <w:lvl w:ilvl="4">
      <w:start w:val="1"/>
      <w:numFmt w:val="lowerLetter"/>
      <w:lvlText w:val="%5."/>
      <w:lvlJc w:val="left"/>
      <w:pPr>
        <w:ind w:left="3629" w:hanging="360"/>
      </w:pPr>
      <w:rPr>
        <w:vertAlign w:val="baseline"/>
      </w:rPr>
    </w:lvl>
    <w:lvl w:ilvl="5">
      <w:start w:val="1"/>
      <w:numFmt w:val="lowerRoman"/>
      <w:lvlText w:val="%6."/>
      <w:lvlJc w:val="right"/>
      <w:pPr>
        <w:ind w:left="4349" w:hanging="180"/>
      </w:pPr>
      <w:rPr>
        <w:vertAlign w:val="baseline"/>
      </w:rPr>
    </w:lvl>
    <w:lvl w:ilvl="6">
      <w:start w:val="1"/>
      <w:numFmt w:val="decimal"/>
      <w:lvlText w:val="%7."/>
      <w:lvlJc w:val="left"/>
      <w:pPr>
        <w:ind w:left="5069" w:hanging="360"/>
      </w:pPr>
      <w:rPr>
        <w:vertAlign w:val="baseline"/>
      </w:rPr>
    </w:lvl>
    <w:lvl w:ilvl="7">
      <w:start w:val="1"/>
      <w:numFmt w:val="lowerLetter"/>
      <w:lvlText w:val="%8."/>
      <w:lvlJc w:val="left"/>
      <w:pPr>
        <w:ind w:left="5789" w:hanging="360"/>
      </w:pPr>
      <w:rPr>
        <w:vertAlign w:val="baseline"/>
      </w:rPr>
    </w:lvl>
    <w:lvl w:ilvl="8">
      <w:start w:val="1"/>
      <w:numFmt w:val="lowerRoman"/>
      <w:lvlText w:val="%9."/>
      <w:lvlJc w:val="right"/>
      <w:pPr>
        <w:ind w:left="6509" w:hanging="180"/>
      </w:pPr>
      <w:rPr>
        <w:vertAlign w:val="baseline"/>
      </w:rPr>
    </w:lvl>
  </w:abstractNum>
  <w:abstractNum w:abstractNumId="2" w15:restartNumberingAfterBreak="0">
    <w:nsid w:val="1EFA0E73"/>
    <w:multiLevelType w:val="multilevel"/>
    <w:tmpl w:val="24342C9E"/>
    <w:lvl w:ilvl="0">
      <w:start w:val="1"/>
      <w:numFmt w:val="decimal"/>
      <w:lvlText w:val="[%1]"/>
      <w:lvlJc w:val="left"/>
      <w:pPr>
        <w:ind w:left="360" w:hanging="36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3" w15:restartNumberingAfterBreak="0">
    <w:nsid w:val="209F2631"/>
    <w:multiLevelType w:val="multilevel"/>
    <w:tmpl w:val="BD444E66"/>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4" w15:restartNumberingAfterBreak="0">
    <w:nsid w:val="25172076"/>
    <w:multiLevelType w:val="multilevel"/>
    <w:tmpl w:val="F5542E10"/>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5" w15:restartNumberingAfterBreak="0">
    <w:nsid w:val="2D1778F3"/>
    <w:multiLevelType w:val="multilevel"/>
    <w:tmpl w:val="9F40EA80"/>
    <w:lvl w:ilvl="0">
      <w:start w:val="1"/>
      <w:numFmt w:val="decimal"/>
      <w:lvlText w:val="Fig. %1."/>
      <w:lvlJc w:val="left"/>
      <w:pPr>
        <w:ind w:left="360" w:hanging="360"/>
      </w:pPr>
      <w:rPr>
        <w:rFonts w:ascii="Times New Roman" w:eastAsia="Times New Roman" w:hAnsi="Times New Roman" w:cs="Times New Roman"/>
        <w:b w:val="0"/>
        <w:i w:val="0"/>
        <w:color w:val="000000"/>
        <w:sz w:val="16"/>
        <w:szCs w:val="16"/>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499C2B2B"/>
    <w:multiLevelType w:val="multilevel"/>
    <w:tmpl w:val="86027F4E"/>
    <w:lvl w:ilvl="0">
      <w:start w:val="1"/>
      <w:numFmt w:val="upperRoman"/>
      <w:lvlText w:val="%1."/>
      <w:lvlJc w:val="center"/>
      <w:pPr>
        <w:ind w:left="0" w:firstLine="216"/>
      </w:pPr>
      <w:rPr>
        <w:rFonts w:ascii="Times New Roman" w:eastAsia="Times New Roman" w:hAnsi="Times New Roman" w:cs="Times New Roman"/>
        <w:smallCaps w:val="0"/>
        <w:strike w:val="0"/>
        <w:color w:val="000000"/>
        <w:sz w:val="20"/>
        <w:szCs w:val="20"/>
        <w:vertAlign w:val="baseline"/>
      </w:rPr>
    </w:lvl>
    <w:lvl w:ilvl="1">
      <w:start w:val="1"/>
      <w:numFmt w:val="upperLetter"/>
      <w:lvlText w:val="%2."/>
      <w:lvlJc w:val="left"/>
      <w:pPr>
        <w:ind w:left="288" w:hanging="288"/>
      </w:pPr>
      <w:rPr>
        <w:rFonts w:ascii="Times New Roman" w:eastAsia="Times New Roman" w:hAnsi="Times New Roman" w:cs="Times New Roman"/>
        <w:b w:val="0"/>
        <w:i/>
        <w:smallCaps w:val="0"/>
        <w:strike w:val="0"/>
        <w:color w:val="000000"/>
        <w:sz w:val="20"/>
        <w:szCs w:val="20"/>
        <w:vertAlign w:val="baseline"/>
      </w:rPr>
    </w:lvl>
    <w:lvl w:ilvl="2">
      <w:start w:val="1"/>
      <w:numFmt w:val="decimal"/>
      <w:lvlText w:val="%3)"/>
      <w:lvlJc w:val="left"/>
      <w:pPr>
        <w:ind w:left="0" w:firstLine="180"/>
      </w:pPr>
      <w:rPr>
        <w:rFonts w:ascii="Times New Roman" w:eastAsia="Times New Roman" w:hAnsi="Times New Roman" w:cs="Times New Roman"/>
        <w:b w:val="0"/>
        <w:i/>
        <w:smallCaps w:val="0"/>
        <w:strike w:val="0"/>
        <w:color w:val="000000"/>
        <w:sz w:val="20"/>
        <w:szCs w:val="20"/>
        <w:vertAlign w:val="baseline"/>
      </w:rPr>
    </w:lvl>
    <w:lvl w:ilvl="3">
      <w:start w:val="1"/>
      <w:numFmt w:val="lowerLetter"/>
      <w:lvlText w:val="%4)"/>
      <w:lvlJc w:val="left"/>
      <w:pPr>
        <w:ind w:left="0" w:firstLine="360"/>
      </w:pPr>
      <w:rPr>
        <w:rFonts w:ascii="Times New Roman" w:eastAsia="Times New Roman" w:hAnsi="Times New Roman" w:cs="Times New Roman"/>
        <w:b w:val="0"/>
        <w:i/>
        <w:sz w:val="20"/>
        <w:szCs w:val="20"/>
        <w:vertAlign w:val="baseline"/>
      </w:rPr>
    </w:lvl>
    <w:lvl w:ilvl="4">
      <w:start w:val="1"/>
      <w:numFmt w:val="decimal"/>
      <w:lvlText w:val=""/>
      <w:lvlJc w:val="left"/>
      <w:pPr>
        <w:ind w:left="2880" w:hanging="2880"/>
      </w:pPr>
      <w:rPr>
        <w:vertAlign w:val="baseline"/>
      </w:rPr>
    </w:lvl>
    <w:lvl w:ilvl="5">
      <w:start w:val="1"/>
      <w:numFmt w:val="lowerLetter"/>
      <w:lvlText w:val="(%6)"/>
      <w:lvlJc w:val="left"/>
      <w:pPr>
        <w:ind w:left="3600" w:hanging="3600"/>
      </w:pPr>
      <w:rPr>
        <w:vertAlign w:val="baseline"/>
      </w:rPr>
    </w:lvl>
    <w:lvl w:ilvl="6">
      <w:start w:val="1"/>
      <w:numFmt w:val="lowerRoman"/>
      <w:lvlText w:val="(%7)"/>
      <w:lvlJc w:val="left"/>
      <w:pPr>
        <w:ind w:left="4320" w:hanging="4320"/>
      </w:pPr>
      <w:rPr>
        <w:vertAlign w:val="baseline"/>
      </w:rPr>
    </w:lvl>
    <w:lvl w:ilvl="7">
      <w:start w:val="1"/>
      <w:numFmt w:val="lowerLetter"/>
      <w:lvlText w:val="(%8)"/>
      <w:lvlJc w:val="left"/>
      <w:pPr>
        <w:ind w:left="5040" w:hanging="5040"/>
      </w:pPr>
      <w:rPr>
        <w:vertAlign w:val="baseline"/>
      </w:rPr>
    </w:lvl>
    <w:lvl w:ilvl="8">
      <w:start w:val="1"/>
      <w:numFmt w:val="lowerRoman"/>
      <w:lvlText w:val="(%9)"/>
      <w:lvlJc w:val="left"/>
      <w:pPr>
        <w:ind w:left="5760" w:hanging="5760"/>
      </w:pPr>
      <w:rPr>
        <w:vertAlign w:val="baseline"/>
      </w:rPr>
    </w:lvl>
  </w:abstractNum>
  <w:abstractNum w:abstractNumId="7" w15:restartNumberingAfterBreak="0">
    <w:nsid w:val="5DEA21B3"/>
    <w:multiLevelType w:val="multilevel"/>
    <w:tmpl w:val="F0381566"/>
    <w:lvl w:ilvl="0">
      <w:start w:val="1"/>
      <w:numFmt w:val="bullet"/>
      <w:lvlText w:val="●"/>
      <w:lvlJc w:val="left"/>
      <w:pPr>
        <w:ind w:left="648" w:hanging="360"/>
      </w:pPr>
      <w:rPr>
        <w:rFonts w:ascii="Arial" w:eastAsia="Arial" w:hAnsi="Arial" w:cs="Arial"/>
        <w:vertAlign w:val="baseline"/>
      </w:rPr>
    </w:lvl>
    <w:lvl w:ilvl="1">
      <w:start w:val="1"/>
      <w:numFmt w:val="bullet"/>
      <w:lvlText w:val="o"/>
      <w:lvlJc w:val="left"/>
      <w:pPr>
        <w:ind w:left="1440" w:hanging="360"/>
      </w:pPr>
      <w:rPr>
        <w:rFonts w:ascii="Arial" w:eastAsia="Arial" w:hAnsi="Arial" w:cs="Arial"/>
        <w:vertAlign w:val="baseline"/>
      </w:rPr>
    </w:lvl>
    <w:lvl w:ilvl="2">
      <w:start w:val="1"/>
      <w:numFmt w:val="bullet"/>
      <w:lvlText w:val="▪"/>
      <w:lvlJc w:val="left"/>
      <w:pPr>
        <w:ind w:left="2160" w:hanging="360"/>
      </w:pPr>
      <w:rPr>
        <w:rFonts w:ascii="Arial" w:eastAsia="Arial" w:hAnsi="Arial" w:cs="Arial"/>
        <w:vertAlign w:val="baseline"/>
      </w:rPr>
    </w:lvl>
    <w:lvl w:ilvl="3">
      <w:start w:val="1"/>
      <w:numFmt w:val="bullet"/>
      <w:lvlText w:val="●"/>
      <w:lvlJc w:val="left"/>
      <w:pPr>
        <w:ind w:left="2880" w:hanging="360"/>
      </w:pPr>
      <w:rPr>
        <w:rFonts w:ascii="Arial" w:eastAsia="Arial" w:hAnsi="Arial" w:cs="Arial"/>
        <w:vertAlign w:val="baseline"/>
      </w:rPr>
    </w:lvl>
    <w:lvl w:ilvl="4">
      <w:start w:val="1"/>
      <w:numFmt w:val="bullet"/>
      <w:lvlText w:val="o"/>
      <w:lvlJc w:val="left"/>
      <w:pPr>
        <w:ind w:left="3600" w:hanging="360"/>
      </w:pPr>
      <w:rPr>
        <w:rFonts w:ascii="Arial" w:eastAsia="Arial" w:hAnsi="Arial" w:cs="Arial"/>
        <w:vertAlign w:val="baseline"/>
      </w:rPr>
    </w:lvl>
    <w:lvl w:ilvl="5">
      <w:start w:val="1"/>
      <w:numFmt w:val="bullet"/>
      <w:lvlText w:val="▪"/>
      <w:lvlJc w:val="left"/>
      <w:pPr>
        <w:ind w:left="4320" w:hanging="360"/>
      </w:pPr>
      <w:rPr>
        <w:rFonts w:ascii="Arial" w:eastAsia="Arial" w:hAnsi="Arial" w:cs="Arial"/>
        <w:vertAlign w:val="baseline"/>
      </w:rPr>
    </w:lvl>
    <w:lvl w:ilvl="6">
      <w:start w:val="1"/>
      <w:numFmt w:val="bullet"/>
      <w:lvlText w:val="●"/>
      <w:lvlJc w:val="left"/>
      <w:pPr>
        <w:ind w:left="5040" w:hanging="360"/>
      </w:pPr>
      <w:rPr>
        <w:rFonts w:ascii="Arial" w:eastAsia="Arial" w:hAnsi="Arial" w:cs="Arial"/>
        <w:vertAlign w:val="baseline"/>
      </w:rPr>
    </w:lvl>
    <w:lvl w:ilvl="7">
      <w:start w:val="1"/>
      <w:numFmt w:val="bullet"/>
      <w:lvlText w:val="o"/>
      <w:lvlJc w:val="left"/>
      <w:pPr>
        <w:ind w:left="5760" w:hanging="360"/>
      </w:pPr>
      <w:rPr>
        <w:rFonts w:ascii="Arial" w:eastAsia="Arial" w:hAnsi="Arial" w:cs="Arial"/>
        <w:vertAlign w:val="baseline"/>
      </w:rPr>
    </w:lvl>
    <w:lvl w:ilvl="8">
      <w:start w:val="1"/>
      <w:numFmt w:val="bullet"/>
      <w:lvlText w:val="▪"/>
      <w:lvlJc w:val="left"/>
      <w:pPr>
        <w:ind w:left="6480" w:hanging="360"/>
      </w:pPr>
      <w:rPr>
        <w:rFonts w:ascii="Arial" w:eastAsia="Arial" w:hAnsi="Arial" w:cs="Arial"/>
        <w:vertAlign w:val="baseline"/>
      </w:rPr>
    </w:lvl>
  </w:abstractNum>
  <w:abstractNum w:abstractNumId="8" w15:restartNumberingAfterBreak="0">
    <w:nsid w:val="7E7A72D6"/>
    <w:multiLevelType w:val="multilevel"/>
    <w:tmpl w:val="B8120042"/>
    <w:lvl w:ilvl="0">
      <w:start w:val="1"/>
      <w:numFmt w:val="upperRoman"/>
      <w:lvlText w:val="TABLE %1. "/>
      <w:lvlJc w:val="left"/>
      <w:pPr>
        <w:ind w:left="0" w:firstLine="0"/>
      </w:pPr>
      <w:rPr>
        <w:rFonts w:ascii="Times New Roman" w:eastAsia="Times New Roman" w:hAnsi="Times New Roman" w:cs="Times New Roman"/>
        <w:b w:val="0"/>
        <w:i w:val="0"/>
        <w:sz w:val="16"/>
        <w:szCs w:val="16"/>
        <w:vertAlign w:val="baseline"/>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num w:numId="1" w16cid:durableId="940379972">
    <w:abstractNumId w:val="4"/>
  </w:num>
  <w:num w:numId="2" w16cid:durableId="2098210030">
    <w:abstractNumId w:val="6"/>
  </w:num>
  <w:num w:numId="3" w16cid:durableId="143939581">
    <w:abstractNumId w:val="3"/>
  </w:num>
  <w:num w:numId="4" w16cid:durableId="1444610108">
    <w:abstractNumId w:val="0"/>
  </w:num>
  <w:num w:numId="5" w16cid:durableId="1508447367">
    <w:abstractNumId w:val="2"/>
  </w:num>
  <w:num w:numId="6" w16cid:durableId="1151940754">
    <w:abstractNumId w:val="8"/>
  </w:num>
  <w:num w:numId="7" w16cid:durableId="1710759803">
    <w:abstractNumId w:val="1"/>
  </w:num>
  <w:num w:numId="8" w16cid:durableId="1848054875">
    <w:abstractNumId w:val="7"/>
  </w:num>
  <w:num w:numId="9" w16cid:durableId="68177968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4DE2"/>
    <w:rsid w:val="00004127"/>
    <w:rsid w:val="0000536B"/>
    <w:rsid w:val="00006876"/>
    <w:rsid w:val="00010CCA"/>
    <w:rsid w:val="00011876"/>
    <w:rsid w:val="000172FD"/>
    <w:rsid w:val="00022575"/>
    <w:rsid w:val="00022EF8"/>
    <w:rsid w:val="00032D7E"/>
    <w:rsid w:val="00040A9B"/>
    <w:rsid w:val="0004294B"/>
    <w:rsid w:val="00043EC1"/>
    <w:rsid w:val="00053C1A"/>
    <w:rsid w:val="0005675C"/>
    <w:rsid w:val="0005792B"/>
    <w:rsid w:val="000600E4"/>
    <w:rsid w:val="0006527B"/>
    <w:rsid w:val="000733B8"/>
    <w:rsid w:val="00073CE4"/>
    <w:rsid w:val="00074B29"/>
    <w:rsid w:val="000847EB"/>
    <w:rsid w:val="000925AE"/>
    <w:rsid w:val="00094556"/>
    <w:rsid w:val="000A5DAA"/>
    <w:rsid w:val="000B49A1"/>
    <w:rsid w:val="000B4BDF"/>
    <w:rsid w:val="000B6B0A"/>
    <w:rsid w:val="000C32A7"/>
    <w:rsid w:val="000C53BA"/>
    <w:rsid w:val="000E027B"/>
    <w:rsid w:val="000F795F"/>
    <w:rsid w:val="001108E6"/>
    <w:rsid w:val="00111348"/>
    <w:rsid w:val="00112F31"/>
    <w:rsid w:val="00143DBE"/>
    <w:rsid w:val="001812DF"/>
    <w:rsid w:val="00191FAF"/>
    <w:rsid w:val="00193C20"/>
    <w:rsid w:val="00197E91"/>
    <w:rsid w:val="001A5766"/>
    <w:rsid w:val="001A7A87"/>
    <w:rsid w:val="001B601D"/>
    <w:rsid w:val="001C2AFB"/>
    <w:rsid w:val="001D289B"/>
    <w:rsid w:val="001D7027"/>
    <w:rsid w:val="001D7FF3"/>
    <w:rsid w:val="001E49F8"/>
    <w:rsid w:val="00200C97"/>
    <w:rsid w:val="0021554E"/>
    <w:rsid w:val="00221A1C"/>
    <w:rsid w:val="00223A5C"/>
    <w:rsid w:val="002317D5"/>
    <w:rsid w:val="0024483D"/>
    <w:rsid w:val="00252D93"/>
    <w:rsid w:val="00255192"/>
    <w:rsid w:val="0026023A"/>
    <w:rsid w:val="002630A3"/>
    <w:rsid w:val="002670BC"/>
    <w:rsid w:val="0027440D"/>
    <w:rsid w:val="00275E97"/>
    <w:rsid w:val="002815AB"/>
    <w:rsid w:val="00285AC8"/>
    <w:rsid w:val="002869B8"/>
    <w:rsid w:val="002936C5"/>
    <w:rsid w:val="002A2627"/>
    <w:rsid w:val="002B06ED"/>
    <w:rsid w:val="002C4CFC"/>
    <w:rsid w:val="00310E75"/>
    <w:rsid w:val="00320E27"/>
    <w:rsid w:val="00322130"/>
    <w:rsid w:val="00322EC7"/>
    <w:rsid w:val="00326274"/>
    <w:rsid w:val="00326E10"/>
    <w:rsid w:val="003273FC"/>
    <w:rsid w:val="00344BA1"/>
    <w:rsid w:val="0034609F"/>
    <w:rsid w:val="00350029"/>
    <w:rsid w:val="00353252"/>
    <w:rsid w:val="00356A65"/>
    <w:rsid w:val="00362CC8"/>
    <w:rsid w:val="00363B61"/>
    <w:rsid w:val="00370EEC"/>
    <w:rsid w:val="00374274"/>
    <w:rsid w:val="00397235"/>
    <w:rsid w:val="003A146A"/>
    <w:rsid w:val="003A33B7"/>
    <w:rsid w:val="003A6499"/>
    <w:rsid w:val="003C1060"/>
    <w:rsid w:val="003C2F41"/>
    <w:rsid w:val="003C549E"/>
    <w:rsid w:val="003D3CD9"/>
    <w:rsid w:val="003E3047"/>
    <w:rsid w:val="003E4A6E"/>
    <w:rsid w:val="003E5C4A"/>
    <w:rsid w:val="004044E7"/>
    <w:rsid w:val="00414540"/>
    <w:rsid w:val="0041476A"/>
    <w:rsid w:val="00430AE5"/>
    <w:rsid w:val="00433C5E"/>
    <w:rsid w:val="00442436"/>
    <w:rsid w:val="00442526"/>
    <w:rsid w:val="004440C9"/>
    <w:rsid w:val="00465551"/>
    <w:rsid w:val="00470171"/>
    <w:rsid w:val="0048174A"/>
    <w:rsid w:val="004A2488"/>
    <w:rsid w:val="004A3959"/>
    <w:rsid w:val="004B2527"/>
    <w:rsid w:val="004C6429"/>
    <w:rsid w:val="004D69EA"/>
    <w:rsid w:val="004E4DC2"/>
    <w:rsid w:val="004E5F08"/>
    <w:rsid w:val="0050588A"/>
    <w:rsid w:val="00506759"/>
    <w:rsid w:val="00517A0D"/>
    <w:rsid w:val="005266C7"/>
    <w:rsid w:val="00527B9B"/>
    <w:rsid w:val="005320BD"/>
    <w:rsid w:val="0053751E"/>
    <w:rsid w:val="00540356"/>
    <w:rsid w:val="00542C0A"/>
    <w:rsid w:val="00553E11"/>
    <w:rsid w:val="00563A54"/>
    <w:rsid w:val="00582FA2"/>
    <w:rsid w:val="005918DC"/>
    <w:rsid w:val="005931AD"/>
    <w:rsid w:val="00596CAA"/>
    <w:rsid w:val="005A4626"/>
    <w:rsid w:val="005A693C"/>
    <w:rsid w:val="005B5959"/>
    <w:rsid w:val="005C376B"/>
    <w:rsid w:val="005F69C7"/>
    <w:rsid w:val="00600A87"/>
    <w:rsid w:val="0061273D"/>
    <w:rsid w:val="00613D6B"/>
    <w:rsid w:val="006247C6"/>
    <w:rsid w:val="00625554"/>
    <w:rsid w:val="00625B00"/>
    <w:rsid w:val="00631210"/>
    <w:rsid w:val="00633939"/>
    <w:rsid w:val="00633A86"/>
    <w:rsid w:val="006360E8"/>
    <w:rsid w:val="00650332"/>
    <w:rsid w:val="006544EC"/>
    <w:rsid w:val="00661333"/>
    <w:rsid w:val="0066456C"/>
    <w:rsid w:val="0067474E"/>
    <w:rsid w:val="00676F93"/>
    <w:rsid w:val="006842E0"/>
    <w:rsid w:val="00697987"/>
    <w:rsid w:val="006B3A37"/>
    <w:rsid w:val="006B5C46"/>
    <w:rsid w:val="006B7370"/>
    <w:rsid w:val="006C5D29"/>
    <w:rsid w:val="006C7283"/>
    <w:rsid w:val="006D340B"/>
    <w:rsid w:val="006F4A45"/>
    <w:rsid w:val="00700452"/>
    <w:rsid w:val="00700724"/>
    <w:rsid w:val="00711479"/>
    <w:rsid w:val="00714EE1"/>
    <w:rsid w:val="007407BB"/>
    <w:rsid w:val="00751FEC"/>
    <w:rsid w:val="00756D08"/>
    <w:rsid w:val="00757130"/>
    <w:rsid w:val="0076177F"/>
    <w:rsid w:val="00772675"/>
    <w:rsid w:val="00785738"/>
    <w:rsid w:val="007921FA"/>
    <w:rsid w:val="007969DB"/>
    <w:rsid w:val="007A0607"/>
    <w:rsid w:val="007B1ADC"/>
    <w:rsid w:val="007B4BFA"/>
    <w:rsid w:val="007C4553"/>
    <w:rsid w:val="007C6EB0"/>
    <w:rsid w:val="007D45FB"/>
    <w:rsid w:val="007E452A"/>
    <w:rsid w:val="007E49F5"/>
    <w:rsid w:val="007F0D77"/>
    <w:rsid w:val="007F2996"/>
    <w:rsid w:val="007F70F1"/>
    <w:rsid w:val="0080167F"/>
    <w:rsid w:val="008154F0"/>
    <w:rsid w:val="00820D87"/>
    <w:rsid w:val="00820F99"/>
    <w:rsid w:val="00822FAF"/>
    <w:rsid w:val="008372A9"/>
    <w:rsid w:val="00845D8B"/>
    <w:rsid w:val="00850FC7"/>
    <w:rsid w:val="00857E8A"/>
    <w:rsid w:val="0086464F"/>
    <w:rsid w:val="00865C17"/>
    <w:rsid w:val="008673CA"/>
    <w:rsid w:val="008713AC"/>
    <w:rsid w:val="008958A3"/>
    <w:rsid w:val="008A5A7C"/>
    <w:rsid w:val="008B377B"/>
    <w:rsid w:val="008B60CA"/>
    <w:rsid w:val="008B64E6"/>
    <w:rsid w:val="008C080C"/>
    <w:rsid w:val="008C374B"/>
    <w:rsid w:val="008C3F28"/>
    <w:rsid w:val="008D553B"/>
    <w:rsid w:val="008D6E79"/>
    <w:rsid w:val="008D758E"/>
    <w:rsid w:val="008D78C0"/>
    <w:rsid w:val="008F17CB"/>
    <w:rsid w:val="008F55D8"/>
    <w:rsid w:val="00900CF7"/>
    <w:rsid w:val="0091093F"/>
    <w:rsid w:val="009137D7"/>
    <w:rsid w:val="0091392E"/>
    <w:rsid w:val="00914DE2"/>
    <w:rsid w:val="00931898"/>
    <w:rsid w:val="00945012"/>
    <w:rsid w:val="00953E1E"/>
    <w:rsid w:val="0095571A"/>
    <w:rsid w:val="0095732C"/>
    <w:rsid w:val="00965783"/>
    <w:rsid w:val="00977C27"/>
    <w:rsid w:val="009903DE"/>
    <w:rsid w:val="0099212D"/>
    <w:rsid w:val="00994001"/>
    <w:rsid w:val="009A2CC3"/>
    <w:rsid w:val="009B33C4"/>
    <w:rsid w:val="009B58E3"/>
    <w:rsid w:val="009C1D0D"/>
    <w:rsid w:val="009C7208"/>
    <w:rsid w:val="009D32BF"/>
    <w:rsid w:val="009E0C76"/>
    <w:rsid w:val="009E52C7"/>
    <w:rsid w:val="009E5657"/>
    <w:rsid w:val="009F0E20"/>
    <w:rsid w:val="009F1D77"/>
    <w:rsid w:val="009F7CC1"/>
    <w:rsid w:val="00A010B6"/>
    <w:rsid w:val="00A14CFB"/>
    <w:rsid w:val="00A3764A"/>
    <w:rsid w:val="00A40EE1"/>
    <w:rsid w:val="00A4260D"/>
    <w:rsid w:val="00A46787"/>
    <w:rsid w:val="00A61580"/>
    <w:rsid w:val="00A7214C"/>
    <w:rsid w:val="00A75DFD"/>
    <w:rsid w:val="00A86C70"/>
    <w:rsid w:val="00A97857"/>
    <w:rsid w:val="00AB6235"/>
    <w:rsid w:val="00AB6AAA"/>
    <w:rsid w:val="00AC679D"/>
    <w:rsid w:val="00AD3392"/>
    <w:rsid w:val="00AE40E8"/>
    <w:rsid w:val="00AE59FB"/>
    <w:rsid w:val="00AF47C2"/>
    <w:rsid w:val="00B039DD"/>
    <w:rsid w:val="00B13C78"/>
    <w:rsid w:val="00B14564"/>
    <w:rsid w:val="00B210A7"/>
    <w:rsid w:val="00B211BB"/>
    <w:rsid w:val="00B22B77"/>
    <w:rsid w:val="00B24AB3"/>
    <w:rsid w:val="00B71FB3"/>
    <w:rsid w:val="00B747EF"/>
    <w:rsid w:val="00B753F3"/>
    <w:rsid w:val="00B768AB"/>
    <w:rsid w:val="00B806C2"/>
    <w:rsid w:val="00B93E07"/>
    <w:rsid w:val="00B93F95"/>
    <w:rsid w:val="00B96A17"/>
    <w:rsid w:val="00BA1169"/>
    <w:rsid w:val="00BA3C0C"/>
    <w:rsid w:val="00BA4EF7"/>
    <w:rsid w:val="00BB37F0"/>
    <w:rsid w:val="00BC713E"/>
    <w:rsid w:val="00BD3BA3"/>
    <w:rsid w:val="00BD3F25"/>
    <w:rsid w:val="00BD46DF"/>
    <w:rsid w:val="00BE13D3"/>
    <w:rsid w:val="00BE2A6C"/>
    <w:rsid w:val="00BF50D5"/>
    <w:rsid w:val="00C2496C"/>
    <w:rsid w:val="00C26530"/>
    <w:rsid w:val="00C26984"/>
    <w:rsid w:val="00C27976"/>
    <w:rsid w:val="00C30BB0"/>
    <w:rsid w:val="00C320F1"/>
    <w:rsid w:val="00C32F7C"/>
    <w:rsid w:val="00C55C73"/>
    <w:rsid w:val="00C60592"/>
    <w:rsid w:val="00C62686"/>
    <w:rsid w:val="00C651CA"/>
    <w:rsid w:val="00C70EB4"/>
    <w:rsid w:val="00C7332C"/>
    <w:rsid w:val="00C816D7"/>
    <w:rsid w:val="00C818C2"/>
    <w:rsid w:val="00C828D1"/>
    <w:rsid w:val="00C843FE"/>
    <w:rsid w:val="00C92A0C"/>
    <w:rsid w:val="00C96DDB"/>
    <w:rsid w:val="00C970D7"/>
    <w:rsid w:val="00CA2CD9"/>
    <w:rsid w:val="00CA3276"/>
    <w:rsid w:val="00CA38B3"/>
    <w:rsid w:val="00CB6D9E"/>
    <w:rsid w:val="00CE29E8"/>
    <w:rsid w:val="00CE34DA"/>
    <w:rsid w:val="00CE6F0B"/>
    <w:rsid w:val="00CF1FE9"/>
    <w:rsid w:val="00CF2B19"/>
    <w:rsid w:val="00CF53EC"/>
    <w:rsid w:val="00D01AA9"/>
    <w:rsid w:val="00D07418"/>
    <w:rsid w:val="00D1092A"/>
    <w:rsid w:val="00D14D04"/>
    <w:rsid w:val="00D26A3D"/>
    <w:rsid w:val="00D4314B"/>
    <w:rsid w:val="00D44C44"/>
    <w:rsid w:val="00D50B7E"/>
    <w:rsid w:val="00D55A85"/>
    <w:rsid w:val="00D6304A"/>
    <w:rsid w:val="00D644F4"/>
    <w:rsid w:val="00D70D86"/>
    <w:rsid w:val="00D80C2E"/>
    <w:rsid w:val="00D841BC"/>
    <w:rsid w:val="00D865C6"/>
    <w:rsid w:val="00D90469"/>
    <w:rsid w:val="00DA1906"/>
    <w:rsid w:val="00DA7586"/>
    <w:rsid w:val="00DB4269"/>
    <w:rsid w:val="00DB6266"/>
    <w:rsid w:val="00DB7AA2"/>
    <w:rsid w:val="00DE7E36"/>
    <w:rsid w:val="00DF34B3"/>
    <w:rsid w:val="00DF4ACE"/>
    <w:rsid w:val="00E03857"/>
    <w:rsid w:val="00E050BD"/>
    <w:rsid w:val="00E11427"/>
    <w:rsid w:val="00E12CE7"/>
    <w:rsid w:val="00E23DD9"/>
    <w:rsid w:val="00E400DE"/>
    <w:rsid w:val="00E4172F"/>
    <w:rsid w:val="00E501D5"/>
    <w:rsid w:val="00E53CE5"/>
    <w:rsid w:val="00E5675C"/>
    <w:rsid w:val="00E666B4"/>
    <w:rsid w:val="00E73BDB"/>
    <w:rsid w:val="00E74D4C"/>
    <w:rsid w:val="00E75D3F"/>
    <w:rsid w:val="00E779A9"/>
    <w:rsid w:val="00E86E32"/>
    <w:rsid w:val="00E90C09"/>
    <w:rsid w:val="00E92DEF"/>
    <w:rsid w:val="00E97B06"/>
    <w:rsid w:val="00E97DC2"/>
    <w:rsid w:val="00EA2F10"/>
    <w:rsid w:val="00EB6A0D"/>
    <w:rsid w:val="00EE0770"/>
    <w:rsid w:val="00EE23B5"/>
    <w:rsid w:val="00EE25FA"/>
    <w:rsid w:val="00EE33E2"/>
    <w:rsid w:val="00EF3FBC"/>
    <w:rsid w:val="00EF6500"/>
    <w:rsid w:val="00F01066"/>
    <w:rsid w:val="00F10F7E"/>
    <w:rsid w:val="00F12BBF"/>
    <w:rsid w:val="00F27EFA"/>
    <w:rsid w:val="00F376FF"/>
    <w:rsid w:val="00F4090B"/>
    <w:rsid w:val="00F4470A"/>
    <w:rsid w:val="00F45079"/>
    <w:rsid w:val="00F54C0A"/>
    <w:rsid w:val="00F57DDD"/>
    <w:rsid w:val="00F6402D"/>
    <w:rsid w:val="00F66F56"/>
    <w:rsid w:val="00F70B5B"/>
    <w:rsid w:val="00F70D14"/>
    <w:rsid w:val="00F7324B"/>
    <w:rsid w:val="00F739BE"/>
    <w:rsid w:val="00F80A8A"/>
    <w:rsid w:val="00F83509"/>
    <w:rsid w:val="00F91D7F"/>
    <w:rsid w:val="00F938BF"/>
    <w:rsid w:val="00F94913"/>
    <w:rsid w:val="00F97674"/>
    <w:rsid w:val="00FB068B"/>
    <w:rsid w:val="00FD0A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2B68A6"/>
  <w15:docId w15:val="{768B8984-AB61-4AD6-9A92-B5FDA12D7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000000"/>
        <w:lang w:val="en-US" w:eastAsia="en-US" w:bidi="ar-SA"/>
      </w:rPr>
    </w:rPrDefault>
    <w:pPrDefault>
      <w:pPr>
        <w:widowControl w:val="0"/>
        <w:pBdr>
          <w:top w:val="nil"/>
          <w:left w:val="nil"/>
          <w:bottom w:val="nil"/>
          <w:right w:val="nil"/>
          <w:between w:val="nil"/>
        </w:pBd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33A86"/>
  </w:style>
  <w:style w:type="paragraph" w:styleId="Heading1">
    <w:name w:val="heading 1"/>
    <w:basedOn w:val="Normal"/>
    <w:next w:val="Normal"/>
    <w:pPr>
      <w:keepNext/>
      <w:keepLines/>
      <w:tabs>
        <w:tab w:val="left" w:pos="216"/>
      </w:tabs>
      <w:spacing w:before="160" w:after="80"/>
      <w:outlineLvl w:val="0"/>
    </w:pPr>
    <w:rPr>
      <w:smallCaps/>
    </w:rPr>
  </w:style>
  <w:style w:type="paragraph" w:styleId="Heading2">
    <w:name w:val="heading 2"/>
    <w:basedOn w:val="Normal"/>
    <w:next w:val="Normal"/>
    <w:link w:val="Heading2Char"/>
    <w:pPr>
      <w:keepNext/>
      <w:keepLines/>
      <w:spacing w:before="120" w:after="60"/>
      <w:ind w:left="288" w:hanging="288"/>
      <w:jc w:val="left"/>
      <w:outlineLvl w:val="1"/>
    </w:pPr>
    <w:rPr>
      <w:i/>
    </w:rPr>
  </w:style>
  <w:style w:type="paragraph" w:styleId="Heading3">
    <w:name w:val="heading 3"/>
    <w:basedOn w:val="Normal"/>
    <w:next w:val="Normal"/>
    <w:pPr>
      <w:ind w:firstLine="288"/>
      <w:jc w:val="both"/>
      <w:outlineLvl w:val="2"/>
    </w:pPr>
    <w:rPr>
      <w:i/>
    </w:rPr>
  </w:style>
  <w:style w:type="paragraph" w:styleId="Heading4">
    <w:name w:val="heading 4"/>
    <w:basedOn w:val="Normal"/>
    <w:next w:val="Normal"/>
    <w:pPr>
      <w:tabs>
        <w:tab w:val="left" w:pos="821"/>
      </w:tabs>
      <w:spacing w:before="40" w:after="40"/>
      <w:ind w:firstLine="504"/>
      <w:jc w:val="both"/>
      <w:outlineLvl w:val="3"/>
    </w:pPr>
    <w:rPr>
      <w:i/>
    </w:rPr>
  </w:style>
  <w:style w:type="paragraph" w:styleId="Heading5">
    <w:name w:val="heading 5"/>
    <w:basedOn w:val="Normal"/>
    <w:next w:val="Normal"/>
    <w:pPr>
      <w:tabs>
        <w:tab w:val="left" w:pos="360"/>
      </w:tabs>
      <w:spacing w:before="160" w:after="80"/>
      <w:outlineLvl w:val="4"/>
    </w:pPr>
    <w:rPr>
      <w:smallCaps/>
    </w:rPr>
  </w:style>
  <w:style w:type="paragraph" w:styleId="Heading6">
    <w:name w:val="heading 6"/>
    <w:basedOn w:val="Normal"/>
    <w:next w:val="Normal"/>
    <w:pPr>
      <w:keepNext/>
      <w:keepLines/>
      <w:spacing w:before="200" w:after="40"/>
      <w:outlineLvl w:val="5"/>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paragraph" w:styleId="Header">
    <w:name w:val="header"/>
    <w:basedOn w:val="Normal"/>
    <w:link w:val="HeaderChar"/>
    <w:uiPriority w:val="99"/>
    <w:unhideWhenUsed/>
    <w:rsid w:val="003C549E"/>
    <w:pPr>
      <w:tabs>
        <w:tab w:val="center" w:pos="4680"/>
        <w:tab w:val="right" w:pos="9360"/>
      </w:tabs>
    </w:pPr>
  </w:style>
  <w:style w:type="character" w:customStyle="1" w:styleId="HeaderChar">
    <w:name w:val="Header Char"/>
    <w:basedOn w:val="DefaultParagraphFont"/>
    <w:link w:val="Header"/>
    <w:uiPriority w:val="99"/>
    <w:rsid w:val="003C549E"/>
  </w:style>
  <w:style w:type="paragraph" w:styleId="Footer">
    <w:name w:val="footer"/>
    <w:basedOn w:val="Normal"/>
    <w:link w:val="FooterChar"/>
    <w:uiPriority w:val="99"/>
    <w:unhideWhenUsed/>
    <w:rsid w:val="003C549E"/>
    <w:pPr>
      <w:tabs>
        <w:tab w:val="center" w:pos="4680"/>
        <w:tab w:val="right" w:pos="9360"/>
      </w:tabs>
    </w:pPr>
  </w:style>
  <w:style w:type="character" w:customStyle="1" w:styleId="FooterChar">
    <w:name w:val="Footer Char"/>
    <w:basedOn w:val="DefaultParagraphFont"/>
    <w:link w:val="Footer"/>
    <w:uiPriority w:val="99"/>
    <w:rsid w:val="003C549E"/>
  </w:style>
  <w:style w:type="table" w:styleId="TableGrid">
    <w:name w:val="Table Grid"/>
    <w:basedOn w:val="TableNormal"/>
    <w:rsid w:val="003C54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8C374B"/>
    <w:pPr>
      <w:ind w:left="720"/>
      <w:contextualSpacing/>
    </w:pPr>
  </w:style>
  <w:style w:type="paragraph" w:customStyle="1" w:styleId="Text">
    <w:name w:val="Text"/>
    <w:basedOn w:val="Normal"/>
    <w:rsid w:val="00143DBE"/>
    <w:pPr>
      <w:pBdr>
        <w:top w:val="none" w:sz="0" w:space="0" w:color="auto"/>
        <w:left w:val="none" w:sz="0" w:space="0" w:color="auto"/>
        <w:bottom w:val="none" w:sz="0" w:space="0" w:color="auto"/>
        <w:right w:val="none" w:sz="0" w:space="0" w:color="auto"/>
        <w:between w:val="none" w:sz="0" w:space="0" w:color="auto"/>
      </w:pBdr>
      <w:spacing w:line="252" w:lineRule="auto"/>
      <w:ind w:firstLine="202"/>
      <w:jc w:val="both"/>
    </w:pPr>
    <w:rPr>
      <w:color w:val="auto"/>
    </w:rPr>
  </w:style>
  <w:style w:type="paragraph" w:styleId="Caption">
    <w:name w:val="caption"/>
    <w:basedOn w:val="Normal"/>
    <w:next w:val="Normal"/>
    <w:uiPriority w:val="35"/>
    <w:unhideWhenUsed/>
    <w:qFormat/>
    <w:rsid w:val="00143DBE"/>
    <w:pPr>
      <w:spacing w:after="200"/>
    </w:pPr>
    <w:rPr>
      <w:i/>
      <w:iCs/>
      <w:color w:val="1F497D" w:themeColor="text2"/>
      <w:sz w:val="18"/>
      <w:szCs w:val="18"/>
    </w:rPr>
  </w:style>
  <w:style w:type="character" w:styleId="Hyperlink">
    <w:name w:val="Hyperlink"/>
    <w:basedOn w:val="DefaultParagraphFont"/>
    <w:uiPriority w:val="99"/>
    <w:unhideWhenUsed/>
    <w:rsid w:val="00D07418"/>
    <w:rPr>
      <w:color w:val="0000FF" w:themeColor="hyperlink"/>
      <w:u w:val="single"/>
    </w:rPr>
  </w:style>
  <w:style w:type="character" w:styleId="UnresolvedMention">
    <w:name w:val="Unresolved Mention"/>
    <w:basedOn w:val="DefaultParagraphFont"/>
    <w:uiPriority w:val="99"/>
    <w:semiHidden/>
    <w:unhideWhenUsed/>
    <w:rsid w:val="00D07418"/>
    <w:rPr>
      <w:color w:val="605E5C"/>
      <w:shd w:val="clear" w:color="auto" w:fill="E1DFDD"/>
    </w:rPr>
  </w:style>
  <w:style w:type="paragraph" w:styleId="NoSpacing">
    <w:name w:val="No Spacing"/>
    <w:uiPriority w:val="1"/>
    <w:qFormat/>
    <w:rsid w:val="001E49F8"/>
  </w:style>
  <w:style w:type="character" w:styleId="IntenseEmphasis">
    <w:name w:val="Intense Emphasis"/>
    <w:basedOn w:val="DefaultParagraphFont"/>
    <w:uiPriority w:val="21"/>
    <w:qFormat/>
    <w:rsid w:val="001E49F8"/>
    <w:rPr>
      <w:i/>
      <w:iCs/>
      <w:color w:val="4F81BD" w:themeColor="accent1"/>
    </w:rPr>
  </w:style>
  <w:style w:type="paragraph" w:styleId="NormalWeb">
    <w:name w:val="Normal (Web)"/>
    <w:basedOn w:val="Normal"/>
    <w:uiPriority w:val="99"/>
    <w:semiHidden/>
    <w:unhideWhenUsed/>
    <w:rsid w:val="007407BB"/>
    <w:rPr>
      <w:sz w:val="24"/>
      <w:szCs w:val="24"/>
    </w:rPr>
  </w:style>
  <w:style w:type="character" w:styleId="CommentReference">
    <w:name w:val="annotation reference"/>
    <w:basedOn w:val="DefaultParagraphFont"/>
    <w:uiPriority w:val="99"/>
    <w:semiHidden/>
    <w:unhideWhenUsed/>
    <w:rsid w:val="00004127"/>
    <w:rPr>
      <w:sz w:val="16"/>
      <w:szCs w:val="16"/>
    </w:rPr>
  </w:style>
  <w:style w:type="paragraph" w:styleId="CommentText">
    <w:name w:val="annotation text"/>
    <w:basedOn w:val="Normal"/>
    <w:link w:val="CommentTextChar"/>
    <w:uiPriority w:val="99"/>
    <w:unhideWhenUsed/>
    <w:rsid w:val="00004127"/>
  </w:style>
  <w:style w:type="character" w:customStyle="1" w:styleId="CommentTextChar">
    <w:name w:val="Comment Text Char"/>
    <w:basedOn w:val="DefaultParagraphFont"/>
    <w:link w:val="CommentText"/>
    <w:uiPriority w:val="99"/>
    <w:rsid w:val="00004127"/>
  </w:style>
  <w:style w:type="paragraph" w:styleId="CommentSubject">
    <w:name w:val="annotation subject"/>
    <w:basedOn w:val="CommentText"/>
    <w:next w:val="CommentText"/>
    <w:link w:val="CommentSubjectChar"/>
    <w:uiPriority w:val="99"/>
    <w:semiHidden/>
    <w:unhideWhenUsed/>
    <w:rsid w:val="00004127"/>
    <w:rPr>
      <w:b/>
      <w:bCs/>
    </w:rPr>
  </w:style>
  <w:style w:type="character" w:customStyle="1" w:styleId="CommentSubjectChar">
    <w:name w:val="Comment Subject Char"/>
    <w:basedOn w:val="CommentTextChar"/>
    <w:link w:val="CommentSubject"/>
    <w:uiPriority w:val="99"/>
    <w:semiHidden/>
    <w:rsid w:val="00004127"/>
    <w:rPr>
      <w:b/>
      <w:bCs/>
    </w:rPr>
  </w:style>
  <w:style w:type="character" w:styleId="PlaceholderText">
    <w:name w:val="Placeholder Text"/>
    <w:basedOn w:val="DefaultParagraphFont"/>
    <w:uiPriority w:val="99"/>
    <w:semiHidden/>
    <w:rsid w:val="000E027B"/>
    <w:rPr>
      <w:color w:val="666666"/>
    </w:rPr>
  </w:style>
  <w:style w:type="character" w:customStyle="1" w:styleId="Heading2Char">
    <w:name w:val="Heading 2 Char"/>
    <w:basedOn w:val="DefaultParagraphFont"/>
    <w:link w:val="Heading2"/>
    <w:rsid w:val="00F70B5B"/>
    <w:rPr>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6326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D59279-0BCD-4CC5-91E1-F1B6C4F007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1808</TotalTime>
  <Pages>10</Pages>
  <Words>13616</Words>
  <Characters>87556</Characters>
  <Application>Microsoft Office Word</Application>
  <DocSecurity>0</DocSecurity>
  <Lines>2135</Lines>
  <Paragraphs>661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dc:creator>
  <cp:lastModifiedBy>TOBIAS MIKHA SULISTIYO 12024002503</cp:lastModifiedBy>
  <cp:revision>291</cp:revision>
  <cp:lastPrinted>2025-12-20T03:47:00Z</cp:lastPrinted>
  <dcterms:created xsi:type="dcterms:W3CDTF">2025-12-14T13:49:00Z</dcterms:created>
  <dcterms:modified xsi:type="dcterms:W3CDTF">2026-01-12T18:27:00Z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d048997b-50b2-3ca3-a68d-114f63dbc84a</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