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2">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Title: Nectar compounds impact bacterial and fungal growth and shift community dynamics in a nectar analog</w:t>
      </w:r>
    </w:p>
    <w:p w:rsidR="00000000" w:rsidDel="00000000" w:rsidP="00000000" w:rsidRDefault="00000000" w:rsidRPr="00000000" w14:paraId="00000003">
      <w:pPr>
        <w:spacing w:after="0" w:before="240" w:line="36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04">
      <w:pPr>
        <w:spacing w:after="0" w:before="240" w:line="360" w:lineRule="auto"/>
        <w:rPr>
          <w:rFonts w:ascii="Arial" w:cs="Arial" w:eastAsia="Arial" w:hAnsi="Arial"/>
          <w:b w:val="1"/>
        </w:rPr>
      </w:pPr>
      <w:r w:rsidDel="00000000" w:rsidR="00000000" w:rsidRPr="00000000">
        <w:rPr>
          <w:rFonts w:ascii="Arial" w:cs="Arial" w:eastAsia="Arial" w:hAnsi="Arial"/>
          <w:b w:val="1"/>
          <w:rtl w:val="0"/>
        </w:rPr>
        <w:t xml:space="preserve">Running head: NECTAR COMPOUNDS IMPACT GROWTH AND SHIFT COMMUNITY</w:t>
      </w:r>
    </w:p>
    <w:p w:rsidR="00000000" w:rsidDel="00000000" w:rsidP="00000000" w:rsidRDefault="00000000" w:rsidRPr="00000000" w14:paraId="00000005">
      <w:pPr>
        <w:spacing w:after="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06">
      <w:pPr>
        <w:spacing w:after="0" w:before="240" w:line="360" w:lineRule="auto"/>
        <w:rPr>
          <w:rFonts w:ascii="Arial" w:cs="Arial" w:eastAsia="Arial" w:hAnsi="Arial"/>
          <w:vertAlign w:val="superscript"/>
        </w:rPr>
      </w:pPr>
      <w:r w:rsidDel="00000000" w:rsidR="00000000" w:rsidRPr="00000000">
        <w:rPr>
          <w:rFonts w:ascii="Arial" w:cs="Arial" w:eastAsia="Arial" w:hAnsi="Arial"/>
          <w:b w:val="1"/>
          <w:rtl w:val="0"/>
        </w:rPr>
        <w:t xml:space="preserve">Authors</w:t>
      </w:r>
      <w:r w:rsidDel="00000000" w:rsidR="00000000" w:rsidRPr="00000000">
        <w:rPr>
          <w:rFonts w:ascii="Arial" w:cs="Arial" w:eastAsia="Arial" w:hAnsi="Arial"/>
          <w:rtl w:val="0"/>
        </w:rPr>
        <w:t xml:space="preserve">: Tobias G. Mueller</w:t>
      </w:r>
      <w:r w:rsidDel="00000000" w:rsidR="00000000" w:rsidRPr="00000000">
        <w:rPr>
          <w:rFonts w:ascii="Arial" w:cs="Arial" w:eastAsia="Arial" w:hAnsi="Arial"/>
          <w:vertAlign w:val="superscript"/>
          <w:rtl w:val="0"/>
        </w:rPr>
        <w:t xml:space="preserve">[1][2]</w:t>
      </w:r>
      <w:r w:rsidDel="00000000" w:rsidR="00000000" w:rsidRPr="00000000">
        <w:rPr>
          <w:rFonts w:ascii="Arial" w:cs="Arial" w:eastAsia="Arial" w:hAnsi="Arial"/>
          <w:rtl w:val="0"/>
        </w:rPr>
        <w:t xml:space="preserve">*, Jacob S. Francis</w:t>
      </w:r>
      <w:r w:rsidDel="00000000" w:rsidR="00000000" w:rsidRPr="00000000">
        <w:rPr>
          <w:rFonts w:ascii="Arial" w:cs="Arial" w:eastAsia="Arial" w:hAnsi="Arial"/>
          <w:vertAlign w:val="superscript"/>
          <w:rtl w:val="0"/>
        </w:rPr>
        <w:t xml:space="preserve">[1]</w:t>
      </w:r>
      <w:r w:rsidDel="00000000" w:rsidR="00000000" w:rsidRPr="00000000">
        <w:rPr>
          <w:rFonts w:ascii="Arial" w:cs="Arial" w:eastAsia="Arial" w:hAnsi="Arial"/>
          <w:rtl w:val="0"/>
        </w:rPr>
        <w:t xml:space="preserve">, Rachel L. Vannette</w:t>
      </w:r>
      <w:r w:rsidDel="00000000" w:rsidR="00000000" w:rsidRPr="00000000">
        <w:rPr>
          <w:rFonts w:ascii="Arial" w:cs="Arial" w:eastAsia="Arial" w:hAnsi="Arial"/>
          <w:vertAlign w:val="superscript"/>
          <w:rtl w:val="0"/>
        </w:rPr>
        <w:t xml:space="preserve">[1]</w:t>
      </w:r>
    </w:p>
    <w:p w:rsidR="00000000" w:rsidDel="00000000" w:rsidP="00000000" w:rsidRDefault="00000000" w:rsidRPr="00000000" w14:paraId="00000007">
      <w:pPr>
        <w:spacing w:after="0" w:before="240" w:line="36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08">
      <w:pPr>
        <w:spacing w:after="0" w:before="240" w:line="360" w:lineRule="auto"/>
        <w:rPr>
          <w:rFonts w:ascii="Arial" w:cs="Arial" w:eastAsia="Arial" w:hAnsi="Arial"/>
        </w:rPr>
      </w:pPr>
      <w:r w:rsidDel="00000000" w:rsidR="00000000" w:rsidRPr="00000000">
        <w:rPr>
          <w:rFonts w:ascii="Arial" w:cs="Arial" w:eastAsia="Arial" w:hAnsi="Arial"/>
          <w:rtl w:val="0"/>
        </w:rPr>
        <w:t xml:space="preserve">[1] Department of Entomology and Nematology, University of California, Davis, Davis, CA, USA</w:t>
      </w:r>
    </w:p>
    <w:p w:rsidR="00000000" w:rsidDel="00000000" w:rsidP="00000000" w:rsidRDefault="00000000" w:rsidRPr="00000000" w14:paraId="00000009">
      <w:pPr>
        <w:spacing w:after="0" w:before="240" w:line="360" w:lineRule="auto"/>
        <w:rPr>
          <w:rFonts w:ascii="Arial" w:cs="Arial" w:eastAsia="Arial" w:hAnsi="Arial"/>
        </w:rPr>
      </w:pPr>
      <w:r w:rsidDel="00000000" w:rsidR="00000000" w:rsidRPr="00000000">
        <w:rPr>
          <w:rFonts w:ascii="Arial" w:cs="Arial" w:eastAsia="Arial" w:hAnsi="Arial"/>
          <w:rtl w:val="0"/>
        </w:rPr>
        <w:t xml:space="preserve">[2] Department of Entomology, Cornell University, Ithaca, NY, USA</w:t>
      </w:r>
    </w:p>
    <w:p w:rsidR="00000000" w:rsidDel="00000000" w:rsidP="00000000" w:rsidRDefault="00000000" w:rsidRPr="00000000" w14:paraId="0000000A">
      <w:pPr>
        <w:spacing w:after="0" w:before="240" w:line="36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0B">
      <w:pPr>
        <w:spacing w:after="0" w:before="240" w:line="360" w:lineRule="auto"/>
        <w:rPr>
          <w:rFonts w:ascii="Arial" w:cs="Arial" w:eastAsia="Arial" w:hAnsi="Arial"/>
        </w:rPr>
      </w:pPr>
      <w:r w:rsidDel="00000000" w:rsidR="00000000" w:rsidRPr="00000000">
        <w:rPr>
          <w:rFonts w:ascii="Arial" w:cs="Arial" w:eastAsia="Arial" w:hAnsi="Arial"/>
          <w:rtl w:val="0"/>
        </w:rPr>
        <w:t xml:space="preserve">* Corresponding author; email: tm524@cornell.edu, (+1) 512-992-7688, 4124 Comstock Hall, Cornell University, Ithaca, NY, 14850</w:t>
      </w:r>
    </w:p>
    <w:p w:rsidR="00000000" w:rsidDel="00000000" w:rsidP="00000000" w:rsidRDefault="00000000" w:rsidRPr="00000000" w14:paraId="0000000C">
      <w:pPr>
        <w:spacing w:after="0" w:before="24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D">
      <w:pPr>
        <w:spacing w:after="0" w:before="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u w:val="singl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u w:val="singl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u w:val="singl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rPr>
      </w:pPr>
      <w:r w:rsidDel="00000000" w:rsidR="00000000" w:rsidRPr="00000000">
        <w:rPr>
          <w:rFonts w:ascii="Arial" w:cs="Arial" w:eastAsia="Arial" w:hAnsi="Arial"/>
          <w:u w:val="single"/>
          <w:rtl w:val="0"/>
        </w:rPr>
        <w:t xml:space="preserve">Yeast Media (</w:t>
      </w:r>
      <w:r w:rsidDel="00000000" w:rsidR="00000000" w:rsidRPr="00000000">
        <w:rPr>
          <w:rFonts w:ascii="Arial" w:cs="Arial" w:eastAsia="Arial" w:hAnsi="Arial"/>
          <w:u w:val="single"/>
          <w:rtl w:val="0"/>
        </w:rPr>
        <w:t xml:space="preserve">YM</w:t>
      </w:r>
      <w:r w:rsidDel="00000000" w:rsidR="00000000" w:rsidRPr="00000000">
        <w:rPr>
          <w:rFonts w:ascii="Arial" w:cs="Arial" w:eastAsia="Arial" w:hAnsi="Arial"/>
          <w:u w:val="single"/>
          <w:rtl w:val="0"/>
        </w:rPr>
        <w:t xml:space="preserve">)</w:t>
      </w:r>
      <w:r w:rsidDel="00000000" w:rsidR="00000000" w:rsidRPr="00000000">
        <w:rPr>
          <w:rtl w:val="0"/>
        </w:rPr>
      </w:r>
    </w:p>
    <w:p w:rsidR="00000000" w:rsidDel="00000000" w:rsidP="00000000" w:rsidRDefault="00000000" w:rsidRPr="00000000" w14:paraId="00000012">
      <w:pPr>
        <w:spacing w:after="0" w:line="276" w:lineRule="auto"/>
        <w:rPr>
          <w:rFonts w:ascii="Arial" w:cs="Arial" w:eastAsia="Arial" w:hAnsi="Arial"/>
        </w:rPr>
      </w:pPr>
      <w:r w:rsidDel="00000000" w:rsidR="00000000" w:rsidRPr="00000000">
        <w:rPr>
          <w:rFonts w:ascii="Arial" w:cs="Arial" w:eastAsia="Arial" w:hAnsi="Arial"/>
          <w:rtl w:val="0"/>
        </w:rPr>
        <w:tab/>
        <w:t xml:space="preserve">To make 1000ml of YM, dissolve the following in deionized H</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O </w:t>
      </w:r>
    </w:p>
    <w:p w:rsidR="00000000" w:rsidDel="00000000" w:rsidP="00000000" w:rsidRDefault="00000000" w:rsidRPr="00000000" w14:paraId="00000013">
      <w:pPr>
        <w:numPr>
          <w:ilvl w:val="0"/>
          <w:numId w:val="2"/>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3g Malt Extract </w:t>
      </w:r>
    </w:p>
    <w:p w:rsidR="00000000" w:rsidDel="00000000" w:rsidP="00000000" w:rsidRDefault="00000000" w:rsidRPr="00000000" w14:paraId="00000014">
      <w:pPr>
        <w:numPr>
          <w:ilvl w:val="0"/>
          <w:numId w:val="2"/>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5g Peptone </w:t>
      </w:r>
    </w:p>
    <w:p w:rsidR="00000000" w:rsidDel="00000000" w:rsidP="00000000" w:rsidRDefault="00000000" w:rsidRPr="00000000" w14:paraId="00000015">
      <w:pPr>
        <w:numPr>
          <w:ilvl w:val="0"/>
          <w:numId w:val="2"/>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10g Glucose (Dextrose) </w:t>
      </w:r>
    </w:p>
    <w:p w:rsidR="00000000" w:rsidDel="00000000" w:rsidP="00000000" w:rsidRDefault="00000000" w:rsidRPr="00000000" w14:paraId="00000016">
      <w:pPr>
        <w:numPr>
          <w:ilvl w:val="0"/>
          <w:numId w:val="2"/>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20g Agar </w:t>
      </w:r>
    </w:p>
    <w:p w:rsidR="00000000" w:rsidDel="00000000" w:rsidP="00000000" w:rsidRDefault="00000000" w:rsidRPr="00000000" w14:paraId="00000017">
      <w:pPr>
        <w:numPr>
          <w:ilvl w:val="0"/>
          <w:numId w:val="2"/>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3g Yeast Extract </w:t>
      </w:r>
    </w:p>
    <w:p w:rsidR="00000000" w:rsidDel="00000000" w:rsidP="00000000" w:rsidRDefault="00000000" w:rsidRPr="00000000" w14:paraId="00000018">
      <w:pPr>
        <w:spacing w:after="0" w:line="276" w:lineRule="auto"/>
        <w:ind w:left="0" w:firstLine="720"/>
        <w:rPr>
          <w:rFonts w:ascii="Arial" w:cs="Arial" w:eastAsia="Arial" w:hAnsi="Arial"/>
        </w:rPr>
      </w:pPr>
      <w:r w:rsidDel="00000000" w:rsidR="00000000" w:rsidRPr="00000000">
        <w:rPr>
          <w:rFonts w:ascii="Arial" w:cs="Arial" w:eastAsia="Arial" w:hAnsi="Arial"/>
          <w:rtl w:val="0"/>
        </w:rPr>
        <w:t xml:space="preserve">after autoclaving add</w:t>
      </w:r>
    </w:p>
    <w:p w:rsidR="00000000" w:rsidDel="00000000" w:rsidP="00000000" w:rsidRDefault="00000000" w:rsidRPr="00000000" w14:paraId="00000019">
      <w:pPr>
        <w:numPr>
          <w:ilvl w:val="0"/>
          <w:numId w:val="2"/>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1mL Chloramphenicol (100 mg/mL) </w:t>
      </w:r>
    </w:p>
    <w:p w:rsidR="00000000" w:rsidDel="00000000" w:rsidP="00000000" w:rsidRDefault="00000000" w:rsidRPr="00000000" w14:paraId="0000001A">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B">
      <w:pPr>
        <w:spacing w:after="0" w:line="276" w:lineRule="auto"/>
        <w:rPr>
          <w:rFonts w:ascii="Arial" w:cs="Arial" w:eastAsia="Arial" w:hAnsi="Arial"/>
          <w:u w:val="single"/>
        </w:rPr>
      </w:pPr>
      <w:r w:rsidDel="00000000" w:rsidR="00000000" w:rsidRPr="00000000">
        <w:rPr>
          <w:rFonts w:ascii="Arial" w:cs="Arial" w:eastAsia="Arial" w:hAnsi="Arial"/>
          <w:u w:val="single"/>
          <w:rtl w:val="0"/>
        </w:rPr>
        <w:t xml:space="preserve">Tryptone Soy Agar Media (TSA)</w:t>
      </w:r>
    </w:p>
    <w:p w:rsidR="00000000" w:rsidDel="00000000" w:rsidP="00000000" w:rsidRDefault="00000000" w:rsidRPr="00000000" w14:paraId="0000001C">
      <w:pPr>
        <w:spacing w:after="0" w:line="276" w:lineRule="auto"/>
        <w:rPr>
          <w:rFonts w:ascii="Arial" w:cs="Arial" w:eastAsia="Arial" w:hAnsi="Arial"/>
        </w:rPr>
      </w:pPr>
      <w:r w:rsidDel="00000000" w:rsidR="00000000" w:rsidRPr="00000000">
        <w:rPr>
          <w:rFonts w:ascii="Arial" w:cs="Arial" w:eastAsia="Arial" w:hAnsi="Arial"/>
          <w:rtl w:val="0"/>
        </w:rPr>
        <w:tab/>
        <w:t xml:space="preserve">To make 1000ml of TSA, dissolve the following in deionized H</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O</w:t>
      </w:r>
      <w:r w:rsidDel="00000000" w:rsidR="00000000" w:rsidRPr="00000000">
        <w:rPr>
          <w:rtl w:val="0"/>
        </w:rPr>
      </w:r>
    </w:p>
    <w:p w:rsidR="00000000" w:rsidDel="00000000" w:rsidP="00000000" w:rsidRDefault="00000000" w:rsidRPr="00000000" w14:paraId="0000001D">
      <w:pPr>
        <w:numPr>
          <w:ilvl w:val="0"/>
          <w:numId w:val="1"/>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15g Tryptone</w:t>
      </w:r>
    </w:p>
    <w:p w:rsidR="00000000" w:rsidDel="00000000" w:rsidP="00000000" w:rsidRDefault="00000000" w:rsidRPr="00000000" w14:paraId="0000001E">
      <w:pPr>
        <w:numPr>
          <w:ilvl w:val="0"/>
          <w:numId w:val="1"/>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15g Agar</w:t>
      </w:r>
    </w:p>
    <w:p w:rsidR="00000000" w:rsidDel="00000000" w:rsidP="00000000" w:rsidRDefault="00000000" w:rsidRPr="00000000" w14:paraId="0000001F">
      <w:pPr>
        <w:numPr>
          <w:ilvl w:val="0"/>
          <w:numId w:val="1"/>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5g Soytone</w:t>
      </w:r>
    </w:p>
    <w:p w:rsidR="00000000" w:rsidDel="00000000" w:rsidP="00000000" w:rsidRDefault="00000000" w:rsidRPr="00000000" w14:paraId="00000020">
      <w:pPr>
        <w:numPr>
          <w:ilvl w:val="0"/>
          <w:numId w:val="1"/>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5g NaCl</w:t>
      </w:r>
    </w:p>
    <w:p w:rsidR="00000000" w:rsidDel="00000000" w:rsidP="00000000" w:rsidRDefault="00000000" w:rsidRPr="00000000" w14:paraId="00000021">
      <w:pPr>
        <w:numPr>
          <w:ilvl w:val="0"/>
          <w:numId w:val="1"/>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50g Fructose</w:t>
      </w:r>
    </w:p>
    <w:p w:rsidR="00000000" w:rsidDel="00000000" w:rsidP="00000000" w:rsidRDefault="00000000" w:rsidRPr="00000000" w14:paraId="00000022">
      <w:pPr>
        <w:spacing w:after="0" w:line="276" w:lineRule="auto"/>
        <w:ind w:left="0" w:firstLine="720"/>
        <w:rPr>
          <w:rFonts w:ascii="Arial" w:cs="Arial" w:eastAsia="Arial" w:hAnsi="Arial"/>
        </w:rPr>
      </w:pPr>
      <w:r w:rsidDel="00000000" w:rsidR="00000000" w:rsidRPr="00000000">
        <w:rPr>
          <w:rFonts w:ascii="Arial" w:cs="Arial" w:eastAsia="Arial" w:hAnsi="Arial"/>
          <w:rtl w:val="0"/>
        </w:rPr>
        <w:t xml:space="preserve">after autoclaving add</w:t>
      </w:r>
    </w:p>
    <w:p w:rsidR="00000000" w:rsidDel="00000000" w:rsidP="00000000" w:rsidRDefault="00000000" w:rsidRPr="00000000" w14:paraId="00000023">
      <w:pPr>
        <w:numPr>
          <w:ilvl w:val="0"/>
          <w:numId w:val="1"/>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1mL Cycloheximide (100mg/mL) </w:t>
      </w:r>
    </w:p>
    <w:p w:rsidR="00000000" w:rsidDel="00000000" w:rsidP="00000000" w:rsidRDefault="00000000" w:rsidRPr="00000000" w14:paraId="00000024">
      <w:pPr>
        <w:spacing w:after="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Fonts w:ascii="Arial" w:cs="Arial" w:eastAsia="Arial" w:hAnsi="Arial"/>
          <w:b w:val="1"/>
          <w:rtl w:val="0"/>
        </w:rPr>
        <w:t xml:space="preserve">Supplemental method 1. </w:t>
      </w:r>
      <w:r w:rsidDel="00000000" w:rsidR="00000000" w:rsidRPr="00000000">
        <w:rPr>
          <w:rFonts w:ascii="Arial" w:cs="Arial" w:eastAsia="Arial" w:hAnsi="Arial"/>
          <w:rtl w:val="0"/>
        </w:rPr>
        <w:t xml:space="preserve">The media recipes for the yeast media (YM) and tryptone soy agar (TSA) that fungi and bacteria were cultured on respectively</w:t>
      </w:r>
    </w:p>
    <w:p w:rsidR="00000000" w:rsidDel="00000000" w:rsidP="00000000" w:rsidRDefault="00000000" w:rsidRPr="00000000" w14:paraId="00000026">
      <w:pPr>
        <w:rPr>
          <w:rFonts w:ascii="Arial" w:cs="Arial" w:eastAsia="Arial" w:hAnsi="Arial"/>
        </w:rPr>
      </w:pP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rPr>
          <w:rFonts w:ascii="Arial" w:cs="Arial" w:eastAsia="Arial" w:hAnsi="Arial"/>
        </w:rPr>
      </w:pPr>
      <w:r w:rsidDel="00000000" w:rsidR="00000000" w:rsidRPr="00000000">
        <w:rPr>
          <w:rtl w:val="0"/>
        </w:rPr>
      </w:r>
    </w:p>
    <w:tbl>
      <w:tblPr>
        <w:tblStyle w:val="Table1"/>
        <w:tblW w:w="14565.0" w:type="dxa"/>
        <w:jc w:val="left"/>
        <w:tblInd w:w="-5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30"/>
        <w:gridCol w:w="4215"/>
        <w:gridCol w:w="9120"/>
        <w:tblGridChange w:id="0">
          <w:tblGrid>
            <w:gridCol w:w="1230"/>
            <w:gridCol w:w="4215"/>
            <w:gridCol w:w="912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dbdbd" w:val="clear"/>
            <w:tcMar>
              <w:top w:w="40.0" w:type="dxa"/>
              <w:left w:w="40.0" w:type="dxa"/>
              <w:bottom w:w="40.0" w:type="dxa"/>
              <w:right w:w="40.0" w:type="dxa"/>
            </w:tcMar>
            <w:vAlign w:val="center"/>
          </w:tcPr>
          <w:p w:rsidR="00000000" w:rsidDel="00000000" w:rsidP="00000000" w:rsidRDefault="00000000" w:rsidRPr="00000000" w14:paraId="0000002B">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Treatment</w:t>
            </w:r>
            <w:r w:rsidDel="00000000" w:rsidR="00000000" w:rsidRPr="00000000">
              <w:rPr>
                <w:rtl w:val="0"/>
              </w:rPr>
            </w:r>
          </w:p>
        </w:tc>
        <w:tc>
          <w:tcPr>
            <w:tcBorders>
              <w:top w:color="000000" w:space="0" w:sz="6" w:val="single"/>
              <w:bottom w:color="000000" w:space="0" w:sz="6" w:val="single"/>
              <w:right w:color="000000" w:space="0" w:sz="6" w:val="single"/>
            </w:tcBorders>
            <w:shd w:fill="bdbdbd" w:val="clear"/>
            <w:tcMar>
              <w:top w:w="40.0" w:type="dxa"/>
              <w:left w:w="40.0" w:type="dxa"/>
              <w:bottom w:w="40.0" w:type="dxa"/>
              <w:right w:w="40.0" w:type="dxa"/>
            </w:tcMar>
            <w:vAlign w:val="center"/>
          </w:tcPr>
          <w:p w:rsidR="00000000" w:rsidDel="00000000" w:rsidP="00000000" w:rsidRDefault="00000000" w:rsidRPr="00000000" w14:paraId="0000002C">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Levels Found in Nectar</w:t>
            </w:r>
            <w:r w:rsidDel="00000000" w:rsidR="00000000" w:rsidRPr="00000000">
              <w:rPr>
                <w:rtl w:val="0"/>
              </w:rPr>
            </w:r>
          </w:p>
        </w:tc>
        <w:tc>
          <w:tcPr>
            <w:tcBorders>
              <w:top w:color="000000" w:space="0" w:sz="6" w:val="single"/>
              <w:bottom w:color="000000" w:space="0" w:sz="6" w:val="single"/>
              <w:right w:color="000000" w:space="0" w:sz="6" w:val="single"/>
            </w:tcBorders>
            <w:shd w:fill="bdbdbd" w:val="clear"/>
            <w:tcMar>
              <w:top w:w="40.0" w:type="dxa"/>
              <w:left w:w="40.0" w:type="dxa"/>
              <w:bottom w:w="40.0" w:type="dxa"/>
              <w:right w:w="40.0" w:type="dxa"/>
            </w:tcMar>
            <w:vAlign w:val="center"/>
          </w:tcPr>
          <w:p w:rsidR="00000000" w:rsidDel="00000000" w:rsidP="00000000" w:rsidRDefault="00000000" w:rsidRPr="00000000" w14:paraId="0000002D">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Citations</w:t>
            </w:r>
            <w:r w:rsidDel="00000000" w:rsidR="00000000" w:rsidRPr="00000000">
              <w:rPr>
                <w:rtl w:val="0"/>
              </w:rPr>
            </w:r>
          </w:p>
        </w:tc>
      </w:tr>
      <w:tr>
        <w:trPr>
          <w:cantSplit w:val="0"/>
          <w:trHeight w:val="882.7199999999999" w:hRule="atLeast"/>
          <w:tblHeader w:val="0"/>
        </w:trPr>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4 mM H</w:t>
            </w:r>
            <w:r w:rsidDel="00000000" w:rsidR="00000000" w:rsidRPr="00000000">
              <w:rPr>
                <w:rFonts w:ascii="Arial" w:cs="Arial" w:eastAsia="Arial" w:hAnsi="Arial"/>
                <w:b w:val="1"/>
                <w:sz w:val="20"/>
                <w:szCs w:val="20"/>
                <w:vertAlign w:val="subscript"/>
                <w:rtl w:val="0"/>
              </w:rPr>
              <w:t xml:space="preserve">2</w:t>
            </w:r>
            <w:r w:rsidDel="00000000" w:rsidR="00000000" w:rsidRPr="00000000">
              <w:rPr>
                <w:rFonts w:ascii="Arial" w:cs="Arial" w:eastAsia="Arial" w:hAnsi="Arial"/>
                <w:b w:val="1"/>
                <w:sz w:val="20"/>
                <w:szCs w:val="20"/>
                <w:rtl w:val="0"/>
              </w:rPr>
              <w:t xml:space="preserve">O</w:t>
            </w:r>
            <w:r w:rsidDel="00000000" w:rsidR="00000000" w:rsidRPr="00000000">
              <w:rPr>
                <w:rFonts w:ascii="Arial" w:cs="Arial" w:eastAsia="Arial" w:hAnsi="Arial"/>
                <w:b w:val="1"/>
                <w:sz w:val="20"/>
                <w:szCs w:val="20"/>
                <w:vertAlign w:val="subscript"/>
                <w:rtl w:val="0"/>
              </w:rPr>
              <w:t xml:space="preserve">2</w:t>
            </w:r>
            <w:r w:rsidDel="00000000" w:rsidR="00000000" w:rsidRPr="00000000">
              <w:rPr>
                <w:rtl w:val="0"/>
              </w:rPr>
            </w:r>
          </w:p>
        </w:tc>
        <w:tc>
          <w:tcPr>
            <w:vMerge w:val="restart"/>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F">
            <w:pPr>
              <w:widowControl w:val="0"/>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w:t>
            </w:r>
            <w:r w:rsidDel="00000000" w:rsidR="00000000" w:rsidRPr="00000000">
              <w:rPr>
                <w:rFonts w:ascii="Arial" w:cs="Arial" w:eastAsia="Arial" w:hAnsi="Arial"/>
                <w:sz w:val="20"/>
                <w:szCs w:val="20"/>
                <w:vertAlign w:val="subscript"/>
                <w:rtl w:val="0"/>
              </w:rPr>
              <w:t xml:space="preserve">2</w:t>
            </w:r>
            <w:r w:rsidDel="00000000" w:rsidR="00000000" w:rsidRPr="00000000">
              <w:rPr>
                <w:rFonts w:ascii="Arial" w:cs="Arial" w:eastAsia="Arial" w:hAnsi="Arial"/>
                <w:sz w:val="20"/>
                <w:szCs w:val="20"/>
                <w:rtl w:val="0"/>
              </w:rPr>
              <w:t xml:space="preserve">O</w:t>
            </w:r>
            <w:r w:rsidDel="00000000" w:rsidR="00000000" w:rsidRPr="00000000">
              <w:rPr>
                <w:rFonts w:ascii="Arial" w:cs="Arial" w:eastAsia="Arial" w:hAnsi="Arial"/>
                <w:sz w:val="20"/>
                <w:szCs w:val="20"/>
                <w:vertAlign w:val="subscript"/>
                <w:rtl w:val="0"/>
              </w:rPr>
              <w:t xml:space="preserve">2 </w:t>
            </w:r>
            <w:r w:rsidDel="00000000" w:rsidR="00000000" w:rsidRPr="00000000">
              <w:rPr>
                <w:rFonts w:ascii="Arial" w:cs="Arial" w:eastAsia="Arial" w:hAnsi="Arial"/>
                <w:sz w:val="20"/>
                <w:szCs w:val="20"/>
                <w:rtl w:val="0"/>
              </w:rPr>
              <w:t xml:space="preserve">levels up to 4mM have been found in ornamental tobacco (</w:t>
            </w:r>
            <w:r w:rsidDel="00000000" w:rsidR="00000000" w:rsidRPr="00000000">
              <w:rPr>
                <w:rFonts w:ascii="Arial" w:cs="Arial" w:eastAsia="Arial" w:hAnsi="Arial"/>
                <w:i w:val="1"/>
                <w:sz w:val="20"/>
                <w:szCs w:val="20"/>
                <w:rtl w:val="0"/>
              </w:rPr>
              <w:t xml:space="preserve">Nicotiana langsdorffii × Nicotiana sanderae</w:t>
            </w:r>
            <w:r w:rsidDel="00000000" w:rsidR="00000000" w:rsidRPr="00000000">
              <w:rPr>
                <w:rFonts w:ascii="Arial" w:cs="Arial" w:eastAsia="Arial" w:hAnsi="Arial"/>
                <w:sz w:val="20"/>
                <w:szCs w:val="20"/>
                <w:rtl w:val="0"/>
              </w:rPr>
              <w:t xml:space="preserve">) nectar</w:t>
            </w:r>
          </w:p>
        </w:tc>
        <w:tc>
          <w:tcPr>
            <w:vMerge w:val="restart"/>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0">
            <w:pPr>
              <w:widowControl w:val="0"/>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Carter, C. et al. Tobacco Nectaries Express a Novel NADPH Oxidase Implicated in the Defense of Floral Reproductive Tissues against Microorganisms. Plant Physiol 143, 389–399 (2007); Carter, C. &amp; Thornburg, R. W. Is the nectar redox cycle a floral defense against microbial attack? Trends in Plant Science 9, 320–324 (2004)</w:t>
            </w:r>
          </w:p>
        </w:tc>
      </w:tr>
      <w:tr>
        <w:trPr>
          <w:cantSplit w:val="0"/>
          <w:trHeight w:val="1170" w:hRule="atLeast"/>
          <w:tblHeader w:val="0"/>
        </w:trPr>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2 mM H</w:t>
            </w:r>
            <w:r w:rsidDel="00000000" w:rsidR="00000000" w:rsidRPr="00000000">
              <w:rPr>
                <w:rFonts w:ascii="Arial" w:cs="Arial" w:eastAsia="Arial" w:hAnsi="Arial"/>
                <w:b w:val="1"/>
                <w:sz w:val="20"/>
                <w:szCs w:val="20"/>
                <w:vertAlign w:val="subscript"/>
                <w:rtl w:val="0"/>
              </w:rPr>
              <w:t xml:space="preserve">2</w:t>
            </w:r>
            <w:r w:rsidDel="00000000" w:rsidR="00000000" w:rsidRPr="00000000">
              <w:rPr>
                <w:rFonts w:ascii="Arial" w:cs="Arial" w:eastAsia="Arial" w:hAnsi="Arial"/>
                <w:b w:val="1"/>
                <w:sz w:val="20"/>
                <w:szCs w:val="20"/>
                <w:rtl w:val="0"/>
              </w:rPr>
              <w:t xml:space="preserve">O</w:t>
            </w:r>
            <w:r w:rsidDel="00000000" w:rsidR="00000000" w:rsidRPr="00000000">
              <w:rPr>
                <w:rFonts w:ascii="Arial" w:cs="Arial" w:eastAsia="Arial" w:hAnsi="Arial"/>
                <w:b w:val="1"/>
                <w:sz w:val="20"/>
                <w:szCs w:val="20"/>
                <w:vertAlign w:val="subscript"/>
                <w:rtl w:val="0"/>
              </w:rPr>
              <w:t xml:space="preserve">2</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882.7199999999999" w:hRule="atLeast"/>
          <w:tblHeader w:val="0"/>
        </w:trPr>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30% Sugar</w:t>
            </w:r>
            <w:r w:rsidDel="00000000" w:rsidR="00000000" w:rsidRPr="00000000">
              <w:rPr>
                <w:rtl w:val="0"/>
              </w:rPr>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5">
            <w:pPr>
              <w:widowControl w:val="0"/>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Sugar levels in nectar can range from 8% to over 80%</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6">
            <w:pPr>
              <w:widowControl w:val="0"/>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Baker, H. G. Sugar Concentrations in Nectars from Hummingbird Flowers. Biotropica 7, 37–41 (1975); Herrera, C. M., Canto, A., Pozo, M. I. &amp; Bazaga, P. Inhospitable sweetness: nectar filtering of pollinator-borne inocula leads to impoverished, phylogenetically clustered yeast communities. Proceedings of the Royal Society B: Biological Sciences 277, 747–754 (2010)</w:t>
            </w:r>
          </w:p>
        </w:tc>
      </w:tr>
      <w:tr>
        <w:trPr>
          <w:cantSplit w:val="0"/>
          <w:trHeight w:val="882.7199999999999" w:hRule="atLeast"/>
          <w:tblHeader w:val="0"/>
        </w:trPr>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100 ng/ml Linalool</w:t>
            </w:r>
            <w:r w:rsidDel="00000000" w:rsidR="00000000" w:rsidRPr="00000000">
              <w:rPr>
                <w:rtl w:val="0"/>
              </w:rPr>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8">
            <w:pPr>
              <w:widowControl w:val="0"/>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Linalool levels can range from 5ng to over 100ng/ml in </w:t>
            </w:r>
            <w:r w:rsidDel="00000000" w:rsidR="00000000" w:rsidRPr="00000000">
              <w:rPr>
                <w:rFonts w:ascii="Arial" w:cs="Arial" w:eastAsia="Arial" w:hAnsi="Arial"/>
                <w:i w:val="1"/>
                <w:sz w:val="20"/>
                <w:szCs w:val="20"/>
                <w:rtl w:val="0"/>
              </w:rPr>
              <w:t xml:space="preserve">Penstemon digitalis</w:t>
            </w:r>
            <w:r w:rsidDel="00000000" w:rsidR="00000000" w:rsidRPr="00000000">
              <w:rPr>
                <w:rFonts w:ascii="Arial" w:cs="Arial" w:eastAsia="Arial" w:hAnsi="Arial"/>
                <w:sz w:val="20"/>
                <w:szCs w:val="20"/>
                <w:rtl w:val="0"/>
              </w:rPr>
              <w:t xml:space="preserve"> nectar</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9">
            <w:pPr>
              <w:widowControl w:val="0"/>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Burdon, R. C. F., Junker, R. R., Scofield, D. G. &amp; Parachnowitsch, A. L. Bacteria </w:t>
            </w:r>
            <w:r w:rsidDel="00000000" w:rsidR="00000000" w:rsidRPr="00000000">
              <w:rPr>
                <w:rFonts w:ascii="Arial" w:cs="Arial" w:eastAsia="Arial" w:hAnsi="Arial"/>
                <w:sz w:val="20"/>
                <w:szCs w:val="20"/>
                <w:rtl w:val="0"/>
              </w:rPr>
              <w:t xml:space="preserve">colonising</w:t>
            </w:r>
            <w:r w:rsidDel="00000000" w:rsidR="00000000" w:rsidRPr="00000000">
              <w:rPr>
                <w:rFonts w:ascii="Arial" w:cs="Arial" w:eastAsia="Arial" w:hAnsi="Arial"/>
                <w:sz w:val="20"/>
                <w:szCs w:val="20"/>
                <w:rtl w:val="0"/>
              </w:rPr>
              <w:t xml:space="preserve"> Penstemon digitalis show volatile and tissue-specific responses to a natural concentration range of the floral volatile linalool. Chemoecology 28, 11–19 (2018)</w:t>
            </w:r>
          </w:p>
        </w:tc>
      </w:tr>
      <w:tr>
        <w:trPr>
          <w:cantSplit w:val="0"/>
          <w:trHeight w:val="882.7199999999999" w:hRule="atLeast"/>
          <w:tblHeader w:val="0"/>
        </w:trPr>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150 μg/ml BrLTP2.1 (LTP)</w:t>
            </w:r>
            <w:r w:rsidDel="00000000" w:rsidR="00000000" w:rsidRPr="00000000">
              <w:rPr>
                <w:rtl w:val="0"/>
              </w:rPr>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B">
            <w:pPr>
              <w:widowControl w:val="0"/>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Exact concentrations are unknown, however, fluorescence of BrLTP2.1 shows high levels in </w:t>
            </w:r>
            <w:r w:rsidDel="00000000" w:rsidR="00000000" w:rsidRPr="00000000">
              <w:rPr>
                <w:rFonts w:ascii="Arial" w:cs="Arial" w:eastAsia="Arial" w:hAnsi="Arial"/>
                <w:i w:val="1"/>
                <w:sz w:val="20"/>
                <w:szCs w:val="20"/>
                <w:rtl w:val="0"/>
              </w:rPr>
              <w:t xml:space="preserve">brassica rapa </w:t>
            </w:r>
            <w:r w:rsidDel="00000000" w:rsidR="00000000" w:rsidRPr="00000000">
              <w:rPr>
                <w:rFonts w:ascii="Arial" w:cs="Arial" w:eastAsia="Arial" w:hAnsi="Arial"/>
                <w:sz w:val="20"/>
                <w:szCs w:val="20"/>
                <w:rtl w:val="0"/>
              </w:rPr>
              <w:t xml:space="preserve">nectar. Previous experiments tested up to 300μg/ml</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C">
            <w:pPr>
              <w:widowControl w:val="0"/>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Schmitt, A. J. et al. The major nectar protein of Brassica rapa is a non-specific lipid transfer protein, BrLTP2.1, with strong antifungal activity. J Exp Bot 69, 5587–5597 (2018)</w:t>
            </w:r>
          </w:p>
        </w:tc>
      </w:tr>
      <w:tr>
        <w:trPr>
          <w:cantSplit w:val="0"/>
          <w:trHeight w:val="882.7199999999999" w:hRule="atLeast"/>
          <w:tblHeader w:val="0"/>
        </w:trPr>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22 μg/ml Deltaline</w:t>
            </w:r>
            <w:r w:rsidDel="00000000" w:rsidR="00000000" w:rsidRPr="00000000">
              <w:rPr>
                <w:rtl w:val="0"/>
              </w:rPr>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E">
            <w:pPr>
              <w:widowControl w:val="0"/>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Deltaline levels can be up to .63μg/100mg in </w:t>
            </w:r>
            <w:r w:rsidDel="00000000" w:rsidR="00000000" w:rsidRPr="00000000">
              <w:rPr>
                <w:rFonts w:ascii="Arial" w:cs="Arial" w:eastAsia="Arial" w:hAnsi="Arial"/>
                <w:i w:val="1"/>
                <w:sz w:val="20"/>
                <w:szCs w:val="20"/>
                <w:rtl w:val="0"/>
              </w:rPr>
              <w:t xml:space="preserve">Delphinium </w:t>
            </w:r>
            <w:r w:rsidDel="00000000" w:rsidR="00000000" w:rsidRPr="00000000">
              <w:rPr>
                <w:rFonts w:ascii="Arial" w:cs="Arial" w:eastAsia="Arial" w:hAnsi="Arial"/>
                <w:sz w:val="20"/>
                <w:szCs w:val="20"/>
                <w:rtl w:val="0"/>
              </w:rPr>
              <w:t xml:space="preserve">nectar, however, concentrations of the norditerpene alkaloid class as a whole can reach up to 22μg/ml in </w:t>
            </w:r>
            <w:r w:rsidDel="00000000" w:rsidR="00000000" w:rsidRPr="00000000">
              <w:rPr>
                <w:rFonts w:ascii="Arial" w:cs="Arial" w:eastAsia="Arial" w:hAnsi="Arial"/>
                <w:i w:val="1"/>
                <w:sz w:val="20"/>
                <w:szCs w:val="20"/>
                <w:rtl w:val="0"/>
              </w:rPr>
              <w:t xml:space="preserve">Delphinium </w:t>
            </w:r>
            <w:r w:rsidDel="00000000" w:rsidR="00000000" w:rsidRPr="00000000">
              <w:rPr>
                <w:rFonts w:ascii="Arial" w:cs="Arial" w:eastAsia="Arial" w:hAnsi="Arial"/>
                <w:sz w:val="20"/>
                <w:szCs w:val="20"/>
                <w:rtl w:val="0"/>
              </w:rPr>
              <w:t xml:space="preserve">nectar</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F">
            <w:pPr>
              <w:widowControl w:val="0"/>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Cook, D., Manson, J. S., Gardner, D. R., Welch, K. D. &amp; Irwin, R. E. </w:t>
            </w:r>
            <w:r w:rsidDel="00000000" w:rsidR="00000000" w:rsidRPr="00000000">
              <w:rPr>
                <w:rFonts w:ascii="Arial" w:cs="Arial" w:eastAsia="Arial" w:hAnsi="Arial"/>
                <w:sz w:val="20"/>
                <w:szCs w:val="20"/>
                <w:rtl w:val="0"/>
              </w:rPr>
              <w:t xml:space="preserve">Norditerpene</w:t>
            </w:r>
            <w:r w:rsidDel="00000000" w:rsidR="00000000" w:rsidRPr="00000000">
              <w:rPr>
                <w:rFonts w:ascii="Arial" w:cs="Arial" w:eastAsia="Arial" w:hAnsi="Arial"/>
                <w:sz w:val="20"/>
                <w:szCs w:val="20"/>
                <w:rtl w:val="0"/>
              </w:rPr>
              <w:t xml:space="preserve"> alkaloid concentrations in tissues and floral rewards of larkspurs and impacts on pollinators. Biochemical Systematics and Ecology 48, 123–131 (2013)</w:t>
            </w:r>
          </w:p>
        </w:tc>
      </w:tr>
      <w:tr>
        <w:trPr>
          <w:cantSplit w:val="0"/>
          <w:trHeight w:val="882.7199999999999" w:hRule="atLeast"/>
          <w:tblHeader w:val="0"/>
        </w:trPr>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4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 Ethanol</w:t>
            </w:r>
            <w:r w:rsidDel="00000000" w:rsidR="00000000" w:rsidRPr="00000000">
              <w:rPr>
                <w:rtl w:val="0"/>
              </w:rPr>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41">
            <w:pPr>
              <w:widowControl w:val="0"/>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highest reported level of ethanol in nectar is 3.8%, however, no formal survey of ethanol in floral nectar has been performed</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42">
            <w:pPr>
              <w:widowControl w:val="0"/>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Wiens, F. et al. Chronic intake of fermented floral nectar by wild treeshrews. PNAS 105, 10426–10431 (2008)</w:t>
            </w:r>
          </w:p>
        </w:tc>
      </w:tr>
    </w:tbl>
    <w:p w:rsidR="00000000" w:rsidDel="00000000" w:rsidP="00000000" w:rsidRDefault="00000000" w:rsidRPr="00000000" w14:paraId="00000043">
      <w:pPr>
        <w:rPr>
          <w:rFonts w:ascii="Arial" w:cs="Arial" w:eastAsia="Arial" w:hAnsi="Arial"/>
          <w:highlight w:val="yellow"/>
        </w:rPr>
        <w:sectPr>
          <w:pgSz w:h="12240" w:w="15840" w:orient="landscape"/>
          <w:pgMar w:bottom="1440" w:top="1440" w:left="1440" w:right="1440" w:header="720" w:footer="720"/>
          <w:pgNumType w:start="1"/>
        </w:sectPr>
      </w:pPr>
      <w:r w:rsidDel="00000000" w:rsidR="00000000" w:rsidRPr="00000000">
        <w:rPr>
          <w:rFonts w:ascii="Arial" w:cs="Arial" w:eastAsia="Arial" w:hAnsi="Arial"/>
          <w:b w:val="1"/>
          <w:rtl w:val="0"/>
        </w:rPr>
        <w:t xml:space="preserve">Supplemental Table 1 </w:t>
      </w:r>
      <w:r w:rsidDel="00000000" w:rsidR="00000000" w:rsidRPr="00000000">
        <w:rPr>
          <w:rFonts w:ascii="Arial" w:cs="Arial" w:eastAsia="Arial" w:hAnsi="Arial"/>
          <w:rtl w:val="0"/>
        </w:rPr>
        <w:t xml:space="preserve">The concentrations of nectar compounds used as treatments along with their reported natural concentrations in floral nectar</w:t>
      </w:r>
      <w:r w:rsidDel="00000000" w:rsidR="00000000" w:rsidRPr="00000000">
        <w:rPr>
          <w:rtl w:val="0"/>
        </w:rPr>
      </w:r>
    </w:p>
    <w:p w:rsidR="00000000" w:rsidDel="00000000" w:rsidP="00000000" w:rsidRDefault="00000000" w:rsidRPr="00000000" w14:paraId="00000044">
      <w:pPr>
        <w:ind w:left="0" w:firstLine="0"/>
        <w:rPr>
          <w:rFonts w:ascii="Arial" w:cs="Arial" w:eastAsia="Arial" w:hAnsi="Arial"/>
          <w:highlight w:val="yellow"/>
        </w:rPr>
      </w:pPr>
      <w:r w:rsidDel="00000000" w:rsidR="00000000" w:rsidRPr="00000000">
        <w:rPr>
          <w:rtl w:val="0"/>
        </w:rPr>
      </w:r>
    </w:p>
    <w:tbl>
      <w:tblPr>
        <w:tblStyle w:val="Table2"/>
        <w:tblW w:w="10072.0" w:type="dxa"/>
        <w:jc w:val="left"/>
        <w:tblInd w:w="-728.0" w:type="dxa"/>
        <w:tblLayout w:type="fixed"/>
        <w:tblLook w:val="0400"/>
      </w:tblPr>
      <w:tblGrid>
        <w:gridCol w:w="1119"/>
        <w:gridCol w:w="1119"/>
        <w:gridCol w:w="1119"/>
        <w:gridCol w:w="1119"/>
        <w:gridCol w:w="1119"/>
        <w:gridCol w:w="1119"/>
        <w:gridCol w:w="1119"/>
        <w:gridCol w:w="1119"/>
        <w:gridCol w:w="1120"/>
        <w:tblGridChange w:id="0">
          <w:tblGrid>
            <w:gridCol w:w="1119"/>
            <w:gridCol w:w="1119"/>
            <w:gridCol w:w="1119"/>
            <w:gridCol w:w="1119"/>
            <w:gridCol w:w="1119"/>
            <w:gridCol w:w="1119"/>
            <w:gridCol w:w="1119"/>
            <w:gridCol w:w="1119"/>
            <w:gridCol w:w="112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bdbdbd" w:val="clear"/>
            <w:tcMar>
              <w:top w:w="40.0" w:type="dxa"/>
              <w:left w:w="40.0" w:type="dxa"/>
              <w:bottom w:w="40.0" w:type="dxa"/>
              <w:right w:w="40.0" w:type="dxa"/>
            </w:tcMar>
            <w:vAlign w:val="center"/>
          </w:tcPr>
          <w:p w:rsidR="00000000" w:rsidDel="00000000" w:rsidP="00000000" w:rsidRDefault="00000000" w:rsidRPr="00000000" w14:paraId="00000045">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b w:val="1"/>
                <w:color w:val="000000"/>
                <w:sz w:val="20"/>
                <w:szCs w:val="20"/>
                <w:rtl w:val="0"/>
              </w:rPr>
              <w:t xml:space="preserve">Treatment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dbdbd" w:val="clear"/>
            <w:tcMar>
              <w:top w:w="40.0" w:type="dxa"/>
              <w:left w:w="40.0" w:type="dxa"/>
              <w:bottom w:w="40.0" w:type="dxa"/>
              <w:right w:w="40.0" w:type="dxa"/>
            </w:tcMar>
            <w:vAlign w:val="center"/>
          </w:tcPr>
          <w:p w:rsidR="00000000" w:rsidDel="00000000" w:rsidP="00000000" w:rsidRDefault="00000000" w:rsidRPr="00000000" w14:paraId="00000046">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Base nectar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dbdbd" w:val="clear"/>
            <w:tcMar>
              <w:top w:w="40.0" w:type="dxa"/>
              <w:left w:w="40.0" w:type="dxa"/>
              <w:bottom w:w="40.0" w:type="dxa"/>
              <w:right w:w="40.0" w:type="dxa"/>
            </w:tcMar>
            <w:vAlign w:val="center"/>
          </w:tcPr>
          <w:p w:rsidR="00000000" w:rsidDel="00000000" w:rsidP="00000000" w:rsidRDefault="00000000" w:rsidRPr="00000000" w14:paraId="00000047">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30% sugar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dbdbd" w:val="clear"/>
            <w:tcMar>
              <w:top w:w="40.0" w:type="dxa"/>
              <w:left w:w="40.0" w:type="dxa"/>
              <w:bottom w:w="40.0" w:type="dxa"/>
              <w:right w:w="40.0" w:type="dxa"/>
            </w:tcMar>
            <w:vAlign w:val="center"/>
          </w:tcPr>
          <w:p w:rsidR="00000000" w:rsidDel="00000000" w:rsidP="00000000" w:rsidRDefault="00000000" w:rsidRPr="00000000" w14:paraId="00000048">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2mM </w:t>
            </w:r>
            <w:r w:rsidDel="00000000" w:rsidR="00000000" w:rsidRPr="00000000">
              <w:rPr>
                <w:rFonts w:ascii="Arial" w:cs="Arial" w:eastAsia="Arial" w:hAnsi="Arial"/>
                <w:sz w:val="20"/>
                <w:szCs w:val="20"/>
                <w:rtl w:val="0"/>
              </w:rPr>
              <w:t xml:space="preserve">H</w:t>
            </w:r>
            <w:r w:rsidDel="00000000" w:rsidR="00000000" w:rsidRPr="00000000">
              <w:rPr>
                <w:rFonts w:ascii="Arial" w:cs="Arial" w:eastAsia="Arial" w:hAnsi="Arial"/>
                <w:sz w:val="20"/>
                <w:szCs w:val="20"/>
                <w:vertAlign w:val="subscript"/>
                <w:rtl w:val="0"/>
              </w:rPr>
              <w:t xml:space="preserve">2</w:t>
            </w:r>
            <w:r w:rsidDel="00000000" w:rsidR="00000000" w:rsidRPr="00000000">
              <w:rPr>
                <w:rFonts w:ascii="Arial" w:cs="Arial" w:eastAsia="Arial" w:hAnsi="Arial"/>
                <w:sz w:val="20"/>
                <w:szCs w:val="20"/>
                <w:rtl w:val="0"/>
              </w:rPr>
              <w:t xml:space="preserve">O</w:t>
            </w:r>
            <w:r w:rsidDel="00000000" w:rsidR="00000000" w:rsidRPr="00000000">
              <w:rPr>
                <w:rFonts w:ascii="Arial" w:cs="Arial" w:eastAsia="Arial" w:hAnsi="Arial"/>
                <w:sz w:val="20"/>
                <w:szCs w:val="20"/>
                <w:vertAlign w:val="subscript"/>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dbdbd" w:val="clear"/>
            <w:tcMar>
              <w:top w:w="40.0" w:type="dxa"/>
              <w:left w:w="40.0" w:type="dxa"/>
              <w:bottom w:w="40.0" w:type="dxa"/>
              <w:right w:w="40.0" w:type="dxa"/>
            </w:tcMar>
            <w:vAlign w:val="center"/>
          </w:tcPr>
          <w:p w:rsidR="00000000" w:rsidDel="00000000" w:rsidP="00000000" w:rsidRDefault="00000000" w:rsidRPr="00000000" w14:paraId="00000049">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4mM </w:t>
            </w:r>
            <w:r w:rsidDel="00000000" w:rsidR="00000000" w:rsidRPr="00000000">
              <w:rPr>
                <w:rFonts w:ascii="Arial" w:cs="Arial" w:eastAsia="Arial" w:hAnsi="Arial"/>
                <w:sz w:val="20"/>
                <w:szCs w:val="20"/>
                <w:rtl w:val="0"/>
              </w:rPr>
              <w:t xml:space="preserve">H</w:t>
            </w:r>
            <w:r w:rsidDel="00000000" w:rsidR="00000000" w:rsidRPr="00000000">
              <w:rPr>
                <w:rFonts w:ascii="Arial" w:cs="Arial" w:eastAsia="Arial" w:hAnsi="Arial"/>
                <w:sz w:val="20"/>
                <w:szCs w:val="20"/>
                <w:vertAlign w:val="subscript"/>
                <w:rtl w:val="0"/>
              </w:rPr>
              <w:t xml:space="preserve">2</w:t>
            </w:r>
            <w:r w:rsidDel="00000000" w:rsidR="00000000" w:rsidRPr="00000000">
              <w:rPr>
                <w:rFonts w:ascii="Arial" w:cs="Arial" w:eastAsia="Arial" w:hAnsi="Arial"/>
                <w:sz w:val="20"/>
                <w:szCs w:val="20"/>
                <w:rtl w:val="0"/>
              </w:rPr>
              <w:t xml:space="preserve">O</w:t>
            </w:r>
            <w:r w:rsidDel="00000000" w:rsidR="00000000" w:rsidRPr="00000000">
              <w:rPr>
                <w:rFonts w:ascii="Arial" w:cs="Arial" w:eastAsia="Arial" w:hAnsi="Arial"/>
                <w:sz w:val="20"/>
                <w:szCs w:val="20"/>
                <w:vertAlign w:val="subscript"/>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dbdbd" w:val="clear"/>
            <w:tcMar>
              <w:top w:w="40.0" w:type="dxa"/>
              <w:left w:w="40.0" w:type="dxa"/>
              <w:bottom w:w="40.0" w:type="dxa"/>
              <w:right w:w="40.0" w:type="dxa"/>
            </w:tcMar>
            <w:vAlign w:val="center"/>
          </w:tcPr>
          <w:p w:rsidR="00000000" w:rsidDel="00000000" w:rsidP="00000000" w:rsidRDefault="00000000" w:rsidRPr="00000000" w14:paraId="0000004A">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100 ng/mL Linalool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dbdbd" w:val="clear"/>
            <w:tcMar>
              <w:top w:w="40.0" w:type="dxa"/>
              <w:left w:w="40.0" w:type="dxa"/>
              <w:bottom w:w="40.0" w:type="dxa"/>
              <w:right w:w="40.0" w:type="dxa"/>
            </w:tcMar>
            <w:vAlign w:val="center"/>
          </w:tcPr>
          <w:p w:rsidR="00000000" w:rsidDel="00000000" w:rsidP="00000000" w:rsidRDefault="00000000" w:rsidRPr="00000000" w14:paraId="0000004B">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150 μg/mL LTP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dbdbd" w:val="clear"/>
            <w:tcMar>
              <w:top w:w="40.0" w:type="dxa"/>
              <w:left w:w="40.0" w:type="dxa"/>
              <w:bottom w:w="40.0" w:type="dxa"/>
              <w:right w:w="40.0" w:type="dxa"/>
            </w:tcMar>
            <w:vAlign w:val="center"/>
          </w:tcPr>
          <w:p w:rsidR="00000000" w:rsidDel="00000000" w:rsidP="00000000" w:rsidRDefault="00000000" w:rsidRPr="00000000" w14:paraId="0000004C">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.22 μg/mL Delaline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dbdbd" w:val="clear"/>
            <w:tcMar>
              <w:top w:w="40.0" w:type="dxa"/>
              <w:left w:w="40.0" w:type="dxa"/>
              <w:bottom w:w="40.0" w:type="dxa"/>
              <w:right w:w="40.0" w:type="dxa"/>
            </w:tcMar>
            <w:vAlign w:val="center"/>
          </w:tcPr>
          <w:p w:rsidR="00000000" w:rsidDel="00000000" w:rsidP="00000000" w:rsidRDefault="00000000" w:rsidRPr="00000000" w14:paraId="0000004D">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1% Ethanol</w:t>
            </w:r>
            <w:r w:rsidDel="00000000" w:rsidR="00000000" w:rsidRPr="00000000">
              <w:rPr>
                <w:rtl w:val="0"/>
              </w:rPr>
            </w:r>
          </w:p>
        </w:tc>
      </w:tr>
      <w:tr>
        <w:trPr>
          <w:cantSplit w:val="0"/>
          <w:trHeight w:val="346"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4E">
            <w:pPr>
              <w:spacing w:after="0"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0"/>
                <w:szCs w:val="20"/>
                <w:rtl w:val="0"/>
              </w:rPr>
              <w:t xml:space="preserve">Total made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4F">
            <w:pPr>
              <w:spacing w:after="0"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0"/>
                <w:szCs w:val="20"/>
                <w:rtl w:val="0"/>
              </w:rPr>
              <w:t xml:space="preserve">25 mLs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50">
            <w:pPr>
              <w:spacing w:after="0"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0"/>
                <w:szCs w:val="20"/>
                <w:rtl w:val="0"/>
              </w:rPr>
              <w:t xml:space="preserve">25 mLs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51">
            <w:pPr>
              <w:spacing w:after="0"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0"/>
                <w:szCs w:val="20"/>
                <w:rtl w:val="0"/>
              </w:rPr>
              <w:t xml:space="preserve">25 mLs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52">
            <w:pPr>
              <w:spacing w:after="0"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0"/>
                <w:szCs w:val="20"/>
                <w:rtl w:val="0"/>
              </w:rPr>
              <w:t xml:space="preserve">25 mLs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53">
            <w:pPr>
              <w:spacing w:after="0"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0"/>
                <w:szCs w:val="20"/>
                <w:rtl w:val="0"/>
              </w:rPr>
              <w:t xml:space="preserve">25 mLs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54">
            <w:pPr>
              <w:spacing w:after="0"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0"/>
                <w:szCs w:val="20"/>
                <w:rtl w:val="0"/>
              </w:rPr>
              <w:t xml:space="preserve">15mL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55">
            <w:pPr>
              <w:spacing w:after="0"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0"/>
                <w:szCs w:val="20"/>
                <w:rtl w:val="0"/>
              </w:rPr>
              <w:t xml:space="preserve">25 mLs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56">
            <w:pPr>
              <w:spacing w:after="0"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0"/>
                <w:szCs w:val="20"/>
                <w:rtl w:val="0"/>
              </w:rPr>
              <w:t xml:space="preserve">25 mLs</w:t>
            </w:r>
            <w:r w:rsidDel="00000000" w:rsidR="00000000" w:rsidRPr="00000000">
              <w:rPr>
                <w:rtl w:val="0"/>
              </w:rPr>
            </w:r>
          </w:p>
        </w:tc>
      </w:tr>
      <w:tr>
        <w:trPr>
          <w:cantSplit w:val="0"/>
          <w:trHeight w:val="346"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57">
            <w:pPr>
              <w:spacing w:after="0"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0"/>
                <w:szCs w:val="20"/>
                <w:rtl w:val="0"/>
              </w:rPr>
              <w:t xml:space="preserve">g </w:t>
            </w:r>
            <w:r w:rsidDel="00000000" w:rsidR="00000000" w:rsidRPr="00000000">
              <w:rPr>
                <w:rFonts w:ascii="Arial" w:cs="Arial" w:eastAsia="Arial" w:hAnsi="Arial"/>
                <w:b w:val="1"/>
                <w:sz w:val="20"/>
                <w:szCs w:val="20"/>
                <w:rtl w:val="0"/>
              </w:rPr>
              <w:t xml:space="preserve">S</w:t>
            </w:r>
            <w:r w:rsidDel="00000000" w:rsidR="00000000" w:rsidRPr="00000000">
              <w:rPr>
                <w:rFonts w:ascii="Arial" w:cs="Arial" w:eastAsia="Arial" w:hAnsi="Arial"/>
                <w:b w:val="1"/>
                <w:color w:val="000000"/>
                <w:sz w:val="20"/>
                <w:szCs w:val="20"/>
                <w:rtl w:val="0"/>
              </w:rPr>
              <w:t xml:space="preserve">ucrose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58">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1.875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59">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3.75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5A">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1.875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5B">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1.875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5C">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1.875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5D">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1.125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5E">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1.875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5F">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1.875</w:t>
            </w:r>
            <w:r w:rsidDel="00000000" w:rsidR="00000000" w:rsidRPr="00000000">
              <w:rPr>
                <w:rtl w:val="0"/>
              </w:rPr>
            </w:r>
          </w:p>
        </w:tc>
      </w:tr>
      <w:tr>
        <w:trPr>
          <w:cantSplit w:val="0"/>
          <w:trHeight w:val="346"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60">
            <w:pPr>
              <w:spacing w:after="0"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0"/>
                <w:szCs w:val="20"/>
                <w:rtl w:val="0"/>
              </w:rPr>
              <w:t xml:space="preserve">g Glucose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61">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0.9375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62">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1.875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63">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0.9375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64">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0.9375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65">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0.9375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66">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0.5625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67">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0.9375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68">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0.9375</w:t>
            </w:r>
            <w:r w:rsidDel="00000000" w:rsidR="00000000" w:rsidRPr="00000000">
              <w:rPr>
                <w:rtl w:val="0"/>
              </w:rPr>
            </w:r>
          </w:p>
        </w:tc>
      </w:tr>
      <w:tr>
        <w:trPr>
          <w:cantSplit w:val="0"/>
          <w:trHeight w:val="346"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69">
            <w:pPr>
              <w:spacing w:after="0"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0"/>
                <w:szCs w:val="20"/>
                <w:rtl w:val="0"/>
              </w:rPr>
              <w:t xml:space="preserve">g </w:t>
            </w:r>
            <w:r w:rsidDel="00000000" w:rsidR="00000000" w:rsidRPr="00000000">
              <w:rPr>
                <w:rFonts w:ascii="Arial" w:cs="Arial" w:eastAsia="Arial" w:hAnsi="Arial"/>
                <w:b w:val="1"/>
                <w:sz w:val="20"/>
                <w:szCs w:val="20"/>
                <w:rtl w:val="0"/>
              </w:rPr>
              <w:t xml:space="preserve">F</w:t>
            </w:r>
            <w:r w:rsidDel="00000000" w:rsidR="00000000" w:rsidRPr="00000000">
              <w:rPr>
                <w:rFonts w:ascii="Arial" w:cs="Arial" w:eastAsia="Arial" w:hAnsi="Arial"/>
                <w:b w:val="1"/>
                <w:color w:val="000000"/>
                <w:sz w:val="20"/>
                <w:szCs w:val="20"/>
                <w:rtl w:val="0"/>
              </w:rPr>
              <w:t xml:space="preserve">ructose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6A">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0.9375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6B">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1.875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6C">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0.9375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6D">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0.9375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6E">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0.9375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6F">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0.5625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70">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0.9375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71">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0.9375</w:t>
            </w:r>
            <w:r w:rsidDel="00000000" w:rsidR="00000000" w:rsidRPr="00000000">
              <w:rPr>
                <w:rtl w:val="0"/>
              </w:rPr>
            </w:r>
          </w:p>
        </w:tc>
      </w:tr>
      <w:tr>
        <w:trPr>
          <w:cantSplit w:val="0"/>
          <w:trHeight w:val="346"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2">
            <w:pPr>
              <w:spacing w:after="0"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0"/>
                <w:szCs w:val="20"/>
                <w:rtl w:val="0"/>
              </w:rPr>
              <w:t xml:space="preserve">g </w:t>
            </w:r>
            <w:r w:rsidDel="00000000" w:rsidR="00000000" w:rsidRPr="00000000">
              <w:rPr>
                <w:rFonts w:ascii="Arial" w:cs="Arial" w:eastAsia="Arial" w:hAnsi="Arial"/>
                <w:b w:val="1"/>
                <w:sz w:val="20"/>
                <w:szCs w:val="20"/>
                <w:rtl w:val="0"/>
              </w:rPr>
              <w:t xml:space="preserve">P</w:t>
            </w:r>
            <w:r w:rsidDel="00000000" w:rsidR="00000000" w:rsidRPr="00000000">
              <w:rPr>
                <w:rFonts w:ascii="Arial" w:cs="Arial" w:eastAsia="Arial" w:hAnsi="Arial"/>
                <w:b w:val="1"/>
                <w:color w:val="000000"/>
                <w:sz w:val="20"/>
                <w:szCs w:val="20"/>
                <w:rtl w:val="0"/>
              </w:rPr>
              <w:t xml:space="preserve">eptone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3">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4">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5">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6">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7">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8">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9">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A">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0.25</w:t>
            </w:r>
            <w:r w:rsidDel="00000000" w:rsidR="00000000" w:rsidRPr="00000000">
              <w:rPr>
                <w:rtl w:val="0"/>
              </w:rPr>
            </w:r>
          </w:p>
        </w:tc>
      </w:tr>
      <w:tr>
        <w:trPr>
          <w:cantSplit w:val="0"/>
          <w:trHeight w:val="346"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7B">
            <w:pPr>
              <w:spacing w:after="0"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0"/>
                <w:szCs w:val="20"/>
                <w:rtl w:val="0"/>
              </w:rPr>
              <w:t xml:space="preserve">g </w:t>
            </w:r>
            <w:r w:rsidDel="00000000" w:rsidR="00000000" w:rsidRPr="00000000">
              <w:rPr>
                <w:rFonts w:ascii="Arial" w:cs="Arial" w:eastAsia="Arial" w:hAnsi="Arial"/>
                <w:b w:val="1"/>
                <w:sz w:val="20"/>
                <w:szCs w:val="20"/>
                <w:rtl w:val="0"/>
              </w:rPr>
              <w:t xml:space="preserve">Y</w:t>
            </w:r>
            <w:r w:rsidDel="00000000" w:rsidR="00000000" w:rsidRPr="00000000">
              <w:rPr>
                <w:rFonts w:ascii="Arial" w:cs="Arial" w:eastAsia="Arial" w:hAnsi="Arial"/>
                <w:b w:val="1"/>
                <w:color w:val="000000"/>
                <w:sz w:val="20"/>
                <w:szCs w:val="20"/>
                <w:rtl w:val="0"/>
              </w:rPr>
              <w:t xml:space="preserve">east </w:t>
            </w:r>
            <w:r w:rsidDel="00000000" w:rsidR="00000000" w:rsidRPr="00000000">
              <w:rPr>
                <w:rFonts w:ascii="Arial" w:cs="Arial" w:eastAsia="Arial" w:hAnsi="Arial"/>
                <w:b w:val="1"/>
                <w:sz w:val="20"/>
                <w:szCs w:val="20"/>
                <w:rtl w:val="0"/>
              </w:rPr>
              <w:t xml:space="preserve">E</w:t>
            </w:r>
            <w:r w:rsidDel="00000000" w:rsidR="00000000" w:rsidRPr="00000000">
              <w:rPr>
                <w:rFonts w:ascii="Arial" w:cs="Arial" w:eastAsia="Arial" w:hAnsi="Arial"/>
                <w:b w:val="1"/>
                <w:color w:val="000000"/>
                <w:sz w:val="20"/>
                <w:szCs w:val="20"/>
                <w:rtl w:val="0"/>
              </w:rPr>
              <w:t xml:space="preserve">xtract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7C">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7D">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7E">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7F">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80">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81">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82">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83">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0.75</w:t>
            </w:r>
            <w:r w:rsidDel="00000000" w:rsidR="00000000" w:rsidRPr="00000000">
              <w:rPr>
                <w:rtl w:val="0"/>
              </w:rPr>
            </w:r>
          </w:p>
        </w:tc>
      </w:tr>
      <w:tr>
        <w:trPr>
          <w:cantSplit w:val="0"/>
          <w:trHeight w:val="346"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4">
            <w:pPr>
              <w:spacing w:after="0"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0"/>
                <w:szCs w:val="20"/>
                <w:rtl w:val="0"/>
              </w:rPr>
              <w:t xml:space="preserve">mL 100x non-essential amino acids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5">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12.5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6">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12.5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7">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12.5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8">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12.5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9">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12.5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A">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B">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12.5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C">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12.5</w:t>
            </w:r>
            <w:r w:rsidDel="00000000" w:rsidR="00000000" w:rsidRPr="00000000">
              <w:rPr>
                <w:rtl w:val="0"/>
              </w:rPr>
            </w:r>
          </w:p>
        </w:tc>
      </w:tr>
      <w:tr>
        <w:trPr>
          <w:cantSplit w:val="0"/>
          <w:trHeight w:val="346"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8D">
            <w:pPr>
              <w:spacing w:after="0"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0"/>
                <w:szCs w:val="20"/>
                <w:rtl w:val="0"/>
              </w:rPr>
              <w:t xml:space="preserve">μL 30% H2O2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8E">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8F">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90">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5.67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91">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11.33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92">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93">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94">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95">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r>
      <w:tr>
        <w:trPr>
          <w:cantSplit w:val="0"/>
          <w:trHeight w:val="346"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6">
            <w:pPr>
              <w:spacing w:after="0"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0"/>
                <w:szCs w:val="20"/>
                <w:rtl w:val="0"/>
              </w:rPr>
              <w:t xml:space="preserve">μL linalool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7">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8">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9">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A">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B">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2.87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C">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D">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E">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r>
      <w:tr>
        <w:trPr>
          <w:cantSplit w:val="0"/>
          <w:trHeight w:val="346"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9F">
            <w:pPr>
              <w:spacing w:after="0"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0"/>
                <w:szCs w:val="20"/>
                <w:rtl w:val="0"/>
              </w:rPr>
              <w:t xml:space="preserve">μg LTP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A0">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A1">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A2">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A3">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A4">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A5">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2250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A6">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A7">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r>
      <w:tr>
        <w:trPr>
          <w:cantSplit w:val="0"/>
          <w:trHeight w:val="346"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8">
            <w:pPr>
              <w:spacing w:after="0"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0"/>
                <w:szCs w:val="20"/>
                <w:rtl w:val="0"/>
              </w:rPr>
              <w:t xml:space="preserve">mg </w:t>
            </w:r>
            <w:r w:rsidDel="00000000" w:rsidR="00000000" w:rsidRPr="00000000">
              <w:rPr>
                <w:rFonts w:ascii="Arial" w:cs="Arial" w:eastAsia="Arial" w:hAnsi="Arial"/>
                <w:b w:val="1"/>
                <w:sz w:val="20"/>
                <w:szCs w:val="20"/>
                <w:rtl w:val="0"/>
              </w:rPr>
              <w:t xml:space="preserve">D</w:t>
            </w:r>
            <w:r w:rsidDel="00000000" w:rsidR="00000000" w:rsidRPr="00000000">
              <w:rPr>
                <w:rFonts w:ascii="Arial" w:cs="Arial" w:eastAsia="Arial" w:hAnsi="Arial"/>
                <w:b w:val="1"/>
                <w:color w:val="000000"/>
                <w:sz w:val="20"/>
                <w:szCs w:val="20"/>
                <w:rtl w:val="0"/>
              </w:rPr>
              <w:t xml:space="preserve">eltaline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9">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A">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B">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C">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D">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E">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F">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0.55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0">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r>
      <w:tr>
        <w:trPr>
          <w:cantSplit w:val="0"/>
          <w:trHeight w:val="346"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B1">
            <w:pPr>
              <w:spacing w:after="0"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0"/>
                <w:szCs w:val="20"/>
                <w:rtl w:val="0"/>
              </w:rPr>
              <w:t xml:space="preserve">μL 100% </w:t>
            </w:r>
            <w:r w:rsidDel="00000000" w:rsidR="00000000" w:rsidRPr="00000000">
              <w:rPr>
                <w:rFonts w:ascii="Arial" w:cs="Arial" w:eastAsia="Arial" w:hAnsi="Arial"/>
                <w:b w:val="1"/>
                <w:sz w:val="20"/>
                <w:szCs w:val="20"/>
                <w:rtl w:val="0"/>
              </w:rPr>
              <w:t xml:space="preserve">E</w:t>
            </w:r>
            <w:r w:rsidDel="00000000" w:rsidR="00000000" w:rsidRPr="00000000">
              <w:rPr>
                <w:rFonts w:ascii="Arial" w:cs="Arial" w:eastAsia="Arial" w:hAnsi="Arial"/>
                <w:b w:val="1"/>
                <w:color w:val="000000"/>
                <w:sz w:val="20"/>
                <w:szCs w:val="20"/>
                <w:rtl w:val="0"/>
              </w:rPr>
              <w:t xml:space="preserve">thanol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B2">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B3">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B4">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B5">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B6">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B7">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B8">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B9">
            <w:pPr>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color w:val="000000"/>
                <w:sz w:val="20"/>
                <w:szCs w:val="20"/>
                <w:rtl w:val="0"/>
              </w:rPr>
              <w:t xml:space="preserve">250</w:t>
            </w:r>
            <w:r w:rsidDel="00000000" w:rsidR="00000000" w:rsidRPr="00000000">
              <w:rPr>
                <w:rtl w:val="0"/>
              </w:rPr>
            </w:r>
          </w:p>
        </w:tc>
      </w:tr>
    </w:tbl>
    <w:p w:rsidR="00000000" w:rsidDel="00000000" w:rsidP="00000000" w:rsidRDefault="00000000" w:rsidRPr="00000000" w14:paraId="000000BA">
      <w:pPr>
        <w:spacing w:after="0" w:line="24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BB">
      <w:pPr>
        <w:spacing w:after="0" w:line="240" w:lineRule="auto"/>
        <w:ind w:left="-720" w:firstLine="0"/>
        <w:rPr>
          <w:rFonts w:ascii="Arial" w:cs="Arial" w:eastAsia="Arial" w:hAnsi="Arial"/>
          <w:sz w:val="24"/>
          <w:szCs w:val="24"/>
        </w:rPr>
      </w:pPr>
      <w:r w:rsidDel="00000000" w:rsidR="00000000" w:rsidRPr="00000000">
        <w:rPr>
          <w:rFonts w:ascii="Arial" w:cs="Arial" w:eastAsia="Arial" w:hAnsi="Arial"/>
          <w:b w:val="1"/>
          <w:rtl w:val="0"/>
        </w:rPr>
        <w:t xml:space="preserve">Supplemental Table 2</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R</w:t>
      </w:r>
      <w:r w:rsidDel="00000000" w:rsidR="00000000" w:rsidRPr="00000000">
        <w:rPr>
          <w:rFonts w:ascii="Arial" w:cs="Arial" w:eastAsia="Arial" w:hAnsi="Arial"/>
          <w:color w:val="000000"/>
          <w:rtl w:val="0"/>
        </w:rPr>
        <w:t xml:space="preserve">ecipes for synthetic nectar treatment</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solutions. All treatments were fully dissolved i</w:t>
      </w:r>
      <w:r w:rsidDel="00000000" w:rsidR="00000000" w:rsidRPr="00000000">
        <w:rPr>
          <w:rFonts w:ascii="Arial" w:cs="Arial" w:eastAsia="Arial" w:hAnsi="Arial"/>
          <w:rtl w:val="0"/>
        </w:rPr>
        <w:t xml:space="preserve">n deionized water before being </w:t>
      </w:r>
      <w:r w:rsidDel="00000000" w:rsidR="00000000" w:rsidRPr="00000000">
        <w:rPr>
          <w:rFonts w:ascii="Arial" w:cs="Arial" w:eastAsia="Arial" w:hAnsi="Arial"/>
          <w:color w:val="000000"/>
          <w:rtl w:val="0"/>
        </w:rPr>
        <w:t xml:space="preserve">syringe filtered through a .2μm filter to ensure sterility</w:t>
      </w:r>
      <w:r w:rsidDel="00000000" w:rsidR="00000000" w:rsidRPr="00000000">
        <w:rPr>
          <w:rtl w:val="0"/>
        </w:rPr>
      </w:r>
    </w:p>
    <w:p w:rsidR="00000000" w:rsidDel="00000000" w:rsidP="00000000" w:rsidRDefault="00000000" w:rsidRPr="00000000" w14:paraId="000000BC">
      <w:pPr>
        <w:rPr>
          <w:rFonts w:ascii="Arial" w:cs="Arial" w:eastAsia="Arial" w:hAnsi="Arial"/>
        </w:rPr>
        <w:sectPr>
          <w:type w:val="nextPage"/>
          <w:pgSz w:h="12240" w:w="15840" w:orient="landscape"/>
          <w:pgMar w:bottom="1440" w:top="1440" w:left="2880" w:right="1440" w:header="720" w:footer="720"/>
        </w:sectPr>
      </w:pPr>
      <w:r w:rsidDel="00000000" w:rsidR="00000000" w:rsidRPr="00000000">
        <w:rPr>
          <w:rtl w:val="0"/>
        </w:rPr>
      </w:r>
    </w:p>
    <w:p w:rsidR="00000000" w:rsidDel="00000000" w:rsidP="00000000" w:rsidRDefault="00000000" w:rsidRPr="00000000" w14:paraId="000000BD">
      <w:pPr>
        <w:rPr>
          <w:rFonts w:ascii="Arial" w:cs="Arial" w:eastAsia="Arial" w:hAnsi="Arial"/>
          <w:b w:val="1"/>
        </w:rPr>
      </w:pPr>
      <w:r w:rsidDel="00000000" w:rsidR="00000000" w:rsidRPr="00000000">
        <w:rPr>
          <w:rtl w:val="0"/>
        </w:rPr>
      </w:r>
    </w:p>
    <w:p w:rsidR="00000000" w:rsidDel="00000000" w:rsidP="00000000" w:rsidRDefault="00000000" w:rsidRPr="00000000" w14:paraId="000000BE">
      <w:pPr>
        <w:rPr>
          <w:rFonts w:ascii="Arial" w:cs="Arial" w:eastAsia="Arial" w:hAnsi="Arial"/>
        </w:rPr>
      </w:pPr>
      <w:r w:rsidDel="00000000" w:rsidR="00000000" w:rsidRPr="00000000">
        <w:rPr>
          <w:rFonts w:ascii="Arial" w:cs="Arial" w:eastAsia="Arial" w:hAnsi="Arial"/>
        </w:rPr>
        <w:drawing>
          <wp:inline distB="114300" distT="114300" distL="114300" distR="114300">
            <wp:extent cx="8498078" cy="2986088"/>
            <wp:effectExtent b="0" l="0" r="0" t="0"/>
            <wp:docPr id="1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498078"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Arial" w:cs="Arial" w:eastAsia="Arial" w:hAnsi="Arial"/>
        </w:rPr>
      </w:pPr>
      <w:r w:rsidDel="00000000" w:rsidR="00000000" w:rsidRPr="00000000">
        <w:rPr>
          <w:rFonts w:ascii="Arial" w:cs="Arial" w:eastAsia="Arial" w:hAnsi="Arial"/>
          <w:b w:val="1"/>
          <w:rtl w:val="0"/>
        </w:rPr>
        <w:t xml:space="preserve">Supplemental </w:t>
      </w:r>
      <w:r w:rsidDel="00000000" w:rsidR="00000000" w:rsidRPr="00000000">
        <w:rPr>
          <w:rFonts w:ascii="Arial" w:cs="Arial" w:eastAsia="Arial" w:hAnsi="Arial"/>
          <w:b w:val="1"/>
          <w:rtl w:val="0"/>
        </w:rPr>
        <w:t xml:space="preserve">Figure</w:t>
      </w:r>
      <w:r w:rsidDel="00000000" w:rsidR="00000000" w:rsidRPr="00000000">
        <w:rPr>
          <w:rFonts w:ascii="Arial" w:cs="Arial" w:eastAsia="Arial" w:hAnsi="Arial"/>
          <w:b w:val="1"/>
          <w:rtl w:val="0"/>
        </w:rPr>
        <w:t xml:space="preserve"> 1 </w:t>
      </w:r>
      <w:r w:rsidDel="00000000" w:rsidR="00000000" w:rsidRPr="00000000">
        <w:rPr>
          <w:rFonts w:ascii="Arial" w:cs="Arial" w:eastAsia="Arial" w:hAnsi="Arial"/>
          <w:rtl w:val="0"/>
        </w:rPr>
        <w:t xml:space="preserve">The layout of microbes on the 96 well plate. Each microbe (m1-m12, listed above) had 6 replicates in each treatment nectar (rows A:B, and E:H) and 2 replicates in control nectar (rows C:D) marked above with an X. The placement of each microbe on the plate was determined with a random number generator and kept consistent across all assays</w:t>
      </w:r>
    </w:p>
    <w:p w:rsidR="00000000" w:rsidDel="00000000" w:rsidP="00000000" w:rsidRDefault="00000000" w:rsidRPr="00000000" w14:paraId="000000C0">
      <w:pPr>
        <w:rPr>
          <w:rFonts w:ascii="Arial" w:cs="Arial" w:eastAsia="Arial" w:hAnsi="Arial"/>
        </w:rPr>
      </w:pPr>
      <w:r w:rsidDel="00000000" w:rsidR="00000000" w:rsidRPr="00000000">
        <w:rPr>
          <w:rtl w:val="0"/>
        </w:rPr>
      </w:r>
    </w:p>
    <w:p w:rsidR="00000000" w:rsidDel="00000000" w:rsidP="00000000" w:rsidRDefault="00000000" w:rsidRPr="00000000" w14:paraId="000000C1">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6357938" cy="4768453"/>
            <wp:effectExtent b="0" l="0" r="0" t="0"/>
            <wp:docPr id="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357938" cy="476845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b w:val="1"/>
          <w:rtl w:val="0"/>
        </w:rPr>
        <w:t xml:space="preserve">Supplemental Figure 2 </w:t>
      </w:r>
      <w:r w:rsidDel="00000000" w:rsidR="00000000" w:rsidRPr="00000000">
        <w:rPr>
          <w:rFonts w:ascii="Arial" w:cs="Arial" w:eastAsia="Arial" w:hAnsi="Arial"/>
          <w:rtl w:val="0"/>
        </w:rPr>
        <w:t xml:space="preserve">The treatment impacts on maximum OD and growth rate were correlated across many but not all species. The axes indicate the scaled effect of treatment compared to control nectar. Points inside the red/blue shaded area had a lower OD/growth rate, in treatment than control solutions. Points in both the blue and red shaded area had both a lower OD </w:t>
      </w:r>
      <w:r w:rsidDel="00000000" w:rsidR="00000000" w:rsidRPr="00000000">
        <w:rPr>
          <w:rFonts w:ascii="Arial" w:cs="Arial" w:eastAsia="Arial" w:hAnsi="Arial"/>
          <w:i w:val="1"/>
          <w:rtl w:val="0"/>
        </w:rPr>
        <w:t xml:space="preserve">and </w:t>
      </w:r>
      <w:r w:rsidDel="00000000" w:rsidR="00000000" w:rsidRPr="00000000">
        <w:rPr>
          <w:rFonts w:ascii="Arial" w:cs="Arial" w:eastAsia="Arial" w:hAnsi="Arial"/>
          <w:rtl w:val="0"/>
        </w:rPr>
        <w:t xml:space="preserve">growth rate in treatment than control solutions. The Pearson's correlation coefficient (r) is given for each microbse</w:t>
      </w:r>
    </w:p>
    <w:p w:rsidR="00000000" w:rsidDel="00000000" w:rsidP="00000000" w:rsidRDefault="00000000" w:rsidRPr="00000000" w14:paraId="000000C3">
      <w:pPr>
        <w:rPr>
          <w:rFonts w:ascii="Arial" w:cs="Arial" w:eastAsia="Arial" w:hAnsi="Arial"/>
        </w:rPr>
      </w:pPr>
      <w:r w:rsidDel="00000000" w:rsidR="00000000" w:rsidRPr="00000000">
        <w:rPr>
          <w:rtl w:val="0"/>
        </w:rPr>
      </w:r>
    </w:p>
    <w:p w:rsidR="00000000" w:rsidDel="00000000" w:rsidP="00000000" w:rsidRDefault="00000000" w:rsidRPr="00000000" w14:paraId="000000C4">
      <w:pPr>
        <w:rPr>
          <w:rFonts w:ascii="Arial" w:cs="Arial" w:eastAsia="Arial" w:hAnsi="Arial"/>
        </w:rPr>
      </w:pPr>
      <w:r w:rsidDel="00000000" w:rsidR="00000000" w:rsidRPr="00000000">
        <w:rPr>
          <w:rtl w:val="0"/>
        </w:rPr>
      </w:r>
    </w:p>
    <w:p w:rsidR="00000000" w:rsidDel="00000000" w:rsidP="00000000" w:rsidRDefault="00000000" w:rsidRPr="00000000" w14:paraId="000000C5">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4457700"/>
            <wp:effectExtent b="0" l="0" r="0" t="0"/>
            <wp:docPr id="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Arial" w:cs="Arial" w:eastAsia="Arial" w:hAnsi="Arial"/>
        </w:rPr>
      </w:pPr>
      <w:r w:rsidDel="00000000" w:rsidR="00000000" w:rsidRPr="00000000">
        <w:rPr>
          <w:rFonts w:ascii="Arial" w:cs="Arial" w:eastAsia="Arial" w:hAnsi="Arial"/>
          <w:b w:val="1"/>
          <w:rtl w:val="0"/>
        </w:rPr>
        <w:t xml:space="preserve">S</w:t>
      </w:r>
      <w:r w:rsidDel="00000000" w:rsidR="00000000" w:rsidRPr="00000000">
        <w:rPr>
          <w:rFonts w:ascii="Arial" w:cs="Arial" w:eastAsia="Arial" w:hAnsi="Arial"/>
          <w:b w:val="1"/>
          <w:rtl w:val="0"/>
        </w:rPr>
        <w:t xml:space="preserve">upp</w:t>
      </w:r>
      <w:r w:rsidDel="00000000" w:rsidR="00000000" w:rsidRPr="00000000">
        <w:rPr>
          <w:rFonts w:ascii="Arial" w:cs="Arial" w:eastAsia="Arial" w:hAnsi="Arial"/>
          <w:b w:val="1"/>
          <w:rtl w:val="0"/>
        </w:rPr>
        <w:t xml:space="preserve">lemental Figure 3.</w:t>
      </w:r>
      <w:r w:rsidDel="00000000" w:rsidR="00000000" w:rsidRPr="00000000">
        <w:rPr>
          <w:rFonts w:ascii="Arial" w:cs="Arial" w:eastAsia="Arial" w:hAnsi="Arial"/>
          <w:rtl w:val="0"/>
        </w:rPr>
        <w:t xml:space="preserve"> Microbes differed in their maximum OD across different treatment nectars. Microbes are ordered from most frequently (top left) to least frequently isolated from nectar (bottom right)</w:t>
      </w:r>
    </w:p>
    <w:p w:rsidR="00000000" w:rsidDel="00000000" w:rsidP="00000000" w:rsidRDefault="00000000" w:rsidRPr="00000000" w14:paraId="000000C7">
      <w:pPr>
        <w:rPr>
          <w:rFonts w:ascii="Arial" w:cs="Arial" w:eastAsia="Arial" w:hAnsi="Arial"/>
        </w:rPr>
      </w:pPr>
      <w:r w:rsidDel="00000000" w:rsidR="00000000" w:rsidRPr="00000000">
        <w:rPr>
          <w:rtl w:val="0"/>
        </w:rPr>
      </w:r>
    </w:p>
    <w:p w:rsidR="00000000" w:rsidDel="00000000" w:rsidP="00000000" w:rsidRDefault="00000000" w:rsidRPr="00000000" w14:paraId="000000C8">
      <w:pPr>
        <w:rPr>
          <w:rFonts w:ascii="Arial" w:cs="Arial" w:eastAsia="Arial" w:hAnsi="Arial"/>
        </w:rPr>
      </w:pPr>
      <w:r w:rsidDel="00000000" w:rsidR="00000000" w:rsidRPr="00000000">
        <w:rPr>
          <w:rtl w:val="0"/>
        </w:rPr>
      </w:r>
    </w:p>
    <w:p w:rsidR="00000000" w:rsidDel="00000000" w:rsidP="00000000" w:rsidRDefault="00000000" w:rsidRPr="00000000" w14:paraId="000000C9">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4483100"/>
            <wp:effectExtent b="0" l="0" r="0" t="0"/>
            <wp:docPr id="1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Arial" w:cs="Arial" w:eastAsia="Arial" w:hAnsi="Arial"/>
        </w:rPr>
      </w:pPr>
      <w:r w:rsidDel="00000000" w:rsidR="00000000" w:rsidRPr="00000000">
        <w:rPr>
          <w:rFonts w:ascii="Arial" w:cs="Arial" w:eastAsia="Arial" w:hAnsi="Arial"/>
          <w:b w:val="1"/>
          <w:rtl w:val="0"/>
        </w:rPr>
        <w:t xml:space="preserve">Supplemental Figure 4. </w:t>
      </w:r>
      <w:r w:rsidDel="00000000" w:rsidR="00000000" w:rsidRPr="00000000">
        <w:rPr>
          <w:rFonts w:ascii="Arial" w:cs="Arial" w:eastAsia="Arial" w:hAnsi="Arial"/>
          <w:rtl w:val="0"/>
        </w:rPr>
        <w:t xml:space="preserve"> Microbes differed in their growth rate across different treatment nectars. Microbes are ordered from most frequently (top left) to least frequently isolated from nectar (bottom right)</w:t>
      </w:r>
    </w:p>
    <w:p w:rsidR="00000000" w:rsidDel="00000000" w:rsidP="00000000" w:rsidRDefault="00000000" w:rsidRPr="00000000" w14:paraId="000000CB">
      <w:pPr>
        <w:rPr>
          <w:rFonts w:ascii="Arial" w:cs="Arial" w:eastAsia="Arial" w:hAnsi="Arial"/>
        </w:rPr>
      </w:pPr>
      <w:r w:rsidDel="00000000" w:rsidR="00000000" w:rsidRPr="00000000">
        <w:rPr>
          <w:rtl w:val="0"/>
        </w:rPr>
      </w:r>
    </w:p>
    <w:p w:rsidR="00000000" w:rsidDel="00000000" w:rsidP="00000000" w:rsidRDefault="00000000" w:rsidRPr="00000000" w14:paraId="000000CC">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7215188" cy="4868581"/>
            <wp:effectExtent b="0" l="0" r="0" t="0"/>
            <wp:docPr id="1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7215188" cy="486858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Arial" w:cs="Arial" w:eastAsia="Arial" w:hAnsi="Arial"/>
          <w:b w:val="1"/>
        </w:rPr>
      </w:pPr>
      <w:r w:rsidDel="00000000" w:rsidR="00000000" w:rsidRPr="00000000">
        <w:rPr>
          <w:rFonts w:ascii="Arial" w:cs="Arial" w:eastAsia="Arial" w:hAnsi="Arial"/>
          <w:b w:val="1"/>
          <w:rtl w:val="0"/>
        </w:rPr>
        <w:t xml:space="preserve">Supplemental Figure </w:t>
      </w:r>
      <w:r w:rsidDel="00000000" w:rsidR="00000000" w:rsidRPr="00000000">
        <w:rPr>
          <w:rFonts w:ascii="Arial" w:cs="Arial" w:eastAsia="Arial" w:hAnsi="Arial"/>
          <w:b w:val="1"/>
          <w:rtl w:val="0"/>
        </w:rPr>
        <w:t xml:space="preserve">5.</w:t>
      </w:r>
      <w:r w:rsidDel="00000000" w:rsidR="00000000" w:rsidRPr="00000000">
        <w:rPr>
          <w:rFonts w:ascii="Arial" w:cs="Arial" w:eastAsia="Arial" w:hAnsi="Arial"/>
          <w:rtl w:val="0"/>
        </w:rPr>
        <w:t xml:space="preserve"> Bacteria and Yeast differed overall in their maximum OD and in their susceptibility to treatments. The Y axis is the scaled impact of a treatment on maximum OD compared to controls.</w:t>
      </w:r>
      <w:r w:rsidDel="00000000" w:rsidR="00000000" w:rsidRPr="00000000">
        <w:rPr>
          <w:rtl w:val="0"/>
        </w:rPr>
      </w:r>
    </w:p>
    <w:sectPr>
      <w:type w:val="nextPage"/>
      <w:pgSz w:h="12240" w:w="15840" w:orient="landscape"/>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960B05"/>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357E8A"/>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GNHP0FgAVKmokoa9ViZPcCx5hQ==">AMUW2mXzjo4sspfu5jbVb9AB+c8S7WPPvlcn8ibKNmSdktTHPxpSqdtmEYfrM8ua/Hn61AvdBtHycKheE8nQT6gqvtUwKXyF7wXahC4EJ8I4SY8qlscTLd4=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2021-07-12T14:10:00Z</dcterms:created>
  <dc:creator>Tobias G Mueller</dc:creator>
</cp:coreProperties>
</file>