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3F2D8" w14:textId="77777777" w:rsidR="009E6ED0" w:rsidRDefault="009E6ED0">
      <w:pPr>
        <w:rPr>
          <w:rFonts w:ascii="Arial" w:eastAsia="Arial" w:hAnsi="Arial" w:cs="Arial"/>
          <w:b/>
          <w:sz w:val="28"/>
          <w:szCs w:val="28"/>
        </w:rPr>
      </w:pPr>
    </w:p>
    <w:p w14:paraId="71384CB7" w14:textId="77777777" w:rsidR="009E6ED0" w:rsidRDefault="00000000">
      <w:pPr>
        <w:spacing w:after="0" w:line="360" w:lineRule="auto"/>
        <w:rPr>
          <w:rFonts w:ascii="Arial" w:eastAsia="Arial" w:hAnsi="Arial" w:cs="Arial"/>
          <w:b/>
        </w:rPr>
      </w:pPr>
      <w:r>
        <w:rPr>
          <w:rFonts w:ascii="Arial" w:eastAsia="Arial" w:hAnsi="Arial" w:cs="Arial"/>
          <w:b/>
        </w:rPr>
        <w:t>Title: Nectar compounds impact bacterial and fungal growth and shift community dynamics in a nectar analog</w:t>
      </w:r>
    </w:p>
    <w:p w14:paraId="17E3F940" w14:textId="77777777" w:rsidR="009E6ED0" w:rsidRDefault="00000000">
      <w:pPr>
        <w:spacing w:before="240" w:after="0" w:line="360" w:lineRule="auto"/>
        <w:rPr>
          <w:rFonts w:ascii="Arial" w:eastAsia="Arial" w:hAnsi="Arial" w:cs="Arial"/>
        </w:rPr>
      </w:pPr>
      <w:r>
        <w:rPr>
          <w:rFonts w:ascii="Arial" w:eastAsia="Arial" w:hAnsi="Arial" w:cs="Arial"/>
        </w:rPr>
        <w:t xml:space="preserve"> </w:t>
      </w:r>
    </w:p>
    <w:p w14:paraId="1FDDCDF7" w14:textId="77777777" w:rsidR="009E6ED0" w:rsidRDefault="00000000">
      <w:pPr>
        <w:spacing w:before="240" w:after="0" w:line="360" w:lineRule="auto"/>
        <w:rPr>
          <w:rFonts w:ascii="Arial" w:eastAsia="Arial" w:hAnsi="Arial" w:cs="Arial"/>
          <w:b/>
        </w:rPr>
      </w:pPr>
      <w:r>
        <w:rPr>
          <w:rFonts w:ascii="Arial" w:eastAsia="Arial" w:hAnsi="Arial" w:cs="Arial"/>
          <w:b/>
        </w:rPr>
        <w:t>Running head: NECTAR COMPOUNDS IMPACT GROWTH AND SHIFT COMMUNITY</w:t>
      </w:r>
    </w:p>
    <w:p w14:paraId="1B333BAC" w14:textId="77777777" w:rsidR="009E6ED0" w:rsidRDefault="00000000">
      <w:pPr>
        <w:spacing w:before="240" w:after="0" w:line="360" w:lineRule="auto"/>
        <w:rPr>
          <w:rFonts w:ascii="Arial" w:eastAsia="Arial" w:hAnsi="Arial" w:cs="Arial"/>
          <w:b/>
        </w:rPr>
      </w:pPr>
      <w:r>
        <w:rPr>
          <w:rFonts w:ascii="Arial" w:eastAsia="Arial" w:hAnsi="Arial" w:cs="Arial"/>
          <w:b/>
        </w:rPr>
        <w:t xml:space="preserve"> </w:t>
      </w:r>
    </w:p>
    <w:p w14:paraId="1784FF24" w14:textId="77777777" w:rsidR="009E6ED0" w:rsidRDefault="00000000">
      <w:pPr>
        <w:spacing w:before="240" w:after="0" w:line="360" w:lineRule="auto"/>
        <w:rPr>
          <w:rFonts w:ascii="Arial" w:eastAsia="Arial" w:hAnsi="Arial" w:cs="Arial"/>
          <w:vertAlign w:val="superscript"/>
        </w:rPr>
      </w:pPr>
      <w:r>
        <w:rPr>
          <w:rFonts w:ascii="Arial" w:eastAsia="Arial" w:hAnsi="Arial" w:cs="Arial"/>
          <w:b/>
        </w:rPr>
        <w:t>Authors</w:t>
      </w:r>
      <w:r>
        <w:rPr>
          <w:rFonts w:ascii="Arial" w:eastAsia="Arial" w:hAnsi="Arial" w:cs="Arial"/>
        </w:rPr>
        <w:t xml:space="preserve">: Tobias G. </w:t>
      </w:r>
      <w:proofErr w:type="gramStart"/>
      <w:r>
        <w:rPr>
          <w:rFonts w:ascii="Arial" w:eastAsia="Arial" w:hAnsi="Arial" w:cs="Arial"/>
        </w:rPr>
        <w:t>Mueller</w:t>
      </w:r>
      <w:r>
        <w:rPr>
          <w:rFonts w:ascii="Arial" w:eastAsia="Arial" w:hAnsi="Arial" w:cs="Arial"/>
          <w:vertAlign w:val="superscript"/>
        </w:rPr>
        <w:t>[</w:t>
      </w:r>
      <w:proofErr w:type="gramEnd"/>
      <w:r>
        <w:rPr>
          <w:rFonts w:ascii="Arial" w:eastAsia="Arial" w:hAnsi="Arial" w:cs="Arial"/>
          <w:vertAlign w:val="superscript"/>
        </w:rPr>
        <w:t>1][2]</w:t>
      </w:r>
      <w:r>
        <w:rPr>
          <w:rFonts w:ascii="Arial" w:eastAsia="Arial" w:hAnsi="Arial" w:cs="Arial"/>
        </w:rPr>
        <w:t>*, Jacob S. Francis</w:t>
      </w:r>
      <w:r>
        <w:rPr>
          <w:rFonts w:ascii="Arial" w:eastAsia="Arial" w:hAnsi="Arial" w:cs="Arial"/>
          <w:vertAlign w:val="superscript"/>
        </w:rPr>
        <w:t>[1]</w:t>
      </w:r>
      <w:r>
        <w:rPr>
          <w:rFonts w:ascii="Arial" w:eastAsia="Arial" w:hAnsi="Arial" w:cs="Arial"/>
        </w:rPr>
        <w:t xml:space="preserve">, Rachel L. </w:t>
      </w:r>
      <w:proofErr w:type="spellStart"/>
      <w:r>
        <w:rPr>
          <w:rFonts w:ascii="Arial" w:eastAsia="Arial" w:hAnsi="Arial" w:cs="Arial"/>
        </w:rPr>
        <w:t>Vannette</w:t>
      </w:r>
      <w:proofErr w:type="spellEnd"/>
      <w:r>
        <w:rPr>
          <w:rFonts w:ascii="Arial" w:eastAsia="Arial" w:hAnsi="Arial" w:cs="Arial"/>
          <w:vertAlign w:val="superscript"/>
        </w:rPr>
        <w:t>[1]</w:t>
      </w:r>
    </w:p>
    <w:p w14:paraId="643CD0C2" w14:textId="77777777" w:rsidR="009E6ED0" w:rsidRDefault="00000000">
      <w:pPr>
        <w:spacing w:before="240" w:after="0" w:line="360" w:lineRule="auto"/>
        <w:rPr>
          <w:rFonts w:ascii="Arial" w:eastAsia="Arial" w:hAnsi="Arial" w:cs="Arial"/>
        </w:rPr>
      </w:pPr>
      <w:r>
        <w:rPr>
          <w:rFonts w:ascii="Arial" w:eastAsia="Arial" w:hAnsi="Arial" w:cs="Arial"/>
        </w:rPr>
        <w:t xml:space="preserve"> </w:t>
      </w:r>
    </w:p>
    <w:p w14:paraId="0C2183A9" w14:textId="77777777" w:rsidR="009E6ED0" w:rsidRDefault="00000000">
      <w:pPr>
        <w:spacing w:before="240" w:after="0" w:line="360" w:lineRule="auto"/>
        <w:rPr>
          <w:rFonts w:ascii="Arial" w:eastAsia="Arial" w:hAnsi="Arial" w:cs="Arial"/>
        </w:rPr>
      </w:pPr>
      <w:r>
        <w:rPr>
          <w:rFonts w:ascii="Arial" w:eastAsia="Arial" w:hAnsi="Arial" w:cs="Arial"/>
        </w:rPr>
        <w:t>[1] Department of Entomology and Nematology, University of California, Davis, Davis, CA, USA</w:t>
      </w:r>
    </w:p>
    <w:p w14:paraId="7CC4B46C" w14:textId="77777777" w:rsidR="009E6ED0" w:rsidRDefault="00000000">
      <w:pPr>
        <w:spacing w:before="240" w:after="0" w:line="360" w:lineRule="auto"/>
        <w:rPr>
          <w:rFonts w:ascii="Arial" w:eastAsia="Arial" w:hAnsi="Arial" w:cs="Arial"/>
        </w:rPr>
      </w:pPr>
      <w:r>
        <w:rPr>
          <w:rFonts w:ascii="Arial" w:eastAsia="Arial" w:hAnsi="Arial" w:cs="Arial"/>
        </w:rPr>
        <w:t>[2] Department of Entomology, Cornell University, Ithaca, NY, USA</w:t>
      </w:r>
    </w:p>
    <w:p w14:paraId="214A7EC2" w14:textId="77777777" w:rsidR="009E6ED0" w:rsidRDefault="00000000">
      <w:pPr>
        <w:spacing w:before="240" w:after="0" w:line="360" w:lineRule="auto"/>
        <w:rPr>
          <w:rFonts w:ascii="Arial" w:eastAsia="Arial" w:hAnsi="Arial" w:cs="Arial"/>
        </w:rPr>
      </w:pPr>
      <w:r>
        <w:rPr>
          <w:rFonts w:ascii="Arial" w:eastAsia="Arial" w:hAnsi="Arial" w:cs="Arial"/>
        </w:rPr>
        <w:t xml:space="preserve"> </w:t>
      </w:r>
    </w:p>
    <w:p w14:paraId="41EDA521" w14:textId="77777777" w:rsidR="009E6ED0" w:rsidRDefault="00000000">
      <w:pPr>
        <w:spacing w:before="240" w:after="0" w:line="360" w:lineRule="auto"/>
        <w:rPr>
          <w:rFonts w:ascii="Arial" w:eastAsia="Arial" w:hAnsi="Arial" w:cs="Arial"/>
        </w:rPr>
      </w:pPr>
      <w:r>
        <w:rPr>
          <w:rFonts w:ascii="Arial" w:eastAsia="Arial" w:hAnsi="Arial" w:cs="Arial"/>
        </w:rPr>
        <w:t>* Corresponding author; email: tm524@cornell.edu, (+1) 512-992-7688, 4124 Comstock Hall, Cornell University, Ithaca, NY, 14850</w:t>
      </w:r>
    </w:p>
    <w:p w14:paraId="54E4B5DC" w14:textId="77777777" w:rsidR="009E6ED0" w:rsidRDefault="009E6ED0">
      <w:pPr>
        <w:spacing w:before="240" w:after="0" w:line="276" w:lineRule="auto"/>
        <w:rPr>
          <w:rFonts w:ascii="Arial" w:eastAsia="Arial" w:hAnsi="Arial" w:cs="Arial"/>
          <w:b/>
          <w:sz w:val="28"/>
          <w:szCs w:val="28"/>
        </w:rPr>
      </w:pPr>
    </w:p>
    <w:p w14:paraId="65218EB6" w14:textId="77777777" w:rsidR="009E6ED0" w:rsidRDefault="009E6ED0">
      <w:pPr>
        <w:spacing w:before="240" w:after="0" w:line="360" w:lineRule="auto"/>
        <w:rPr>
          <w:rFonts w:ascii="Arial" w:eastAsia="Arial" w:hAnsi="Arial" w:cs="Arial"/>
        </w:rPr>
      </w:pPr>
    </w:p>
    <w:p w14:paraId="536CDB7F" w14:textId="77777777" w:rsidR="009E6ED0" w:rsidRDefault="009E6ED0">
      <w:pPr>
        <w:pBdr>
          <w:top w:val="nil"/>
          <w:left w:val="nil"/>
          <w:bottom w:val="nil"/>
          <w:right w:val="nil"/>
          <w:between w:val="nil"/>
        </w:pBdr>
        <w:rPr>
          <w:rFonts w:ascii="Arial" w:eastAsia="Arial" w:hAnsi="Arial" w:cs="Arial"/>
          <w:u w:val="single"/>
        </w:rPr>
      </w:pPr>
    </w:p>
    <w:p w14:paraId="122D68E3" w14:textId="77777777" w:rsidR="009E6ED0" w:rsidRDefault="009E6ED0">
      <w:pPr>
        <w:pBdr>
          <w:top w:val="nil"/>
          <w:left w:val="nil"/>
          <w:bottom w:val="nil"/>
          <w:right w:val="nil"/>
          <w:between w:val="nil"/>
        </w:pBdr>
        <w:rPr>
          <w:rFonts w:ascii="Arial" w:eastAsia="Arial" w:hAnsi="Arial" w:cs="Arial"/>
          <w:u w:val="single"/>
        </w:rPr>
      </w:pPr>
    </w:p>
    <w:p w14:paraId="731D8675" w14:textId="7BBBFC5A" w:rsidR="009E6ED0" w:rsidRDefault="009E6ED0">
      <w:pPr>
        <w:pBdr>
          <w:top w:val="nil"/>
          <w:left w:val="nil"/>
          <w:bottom w:val="nil"/>
          <w:right w:val="nil"/>
          <w:between w:val="nil"/>
        </w:pBdr>
        <w:rPr>
          <w:rFonts w:ascii="Arial" w:eastAsia="Arial" w:hAnsi="Arial" w:cs="Arial"/>
          <w:u w:val="single"/>
        </w:rPr>
      </w:pPr>
    </w:p>
    <w:p w14:paraId="769B2054" w14:textId="77777777" w:rsidR="002E682C" w:rsidRDefault="002E682C">
      <w:pPr>
        <w:pBdr>
          <w:top w:val="nil"/>
          <w:left w:val="nil"/>
          <w:bottom w:val="nil"/>
          <w:right w:val="nil"/>
          <w:between w:val="nil"/>
        </w:pBdr>
        <w:rPr>
          <w:rFonts w:ascii="Arial" w:eastAsia="Arial" w:hAnsi="Arial" w:cs="Arial"/>
          <w:u w:val="single"/>
        </w:rPr>
      </w:pPr>
    </w:p>
    <w:p w14:paraId="4C472BB5" w14:textId="2457C14F" w:rsidR="002C491E" w:rsidRPr="002C491E" w:rsidRDefault="002C491E" w:rsidP="002C491E">
      <w:pPr>
        <w:rPr>
          <w:rFonts w:ascii="Arial" w:eastAsia="Arial" w:hAnsi="Arial" w:cs="Arial"/>
        </w:rPr>
      </w:pPr>
      <w:r>
        <w:rPr>
          <w:rFonts w:ascii="Arial" w:eastAsia="Arial" w:hAnsi="Arial" w:cs="Arial"/>
          <w:b/>
        </w:rPr>
        <w:lastRenderedPageBreak/>
        <w:t xml:space="preserve">Supplemental method 1. </w:t>
      </w:r>
      <w:r>
        <w:rPr>
          <w:rFonts w:ascii="Arial" w:eastAsia="Arial" w:hAnsi="Arial" w:cs="Arial"/>
        </w:rPr>
        <w:t>The media recipes for the yeast media (YM) and tryptone soy agar (TSA) that fungi and bacteria were cultured on respectively</w:t>
      </w:r>
    </w:p>
    <w:p w14:paraId="4EBC26F9" w14:textId="34C6DE33" w:rsidR="009E6ED0" w:rsidRDefault="00000000">
      <w:pPr>
        <w:pBdr>
          <w:top w:val="nil"/>
          <w:left w:val="nil"/>
          <w:bottom w:val="nil"/>
          <w:right w:val="nil"/>
          <w:between w:val="nil"/>
        </w:pBdr>
        <w:rPr>
          <w:rFonts w:ascii="Arial" w:eastAsia="Arial" w:hAnsi="Arial" w:cs="Arial"/>
        </w:rPr>
      </w:pPr>
      <w:r>
        <w:rPr>
          <w:rFonts w:ascii="Arial" w:eastAsia="Arial" w:hAnsi="Arial" w:cs="Arial"/>
          <w:u w:val="single"/>
        </w:rPr>
        <w:t>Yeast Media (YM)</w:t>
      </w:r>
    </w:p>
    <w:p w14:paraId="232FEAA9" w14:textId="77777777" w:rsidR="009E6ED0" w:rsidRDefault="00000000">
      <w:pPr>
        <w:spacing w:after="0" w:line="276" w:lineRule="auto"/>
        <w:rPr>
          <w:rFonts w:ascii="Arial" w:eastAsia="Arial" w:hAnsi="Arial" w:cs="Arial"/>
        </w:rPr>
      </w:pPr>
      <w:r>
        <w:rPr>
          <w:rFonts w:ascii="Arial" w:eastAsia="Arial" w:hAnsi="Arial" w:cs="Arial"/>
        </w:rPr>
        <w:tab/>
        <w:t>To make 1000ml of YM, dissolve the following in deionized H</w:t>
      </w:r>
      <w:r>
        <w:rPr>
          <w:rFonts w:ascii="Arial" w:eastAsia="Arial" w:hAnsi="Arial" w:cs="Arial"/>
          <w:vertAlign w:val="subscript"/>
        </w:rPr>
        <w:t>2</w:t>
      </w:r>
      <w:r>
        <w:rPr>
          <w:rFonts w:ascii="Arial" w:eastAsia="Arial" w:hAnsi="Arial" w:cs="Arial"/>
        </w:rPr>
        <w:t xml:space="preserve">O </w:t>
      </w:r>
    </w:p>
    <w:p w14:paraId="004A24D3"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3g Malt Extract </w:t>
      </w:r>
    </w:p>
    <w:p w14:paraId="37735472"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5g Peptone </w:t>
      </w:r>
    </w:p>
    <w:p w14:paraId="5E7B702E"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10g Glucose (Dextrose) </w:t>
      </w:r>
    </w:p>
    <w:p w14:paraId="408B89F9"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20g Agar </w:t>
      </w:r>
    </w:p>
    <w:p w14:paraId="4438F990"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3g Yeast Extract </w:t>
      </w:r>
    </w:p>
    <w:p w14:paraId="58CAD690" w14:textId="77777777" w:rsidR="009E6ED0" w:rsidRDefault="00000000">
      <w:pPr>
        <w:spacing w:after="0" w:line="276" w:lineRule="auto"/>
        <w:ind w:firstLine="720"/>
        <w:rPr>
          <w:rFonts w:ascii="Arial" w:eastAsia="Arial" w:hAnsi="Arial" w:cs="Arial"/>
        </w:rPr>
      </w:pPr>
      <w:r>
        <w:rPr>
          <w:rFonts w:ascii="Arial" w:eastAsia="Arial" w:hAnsi="Arial" w:cs="Arial"/>
        </w:rPr>
        <w:t>after autoclaving add</w:t>
      </w:r>
    </w:p>
    <w:p w14:paraId="78963690" w14:textId="77777777" w:rsidR="009E6ED0" w:rsidRDefault="00000000">
      <w:pPr>
        <w:numPr>
          <w:ilvl w:val="0"/>
          <w:numId w:val="2"/>
        </w:numPr>
        <w:spacing w:after="0" w:line="276" w:lineRule="auto"/>
        <w:rPr>
          <w:rFonts w:ascii="Arial" w:eastAsia="Arial" w:hAnsi="Arial" w:cs="Arial"/>
        </w:rPr>
      </w:pPr>
      <w:r>
        <w:rPr>
          <w:rFonts w:ascii="Arial" w:eastAsia="Arial" w:hAnsi="Arial" w:cs="Arial"/>
        </w:rPr>
        <w:t xml:space="preserve">1mL Chloramphenicol (100 mg/mL) </w:t>
      </w:r>
    </w:p>
    <w:p w14:paraId="35B833DD" w14:textId="77777777" w:rsidR="009E6ED0" w:rsidRDefault="009E6ED0">
      <w:pPr>
        <w:spacing w:after="0" w:line="276" w:lineRule="auto"/>
        <w:rPr>
          <w:rFonts w:ascii="Arial" w:eastAsia="Arial" w:hAnsi="Arial" w:cs="Arial"/>
        </w:rPr>
      </w:pPr>
    </w:p>
    <w:p w14:paraId="76AA815E" w14:textId="77777777" w:rsidR="009E6ED0" w:rsidRDefault="00000000">
      <w:pPr>
        <w:spacing w:after="0" w:line="276" w:lineRule="auto"/>
        <w:rPr>
          <w:rFonts w:ascii="Arial" w:eastAsia="Arial" w:hAnsi="Arial" w:cs="Arial"/>
          <w:u w:val="single"/>
        </w:rPr>
      </w:pPr>
      <w:r>
        <w:rPr>
          <w:rFonts w:ascii="Arial" w:eastAsia="Arial" w:hAnsi="Arial" w:cs="Arial"/>
          <w:u w:val="single"/>
        </w:rPr>
        <w:t>Tryptone Soy Agar Media (TSA)</w:t>
      </w:r>
    </w:p>
    <w:p w14:paraId="0631FC6C" w14:textId="77777777" w:rsidR="009E6ED0" w:rsidRDefault="00000000">
      <w:pPr>
        <w:spacing w:after="0" w:line="276" w:lineRule="auto"/>
        <w:rPr>
          <w:rFonts w:ascii="Arial" w:eastAsia="Arial" w:hAnsi="Arial" w:cs="Arial"/>
        </w:rPr>
      </w:pPr>
      <w:r>
        <w:rPr>
          <w:rFonts w:ascii="Arial" w:eastAsia="Arial" w:hAnsi="Arial" w:cs="Arial"/>
        </w:rPr>
        <w:tab/>
        <w:t>To make 1000ml of TSA, dissolve the following in deionized H</w:t>
      </w:r>
      <w:r>
        <w:rPr>
          <w:rFonts w:ascii="Arial" w:eastAsia="Arial" w:hAnsi="Arial" w:cs="Arial"/>
          <w:vertAlign w:val="subscript"/>
        </w:rPr>
        <w:t>2</w:t>
      </w:r>
      <w:r>
        <w:rPr>
          <w:rFonts w:ascii="Arial" w:eastAsia="Arial" w:hAnsi="Arial" w:cs="Arial"/>
        </w:rPr>
        <w:t>O</w:t>
      </w:r>
    </w:p>
    <w:p w14:paraId="46AD65B8"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15g Tryptone</w:t>
      </w:r>
    </w:p>
    <w:p w14:paraId="05241D50"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15g Agar</w:t>
      </w:r>
    </w:p>
    <w:p w14:paraId="558534E4"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 xml:space="preserve">5g </w:t>
      </w:r>
      <w:proofErr w:type="spellStart"/>
      <w:r>
        <w:rPr>
          <w:rFonts w:ascii="Arial" w:eastAsia="Arial" w:hAnsi="Arial" w:cs="Arial"/>
        </w:rPr>
        <w:t>Soytone</w:t>
      </w:r>
      <w:proofErr w:type="spellEnd"/>
    </w:p>
    <w:p w14:paraId="724AFCD2"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5g NaCl</w:t>
      </w:r>
    </w:p>
    <w:p w14:paraId="41D1F701"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50g Fructose</w:t>
      </w:r>
    </w:p>
    <w:p w14:paraId="2EFDBECD" w14:textId="77777777" w:rsidR="009E6ED0" w:rsidRDefault="00000000">
      <w:pPr>
        <w:spacing w:after="0" w:line="276" w:lineRule="auto"/>
        <w:ind w:firstLine="720"/>
        <w:rPr>
          <w:rFonts w:ascii="Arial" w:eastAsia="Arial" w:hAnsi="Arial" w:cs="Arial"/>
        </w:rPr>
      </w:pPr>
      <w:r>
        <w:rPr>
          <w:rFonts w:ascii="Arial" w:eastAsia="Arial" w:hAnsi="Arial" w:cs="Arial"/>
        </w:rPr>
        <w:t>after autoclaving add</w:t>
      </w:r>
    </w:p>
    <w:p w14:paraId="578D855B" w14:textId="77777777" w:rsidR="009E6ED0" w:rsidRDefault="00000000">
      <w:pPr>
        <w:numPr>
          <w:ilvl w:val="0"/>
          <w:numId w:val="1"/>
        </w:numPr>
        <w:spacing w:after="0" w:line="276" w:lineRule="auto"/>
        <w:rPr>
          <w:rFonts w:ascii="Arial" w:eastAsia="Arial" w:hAnsi="Arial" w:cs="Arial"/>
        </w:rPr>
      </w:pPr>
      <w:r>
        <w:rPr>
          <w:rFonts w:ascii="Arial" w:eastAsia="Arial" w:hAnsi="Arial" w:cs="Arial"/>
        </w:rPr>
        <w:t xml:space="preserve">1mL Cycloheximide (100mg/mL) </w:t>
      </w:r>
    </w:p>
    <w:p w14:paraId="6B41C774" w14:textId="77777777" w:rsidR="009E6ED0" w:rsidRDefault="009E6ED0" w:rsidP="002E682C">
      <w:pPr>
        <w:spacing w:after="0" w:line="276" w:lineRule="auto"/>
        <w:rPr>
          <w:rFonts w:ascii="Arial" w:eastAsia="Arial" w:hAnsi="Arial" w:cs="Arial"/>
        </w:rPr>
      </w:pPr>
    </w:p>
    <w:p w14:paraId="5F63D2BC" w14:textId="13986319" w:rsidR="009A3200" w:rsidRDefault="009A3200">
      <w:pPr>
        <w:rPr>
          <w:rFonts w:ascii="Arial" w:eastAsia="Arial" w:hAnsi="Arial" w:cs="Arial"/>
        </w:rPr>
      </w:pPr>
    </w:p>
    <w:p w14:paraId="6DC56280" w14:textId="4860CA6D" w:rsidR="002C491E" w:rsidRDefault="002C491E">
      <w:pPr>
        <w:rPr>
          <w:rFonts w:ascii="Arial" w:eastAsia="Arial" w:hAnsi="Arial" w:cs="Arial"/>
        </w:rPr>
      </w:pPr>
    </w:p>
    <w:p w14:paraId="61A1CF8F" w14:textId="77777777" w:rsidR="002C491E" w:rsidRPr="009A3200" w:rsidRDefault="002C491E" w:rsidP="002C491E">
      <w:pPr>
        <w:spacing w:after="0" w:line="360" w:lineRule="auto"/>
        <w:rPr>
          <w:rFonts w:ascii="Arial" w:eastAsia="Arial" w:hAnsi="Arial" w:cs="Arial"/>
          <w:b/>
          <w:bCs/>
        </w:rPr>
      </w:pPr>
      <w:r w:rsidRPr="00D10058">
        <w:rPr>
          <w:rFonts w:ascii="Arial" w:eastAsia="Arial" w:hAnsi="Arial" w:cs="Arial"/>
          <w:b/>
          <w:bCs/>
        </w:rPr>
        <w:t>Supplemental Methods</w:t>
      </w:r>
      <w:r>
        <w:rPr>
          <w:rFonts w:ascii="Arial" w:eastAsia="Arial" w:hAnsi="Arial" w:cs="Arial"/>
          <w:b/>
          <w:bCs/>
        </w:rPr>
        <w:t xml:space="preserve"> 2.</w:t>
      </w:r>
    </w:p>
    <w:p w14:paraId="635C1E62" w14:textId="650F9AA3" w:rsidR="009A3200" w:rsidRPr="00DB55B1" w:rsidRDefault="009A3200" w:rsidP="009A3200">
      <w:pPr>
        <w:spacing w:after="0" w:line="360" w:lineRule="auto"/>
        <w:rPr>
          <w:rFonts w:ascii="Arial" w:eastAsia="Arial" w:hAnsi="Arial" w:cs="Arial"/>
        </w:rPr>
      </w:pPr>
      <w:r>
        <w:rPr>
          <w:rFonts w:ascii="Arial" w:eastAsia="Arial" w:hAnsi="Arial" w:cs="Arial"/>
        </w:rPr>
        <w:t xml:space="preserve">Creating Microbial suspensions </w:t>
      </w:r>
    </w:p>
    <w:p w14:paraId="600673EF" w14:textId="77777777" w:rsidR="009A3200" w:rsidRDefault="009A3200" w:rsidP="009A3200">
      <w:pPr>
        <w:spacing w:after="0" w:line="360" w:lineRule="auto"/>
        <w:rPr>
          <w:rFonts w:ascii="Arial" w:eastAsia="Arial" w:hAnsi="Arial" w:cs="Arial"/>
        </w:rPr>
      </w:pPr>
      <w:r w:rsidRPr="00DB55B1">
        <w:rPr>
          <w:rFonts w:ascii="Arial" w:eastAsia="Arial" w:hAnsi="Arial" w:cs="Arial"/>
        </w:rPr>
        <w:t>To standardize microbial density across treatments, we created master microbial suspensions. First, we grew microbial stocks for three days on Yeast Media Agar (YMA) containing chloramphenicol (at 100 mg/L to reduce bacterial growth) or fructose enhanced Trypticase Soy Agar (TSA) containing cycloheximide (at 100 mg/L to reduce fungal growth) for fungi and bacteria respectively</w:t>
      </w:r>
      <w:r>
        <w:rPr>
          <w:rFonts w:ascii="Arial" w:eastAsia="Arial" w:hAnsi="Arial" w:cs="Arial"/>
        </w:rPr>
        <w:t xml:space="preserve"> </w:t>
      </w:r>
      <w:r w:rsidRPr="00DB55B1">
        <w:rPr>
          <w:rFonts w:ascii="Arial" w:eastAsia="Arial" w:hAnsi="Arial" w:cs="Arial"/>
        </w:rPr>
        <w:lastRenderedPageBreak/>
        <w:t xml:space="preserve">(Supplemental </w:t>
      </w:r>
      <w:r>
        <w:rPr>
          <w:rFonts w:ascii="Arial" w:eastAsia="Arial" w:hAnsi="Arial" w:cs="Arial"/>
        </w:rPr>
        <w:t>Method</w:t>
      </w:r>
      <w:r w:rsidRPr="00DB55B1">
        <w:rPr>
          <w:rFonts w:ascii="Arial" w:eastAsia="Arial" w:hAnsi="Arial" w:cs="Arial"/>
        </w:rPr>
        <w:t xml:space="preserve"> 1). We then created 2000 cell/</w:t>
      </w:r>
      <w:proofErr w:type="spellStart"/>
      <w:r>
        <w:rPr>
          <w:rFonts w:ascii="Arial" w:eastAsia="Arial" w:hAnsi="Arial" w:cs="Arial"/>
        </w:rPr>
        <w:t>μL</w:t>
      </w:r>
      <w:proofErr w:type="spellEnd"/>
      <w:r w:rsidRPr="00DB55B1">
        <w:rPr>
          <w:rFonts w:ascii="Arial" w:eastAsia="Arial" w:hAnsi="Arial" w:cs="Arial"/>
        </w:rPr>
        <w:t xml:space="preserve"> suspensions (quantified via hemocytometer) in 15% glycerol </w:t>
      </w:r>
      <w:r w:rsidRPr="00DB55B1">
        <w:rPr>
          <w:rFonts w:ascii="Arial" w:eastAsia="Arial" w:hAnsi="Arial" w:cs="Arial"/>
          <w:color w:val="000000"/>
        </w:rPr>
        <w:t>v/v with 15% sucrose w/v</w:t>
      </w:r>
      <w:r>
        <w:rPr>
          <w:rFonts w:ascii="Arial" w:eastAsia="Arial" w:hAnsi="Arial" w:cs="Arial"/>
        </w:rPr>
        <w:t xml:space="preserve"> </w:t>
      </w:r>
      <w:r w:rsidRPr="00DB55B1">
        <w:rPr>
          <w:rFonts w:ascii="Arial" w:eastAsia="Arial" w:hAnsi="Arial" w:cs="Arial"/>
        </w:rPr>
        <w:t>and stored aliquots at -80</w:t>
      </w:r>
      <w:r w:rsidRPr="00DB55B1">
        <w:rPr>
          <w:rFonts w:ascii="Arial" w:eastAsia="Arial" w:hAnsi="Arial" w:cs="Arial"/>
          <w:vertAlign w:val="superscript"/>
        </w:rPr>
        <w:t>o</w:t>
      </w:r>
      <w:r w:rsidRPr="00DB55B1">
        <w:rPr>
          <w:rFonts w:ascii="Arial" w:eastAsia="Arial" w:hAnsi="Arial" w:cs="Arial"/>
        </w:rPr>
        <w:t xml:space="preserve">C for the duration of the experiment. Each plate or cogrowth assay used a new aliquot to ensure that every replicate had the same starting cell densities of each focal microbe. </w:t>
      </w:r>
      <w:r w:rsidRPr="006B14C7">
        <w:rPr>
          <w:rFonts w:ascii="Arial" w:eastAsia="Arial" w:hAnsi="Arial" w:cs="Arial"/>
        </w:rPr>
        <w:t>We verified that there was no decrease in microbial viability from length of freezing by correlating the lag time of microbes grown in control nectar to length of time frozen (r = -.13, p = .08).</w:t>
      </w:r>
    </w:p>
    <w:p w14:paraId="729A8BF6" w14:textId="77777777" w:rsidR="009A3200" w:rsidRPr="00DB55B1" w:rsidRDefault="009A3200" w:rsidP="009A3200">
      <w:pPr>
        <w:spacing w:after="0" w:line="360" w:lineRule="auto"/>
        <w:rPr>
          <w:rFonts w:ascii="Arial" w:eastAsia="Arial" w:hAnsi="Arial" w:cs="Arial"/>
        </w:rPr>
      </w:pPr>
    </w:p>
    <w:p w14:paraId="2DF84B0A"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rPr>
        <w:t>Preparing synthetic nectars</w:t>
      </w:r>
      <w:r>
        <w:rPr>
          <w:rFonts w:ascii="Arial" w:eastAsia="Arial" w:hAnsi="Arial" w:cs="Arial"/>
          <w:i/>
        </w:rPr>
        <w:t xml:space="preserve"> </w:t>
      </w:r>
    </w:p>
    <w:p w14:paraId="6B22D8D5" w14:textId="4897C1D7" w:rsidR="00EA5E9C" w:rsidRPr="002C491E" w:rsidRDefault="009A3200" w:rsidP="009A3200">
      <w:pPr>
        <w:spacing w:after="0" w:line="360" w:lineRule="auto"/>
        <w:rPr>
          <w:rFonts w:ascii="Arial" w:eastAsia="Arial" w:hAnsi="Arial" w:cs="Arial"/>
          <w:color w:val="C00000"/>
        </w:rPr>
      </w:pPr>
      <w:r w:rsidRPr="00DB55B1">
        <w:rPr>
          <w:rFonts w:ascii="Arial" w:eastAsia="Arial" w:hAnsi="Arial" w:cs="Arial"/>
        </w:rPr>
        <w:t xml:space="preserve">To prepare the synthetic nectars (treatment and control solutions), we weighed dry reagents on a microbalance to a precision of 0.0025 grams before washing them into a volumetric flask and dissolving the reagents in DI water. Liquid reagents were added and then the entire solution was diluted with DI water to the proper concentration before being vortexed and sterilized using a syringe filter (0.2 </w:t>
      </w:r>
      <w:proofErr w:type="spellStart"/>
      <w:r w:rsidRPr="00DB55B1">
        <w:rPr>
          <w:rFonts w:ascii="Arial" w:eastAsia="Arial" w:hAnsi="Arial" w:cs="Arial"/>
        </w:rPr>
        <w:t>μm</w:t>
      </w:r>
      <w:proofErr w:type="spellEnd"/>
      <w:r w:rsidRPr="00DB55B1">
        <w:rPr>
          <w:rFonts w:ascii="Arial" w:eastAsia="Arial" w:hAnsi="Arial" w:cs="Arial"/>
        </w:rPr>
        <w:t xml:space="preserve"> cellulose acetate membrane, Corning, Corning NY, product number 431219).  Base nectar consisted of 15% sugar (50:25:25 </w:t>
      </w:r>
      <w:proofErr w:type="spellStart"/>
      <w:proofErr w:type="gramStart"/>
      <w:r w:rsidRPr="00DB55B1">
        <w:rPr>
          <w:rFonts w:ascii="Arial" w:eastAsia="Arial" w:hAnsi="Arial" w:cs="Arial"/>
        </w:rPr>
        <w:t>sucrose:glucose</w:t>
      </w:r>
      <w:proofErr w:type="gramEnd"/>
      <w:r w:rsidRPr="00DB55B1">
        <w:rPr>
          <w:rFonts w:ascii="Arial" w:eastAsia="Arial" w:hAnsi="Arial" w:cs="Arial"/>
        </w:rPr>
        <w:t>:fructose</w:t>
      </w:r>
      <w:proofErr w:type="spellEnd"/>
      <w:r w:rsidRPr="00DB55B1">
        <w:rPr>
          <w:rFonts w:ascii="Arial" w:eastAsia="Arial" w:hAnsi="Arial" w:cs="Arial"/>
        </w:rPr>
        <w:t>) w/v, 1% peptone w/v, 3% yeast extract w/v, 50% 100x non-esse</w:t>
      </w:r>
      <w:r w:rsidRPr="0061186F">
        <w:rPr>
          <w:rFonts w:ascii="Arial" w:eastAsia="Arial" w:hAnsi="Arial" w:cs="Arial"/>
        </w:rPr>
        <w:t xml:space="preserve">ntial amino acids v/v. </w:t>
      </w:r>
      <w:r w:rsidRPr="00A47454">
        <w:rPr>
          <w:rFonts w:ascii="Arial" w:eastAsia="Arial" w:hAnsi="Arial" w:cs="Arial"/>
        </w:rPr>
        <w:t>This high nitrogen nectar analog was chosen so that all tested microbes could grow in the base solution to detectable levels, allowing us to test the impacts of nectar compounds alone on growth separately from the effects of nutrient limitation, however, it is possible that nutrient limitation and growth suppressive compounds may work in conjunction in floral nectar.</w:t>
      </w:r>
    </w:p>
    <w:p w14:paraId="33356607" w14:textId="77777777" w:rsidR="002C491E" w:rsidRDefault="002C491E" w:rsidP="009A3200">
      <w:pPr>
        <w:spacing w:after="0" w:line="360" w:lineRule="auto"/>
        <w:rPr>
          <w:rFonts w:ascii="Arial" w:eastAsia="Arial" w:hAnsi="Arial" w:cs="Arial"/>
          <w:b/>
          <w:bCs/>
        </w:rPr>
      </w:pPr>
    </w:p>
    <w:p w14:paraId="68C11AF6" w14:textId="32E56408" w:rsidR="009A3200" w:rsidRDefault="009A3200" w:rsidP="009A3200">
      <w:pPr>
        <w:spacing w:after="0" w:line="360" w:lineRule="auto"/>
        <w:rPr>
          <w:rFonts w:ascii="Arial" w:eastAsia="Arial" w:hAnsi="Arial" w:cs="Arial"/>
        </w:rPr>
      </w:pPr>
    </w:p>
    <w:p w14:paraId="253B5C1A" w14:textId="71491913" w:rsidR="00EA5E9C" w:rsidRDefault="00EA5E9C" w:rsidP="009A3200">
      <w:pPr>
        <w:spacing w:after="0" w:line="360" w:lineRule="auto"/>
        <w:rPr>
          <w:rFonts w:ascii="Arial" w:eastAsia="Arial" w:hAnsi="Arial" w:cs="Arial"/>
        </w:rPr>
      </w:pPr>
    </w:p>
    <w:p w14:paraId="1C53E09F" w14:textId="0843E029" w:rsidR="00EA5E9C" w:rsidRPr="002C491E" w:rsidRDefault="002C491E" w:rsidP="009A3200">
      <w:pPr>
        <w:spacing w:after="0" w:line="360" w:lineRule="auto"/>
        <w:rPr>
          <w:rFonts w:ascii="Arial" w:eastAsia="Arial" w:hAnsi="Arial" w:cs="Arial"/>
          <w:b/>
          <w:bCs/>
        </w:rPr>
      </w:pPr>
      <w:r w:rsidRPr="00963A1D">
        <w:rPr>
          <w:rFonts w:ascii="Arial" w:eastAsia="Arial" w:hAnsi="Arial" w:cs="Arial"/>
          <w:b/>
          <w:bCs/>
        </w:rPr>
        <w:t xml:space="preserve">Supplemental methods </w:t>
      </w:r>
      <w:r>
        <w:rPr>
          <w:rFonts w:ascii="Arial" w:eastAsia="Arial" w:hAnsi="Arial" w:cs="Arial"/>
          <w:b/>
          <w:bCs/>
        </w:rPr>
        <w:t>3.</w:t>
      </w:r>
    </w:p>
    <w:p w14:paraId="14DE13C1" w14:textId="77777777" w:rsidR="009A3200" w:rsidRPr="00963A1D" w:rsidRDefault="009A3200" w:rsidP="009A3200">
      <w:pPr>
        <w:spacing w:after="0" w:line="360" w:lineRule="auto"/>
        <w:rPr>
          <w:rFonts w:ascii="Arial" w:eastAsia="Arial" w:hAnsi="Arial" w:cs="Arial"/>
          <w:bCs/>
          <w:i/>
          <w:iCs/>
        </w:rPr>
      </w:pPr>
      <w:r w:rsidRPr="00963A1D">
        <w:rPr>
          <w:rFonts w:ascii="Arial" w:eastAsia="Arial" w:hAnsi="Arial" w:cs="Arial"/>
          <w:bCs/>
          <w:i/>
          <w:iCs/>
          <w:color w:val="000000"/>
        </w:rPr>
        <w:t>Data Analysis</w:t>
      </w:r>
    </w:p>
    <w:p w14:paraId="26A88F6F"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color w:val="000000"/>
        </w:rPr>
        <w:t xml:space="preserve">All analyses were performed in RStudio using R version 4.0.1 </w:t>
      </w:r>
      <w:r w:rsidRPr="00DB55B1">
        <w:rPr>
          <w:rFonts w:ascii="Arial" w:eastAsia="Arial" w:hAnsi="Arial" w:cs="Arial"/>
          <w:color w:val="000000"/>
        </w:rPr>
        <w:fldChar w:fldCharType="begin"/>
      </w:r>
      <w:r>
        <w:rPr>
          <w:rFonts w:ascii="Arial" w:eastAsia="Arial" w:hAnsi="Arial" w:cs="Arial"/>
          <w:color w:val="000000"/>
        </w:rPr>
        <w:instrText xml:space="preserve"> ADDIN ZOTERO_ITEM CSL_CITATION {"citationID":"xsAVBMNg","properties":{"formattedCitation":"(RStudio Team, 2020)","plainCitation":"(RStudio Team, 2020)","noteIndex":0},"citationItems":[{"id":617,"uris":["http://zotero.org/users/6808850/items/3MGXSVMY"],"itemData":{"id":617,"type":"software","event-place":"Boston, MA","genre":"R","publisher-place":"Boston, MA","title":"RStudio: Integrated Development for R","URL":"http://www.rstudio.com/","version":"4.0.1","author":[{"family":"RStudio Team","given":""}],"issued":{"date-parts":[["2020"]]}}}],"schema":"https://github.com/citation-style-language/schema/raw/master/csl-citation.json"} </w:instrText>
      </w:r>
      <w:r w:rsidRPr="00DB55B1">
        <w:rPr>
          <w:rFonts w:ascii="Arial" w:eastAsia="Arial" w:hAnsi="Arial" w:cs="Arial"/>
          <w:color w:val="000000"/>
        </w:rPr>
        <w:fldChar w:fldCharType="separate"/>
      </w:r>
      <w:r w:rsidRPr="00785E72">
        <w:rPr>
          <w:rFonts w:ascii="Arial" w:hAnsi="Arial" w:cs="Arial"/>
        </w:rPr>
        <w:t>(RStudio Team, 2020)</w:t>
      </w:r>
      <w:r w:rsidRPr="00DB55B1">
        <w:rPr>
          <w:rFonts w:ascii="Arial" w:eastAsia="Arial" w:hAnsi="Arial" w:cs="Arial"/>
          <w:color w:val="000000"/>
        </w:rPr>
        <w:fldChar w:fldCharType="end"/>
      </w:r>
      <w:r w:rsidRPr="00DB55B1">
        <w:rPr>
          <w:rFonts w:ascii="Arial" w:eastAsia="Arial" w:hAnsi="Arial" w:cs="Arial"/>
          <w:color w:val="000000"/>
        </w:rPr>
        <w:t>. </w:t>
      </w:r>
    </w:p>
    <w:p w14:paraId="2B935145" w14:textId="77777777" w:rsidR="009A3200" w:rsidRPr="00DB55B1" w:rsidRDefault="009A3200" w:rsidP="009A3200">
      <w:pPr>
        <w:spacing w:after="0" w:line="360" w:lineRule="auto"/>
        <w:rPr>
          <w:rFonts w:ascii="Arial" w:eastAsia="Arial" w:hAnsi="Arial" w:cs="Arial"/>
        </w:rPr>
      </w:pPr>
    </w:p>
    <w:p w14:paraId="4DA18388"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color w:val="000000"/>
        </w:rPr>
        <w:t>Curve fitting and data curation</w:t>
      </w:r>
    </w:p>
    <w:p w14:paraId="483FCC7A" w14:textId="14ADF850" w:rsidR="009A3200" w:rsidRPr="00DB55B1" w:rsidRDefault="009A3200" w:rsidP="009A3200">
      <w:pPr>
        <w:spacing w:after="0" w:line="360" w:lineRule="auto"/>
        <w:rPr>
          <w:rFonts w:ascii="Arial" w:eastAsia="Arial" w:hAnsi="Arial" w:cs="Arial"/>
          <w:color w:val="000000"/>
        </w:rPr>
      </w:pPr>
      <w:r w:rsidRPr="00DB55B1">
        <w:rPr>
          <w:rFonts w:ascii="Arial" w:eastAsia="Arial" w:hAnsi="Arial" w:cs="Arial"/>
          <w:color w:val="000000"/>
        </w:rPr>
        <w:lastRenderedPageBreak/>
        <w:t xml:space="preserve">We used the </w:t>
      </w:r>
      <w:proofErr w:type="spellStart"/>
      <w:r w:rsidRPr="00DB55B1">
        <w:rPr>
          <w:rFonts w:ascii="Arial" w:eastAsia="Arial" w:hAnsi="Arial" w:cs="Arial"/>
          <w:color w:val="000000"/>
        </w:rPr>
        <w:t>Grofit</w:t>
      </w:r>
      <w:proofErr w:type="spellEnd"/>
      <w:r w:rsidRPr="00DB55B1">
        <w:rPr>
          <w:rFonts w:ascii="Arial" w:eastAsia="Arial" w:hAnsi="Arial" w:cs="Arial"/>
          <w:color w:val="000000"/>
        </w:rPr>
        <w:t xml:space="preserve"> package</w:t>
      </w:r>
      <w:r w:rsidR="0034070C">
        <w:rPr>
          <w:rFonts w:ascii="Arial" w:eastAsia="Arial" w:hAnsi="Arial" w:cs="Arial"/>
          <w:color w:val="000000"/>
        </w:rPr>
        <w:t xml:space="preserve"> </w:t>
      </w:r>
      <w:r w:rsidRPr="00DB55B1">
        <w:rPr>
          <w:rFonts w:ascii="Arial" w:eastAsia="Arial" w:hAnsi="Arial" w:cs="Arial"/>
          <w:color w:val="000000"/>
        </w:rPr>
        <w:t xml:space="preserve"> </w:t>
      </w:r>
      <w:r w:rsidRPr="00DB55B1">
        <w:rPr>
          <w:rFonts w:ascii="Arial" w:eastAsia="Arial" w:hAnsi="Arial" w:cs="Arial"/>
          <w:color w:val="000000"/>
        </w:rPr>
        <w:fldChar w:fldCharType="begin"/>
      </w:r>
      <w:r>
        <w:rPr>
          <w:rFonts w:ascii="Arial" w:eastAsia="Arial" w:hAnsi="Arial" w:cs="Arial"/>
          <w:color w:val="000000"/>
        </w:rPr>
        <w:instrText xml:space="preserve"> ADDIN ZOTERO_ITEM CSL_CITATION {"citationID":"iM1Kuejj","properties":{"formattedCitation":"(Kahm {\\i{}et al.}, 2010)","plainCitation":"(Kahm et al., 2010)","noteIndex":0},"citationItems":[{"id":609,"uris":["http://zotero.org/users/6808850/items/BKKKR434"],"itemData":{"id":609,"type":"article-journal","abstract":"The grofit package was developed to fit many growth curves obtained under different conditions in order to derive a conclusive dose-response curve, for instance for a compound that potentially affects growth. grofit fits data to different parametric models and in addition provides a model free spline method to circumvent systematic errors that might occur within application of parametric methods. This amendment increases the reliability of the characteristic parameters (e.g.,lag phase, maximal growth rate, stationary phase) derived from a single growth curve. By relating obtained parameters to the respective condition (e.g.,concentration of a compound) a dose response curve can be derived that enables the calculation of descriptive pharma-/toxicological values like half maximum effective concentration (EC50). Bootstrap and cross-validation techniques are used for estimating confidence intervals of all derived parameters.","container-title":"Journal of Statistical Software","DOI":"10.18637/jss.v033.i07","ISSN":"1548-7660","language":"en","license":"Copyright (c) 2008 Matthias Kahm, Guido Hasenbrink, Hella Lichtenberg-Fraté, Jost Ludwig, Maik Kschischo","page":"1-21","source":"www.jstatsoft.org","title":"grofit: Fitting Biological Growth Curves with R","title-short":"grofit","volume":"33","author":[{"family":"Kahm","given":"Matthias"},{"family":"Hasenbrink","given":"Guido"},{"family":"Lichtenberg-Fraté","given":"Hella"},{"family":"Ludwig","given":"Jost"},{"family":"Kschischo","given":"Maik"}],"issued":{"date-parts":[["2010",2,17]]}}}],"schema":"https://github.com/citation-style-language/schema/raw/master/csl-citation.json"} </w:instrText>
      </w:r>
      <w:r w:rsidRPr="00DB55B1">
        <w:rPr>
          <w:rFonts w:ascii="Arial" w:eastAsia="Arial" w:hAnsi="Arial" w:cs="Arial"/>
          <w:color w:val="000000"/>
        </w:rPr>
        <w:fldChar w:fldCharType="separate"/>
      </w:r>
      <w:r w:rsidRPr="00785E72">
        <w:rPr>
          <w:rFonts w:ascii="Arial" w:hAnsi="Arial" w:cs="Arial"/>
          <w:szCs w:val="24"/>
        </w:rPr>
        <w:t>(</w:t>
      </w:r>
      <w:proofErr w:type="spellStart"/>
      <w:r w:rsidRPr="00785E72">
        <w:rPr>
          <w:rFonts w:ascii="Arial" w:hAnsi="Arial" w:cs="Arial"/>
          <w:szCs w:val="24"/>
        </w:rPr>
        <w:t>Kahm</w:t>
      </w:r>
      <w:proofErr w:type="spellEnd"/>
      <w:r w:rsidRPr="00785E72">
        <w:rPr>
          <w:rFonts w:ascii="Arial" w:hAnsi="Arial" w:cs="Arial"/>
          <w:szCs w:val="24"/>
        </w:rPr>
        <w:t xml:space="preserve"> </w:t>
      </w:r>
      <w:r w:rsidRPr="00785E72">
        <w:rPr>
          <w:rFonts w:ascii="Arial" w:hAnsi="Arial" w:cs="Arial"/>
          <w:i/>
          <w:iCs/>
          <w:szCs w:val="24"/>
        </w:rPr>
        <w:t>et al.</w:t>
      </w:r>
      <w:r w:rsidRPr="00785E72">
        <w:rPr>
          <w:rFonts w:ascii="Arial" w:hAnsi="Arial" w:cs="Arial"/>
          <w:szCs w:val="24"/>
        </w:rPr>
        <w:t>, 2010)</w:t>
      </w:r>
      <w:r w:rsidRPr="00DB55B1">
        <w:rPr>
          <w:rFonts w:ascii="Arial" w:eastAsia="Arial" w:hAnsi="Arial" w:cs="Arial"/>
          <w:color w:val="000000"/>
        </w:rPr>
        <w:fldChar w:fldCharType="end"/>
      </w:r>
      <w:r w:rsidRPr="00DB55B1">
        <w:rPr>
          <w:rFonts w:ascii="Arial" w:eastAsia="Arial" w:hAnsi="Arial" w:cs="Arial"/>
          <w:color w:val="000000"/>
        </w:rPr>
        <w:t xml:space="preserve"> to fit logarithmic curves to the optical density (OD) timeseries. The initial OD value for each well was deducted from all readings to account for starting solution OD. Best-fit growth curve models were selected using AIC and each fitted curve was visually inspected after which growth rate (</w:t>
      </w:r>
      <w:r w:rsidRPr="00DB55B1">
        <w:rPr>
          <w:rFonts w:ascii="Cambria Math" w:eastAsia="Cambria Math" w:hAnsi="Cambria Math" w:cs="Cambria Math"/>
          <w:color w:val="000000"/>
        </w:rPr>
        <w:t>𝛍</w:t>
      </w:r>
      <w:r w:rsidRPr="00DB55B1">
        <w:rPr>
          <w:rFonts w:ascii="Arial" w:eastAsia="Arial" w:hAnsi="Arial" w:cs="Arial"/>
          <w:color w:val="000000"/>
        </w:rPr>
        <w:t>) and maximum OD (</w:t>
      </w:r>
      <w:r w:rsidRPr="00DB55B1">
        <w:rPr>
          <w:rFonts w:ascii="Cambria Math" w:eastAsia="Cambria Math" w:hAnsi="Cambria Math" w:cs="Cambria Math"/>
          <w:color w:val="000000"/>
        </w:rPr>
        <w:t>𝚨</w:t>
      </w:r>
      <w:r w:rsidRPr="00DB55B1">
        <w:rPr>
          <w:rFonts w:ascii="Arial" w:eastAsia="Arial" w:hAnsi="Arial" w:cs="Arial"/>
          <w:color w:val="000000"/>
        </w:rPr>
        <w:t xml:space="preserve">) were extracted from the fitted curves. </w:t>
      </w:r>
    </w:p>
    <w:p w14:paraId="52943684" w14:textId="77777777" w:rsidR="009A3200" w:rsidRPr="00DB55B1" w:rsidRDefault="009A3200" w:rsidP="009A3200">
      <w:pPr>
        <w:spacing w:after="0" w:line="360" w:lineRule="auto"/>
        <w:rPr>
          <w:rFonts w:ascii="Arial" w:eastAsia="Arial" w:hAnsi="Arial" w:cs="Arial"/>
          <w:color w:val="000000"/>
        </w:rPr>
      </w:pPr>
    </w:p>
    <w:p w14:paraId="1AFC49C3" w14:textId="77777777" w:rsidR="009A3200" w:rsidRDefault="009A3200" w:rsidP="009A3200">
      <w:pPr>
        <w:spacing w:after="0" w:line="360" w:lineRule="auto"/>
        <w:rPr>
          <w:rFonts w:ascii="Arial" w:eastAsia="Arial" w:hAnsi="Arial" w:cs="Arial"/>
          <w:color w:val="000000"/>
        </w:rPr>
      </w:pPr>
      <w:r w:rsidRPr="00DB55B1">
        <w:rPr>
          <w:rFonts w:ascii="Arial" w:eastAsia="Arial" w:hAnsi="Arial" w:cs="Arial"/>
          <w:color w:val="000000"/>
        </w:rPr>
        <w:t xml:space="preserve">To ensure data quality, we performed the following checks on all growth curves before curve fitting: </w:t>
      </w:r>
      <w:r w:rsidRPr="00DB55B1">
        <w:rPr>
          <w:rFonts w:ascii="Arial" w:eastAsia="Arial" w:hAnsi="Arial" w:cs="Arial"/>
        </w:rPr>
        <w:t>i</w:t>
      </w:r>
      <w:r w:rsidRPr="00DB55B1">
        <w:rPr>
          <w:rFonts w:ascii="Arial" w:eastAsia="Arial" w:hAnsi="Arial" w:cs="Arial"/>
          <w:color w:val="000000"/>
        </w:rPr>
        <w:t xml:space="preserve">f a well did not change OD over 72 hours, the </w:t>
      </w:r>
      <w:r w:rsidRPr="00DB55B1">
        <w:rPr>
          <w:rFonts w:ascii="Cambria Math" w:eastAsia="Cambria Math" w:hAnsi="Cambria Math" w:cs="Cambria Math"/>
          <w:color w:val="000000"/>
        </w:rPr>
        <w:t>𝚨</w:t>
      </w:r>
      <w:r w:rsidRPr="00DB55B1">
        <w:rPr>
          <w:rFonts w:ascii="Arial" w:eastAsia="Arial" w:hAnsi="Arial" w:cs="Arial"/>
          <w:color w:val="000000"/>
        </w:rPr>
        <w:t xml:space="preserve"> and </w:t>
      </w:r>
      <w:r w:rsidRPr="00DB55B1">
        <w:rPr>
          <w:rFonts w:ascii="Cambria Math" w:eastAsia="Cambria Math" w:hAnsi="Cambria Math" w:cs="Cambria Math"/>
          <w:color w:val="000000"/>
        </w:rPr>
        <w:t>𝛍</w:t>
      </w:r>
      <w:r w:rsidRPr="00DB55B1">
        <w:rPr>
          <w:rFonts w:ascii="Arial" w:eastAsia="Arial" w:hAnsi="Arial" w:cs="Arial"/>
          <w:color w:val="000000"/>
        </w:rPr>
        <w:t xml:space="preserve"> were set to zero. If the OD increased and then returned to the </w:t>
      </w:r>
      <w:r w:rsidRPr="00277435">
        <w:rPr>
          <w:rFonts w:ascii="Arial" w:eastAsia="Arial" w:hAnsi="Arial" w:cs="Arial"/>
        </w:rPr>
        <w:t xml:space="preserve">starting value within 72 hours, we considered the well having no growth and set both parameters to zero. This was likely driven by a period of growth followed by cell death and in turn decreased OD. While it is possible that clumping of cells could lead to a slight decrease of OD, plates showing this growth pattern were visually inspected under a microscope after 72 hours and no evidence of clumping in wells was found. If only 1 treatment well out of the 6 did not grow, we considered this to be due to an </w:t>
      </w:r>
      <w:r w:rsidRPr="0061186F">
        <w:rPr>
          <w:rFonts w:ascii="Arial" w:eastAsia="Arial" w:hAnsi="Arial" w:cs="Arial"/>
        </w:rPr>
        <w:t>error (</w:t>
      </w:r>
      <w:r w:rsidRPr="00277435">
        <w:rPr>
          <w:rFonts w:ascii="Arial" w:eastAsia="Arial" w:hAnsi="Arial" w:cs="Arial"/>
        </w:rPr>
        <w:t xml:space="preserve">possibly </w:t>
      </w:r>
      <w:r w:rsidRPr="00DB55B1">
        <w:rPr>
          <w:rFonts w:ascii="Arial" w:eastAsia="Arial" w:hAnsi="Arial" w:cs="Arial"/>
          <w:color w:val="000000"/>
        </w:rPr>
        <w:t xml:space="preserve">no microbe addition) and removed the well from </w:t>
      </w:r>
      <w:r w:rsidRPr="00DB55B1">
        <w:rPr>
          <w:rFonts w:ascii="Arial" w:eastAsia="Arial" w:hAnsi="Arial" w:cs="Arial"/>
        </w:rPr>
        <w:t>the analysis</w:t>
      </w:r>
      <w:r w:rsidRPr="00DB55B1">
        <w:rPr>
          <w:rFonts w:ascii="Arial" w:eastAsia="Arial" w:hAnsi="Arial" w:cs="Arial"/>
          <w:color w:val="000000"/>
        </w:rPr>
        <w:t xml:space="preserve">. If no mathematical fit could be plotted to the OD readings, we removed the well from the </w:t>
      </w:r>
      <w:r w:rsidRPr="00DB55B1">
        <w:rPr>
          <w:rFonts w:ascii="Arial" w:eastAsia="Arial" w:hAnsi="Arial" w:cs="Arial"/>
        </w:rPr>
        <w:t>analysis</w:t>
      </w:r>
      <w:r w:rsidRPr="00DB55B1">
        <w:rPr>
          <w:rFonts w:ascii="Arial" w:eastAsia="Arial" w:hAnsi="Arial" w:cs="Arial"/>
          <w:color w:val="000000"/>
        </w:rPr>
        <w:t xml:space="preserve"> (less than 5% of growth curves). Many of these </w:t>
      </w:r>
      <w:proofErr w:type="spellStart"/>
      <w:r w:rsidRPr="00DB55B1">
        <w:rPr>
          <w:rFonts w:ascii="Arial" w:eastAsia="Arial" w:hAnsi="Arial" w:cs="Arial"/>
          <w:color w:val="000000"/>
        </w:rPr>
        <w:t>unfittable</w:t>
      </w:r>
      <w:proofErr w:type="spellEnd"/>
      <w:r w:rsidRPr="00DB55B1">
        <w:rPr>
          <w:rFonts w:ascii="Arial" w:eastAsia="Arial" w:hAnsi="Arial" w:cs="Arial"/>
          <w:color w:val="000000"/>
        </w:rPr>
        <w:t xml:space="preserve"> wells</w:t>
      </w:r>
      <w:r w:rsidRPr="00DB55B1">
        <w:rPr>
          <w:rFonts w:ascii="Arial" w:eastAsia="Arial" w:hAnsi="Arial" w:cs="Arial"/>
        </w:rPr>
        <w:t xml:space="preserve"> showed flatline curves with a single value change during the 72 hours likely not caused by microbial growth. </w:t>
      </w:r>
      <w:r w:rsidRPr="00DB55B1">
        <w:rPr>
          <w:rFonts w:ascii="Arial" w:eastAsia="Arial" w:hAnsi="Arial" w:cs="Arial"/>
          <w:color w:val="000000"/>
        </w:rPr>
        <w:t xml:space="preserve">One well showed an </w:t>
      </w:r>
      <w:r w:rsidRPr="00DB55B1">
        <w:rPr>
          <w:rFonts w:ascii="Cambria Math" w:eastAsia="Cambria Math" w:hAnsi="Cambria Math" w:cs="Cambria Math"/>
        </w:rPr>
        <w:t>𝚨</w:t>
      </w:r>
      <w:r w:rsidRPr="00DB55B1">
        <w:rPr>
          <w:rFonts w:ascii="Arial" w:eastAsia="Arial" w:hAnsi="Arial" w:cs="Arial"/>
          <w:color w:val="000000"/>
        </w:rPr>
        <w:t xml:space="preserve"> 100 times greater than all other wells in that treatment </w:t>
      </w:r>
      <w:r w:rsidRPr="00DB55B1">
        <w:rPr>
          <w:rFonts w:ascii="Arial" w:eastAsia="Arial" w:hAnsi="Arial" w:cs="Arial"/>
        </w:rPr>
        <w:t>and was</w:t>
      </w:r>
      <w:r w:rsidRPr="00DB55B1">
        <w:rPr>
          <w:rFonts w:ascii="Arial" w:eastAsia="Arial" w:hAnsi="Arial" w:cs="Arial"/>
          <w:color w:val="000000"/>
        </w:rPr>
        <w:t xml:space="preserve"> removed. For a single plate (</w:t>
      </w:r>
      <w:proofErr w:type="spellStart"/>
      <w:r w:rsidRPr="00DB55B1">
        <w:rPr>
          <w:rFonts w:ascii="Arial" w:eastAsia="Arial" w:hAnsi="Arial" w:cs="Arial"/>
          <w:color w:val="000000"/>
        </w:rPr>
        <w:t>deltaline</w:t>
      </w:r>
      <w:proofErr w:type="spellEnd"/>
      <w:r w:rsidRPr="00DB55B1">
        <w:rPr>
          <w:rFonts w:ascii="Arial" w:eastAsia="Arial" w:hAnsi="Arial" w:cs="Arial"/>
          <w:color w:val="000000"/>
        </w:rPr>
        <w:t>), condensation caused a temporary drop in the OD for the first 45 minutes. For these wells we set the starting OD as the lowest OD reading from the first hour. </w:t>
      </w:r>
    </w:p>
    <w:p w14:paraId="5BA66F37" w14:textId="77777777" w:rsidR="009A3200" w:rsidRDefault="009A3200" w:rsidP="009A3200">
      <w:pPr>
        <w:spacing w:after="0" w:line="360" w:lineRule="auto"/>
        <w:rPr>
          <w:rFonts w:ascii="Arial" w:eastAsia="Arial" w:hAnsi="Arial" w:cs="Arial"/>
          <w:color w:val="000000"/>
        </w:rPr>
      </w:pPr>
    </w:p>
    <w:p w14:paraId="1B0585B9"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rPr>
        <w:t>To control for variation in growth among plates, we divided the mean growth of control wells for each microbe on each p</w:t>
      </w:r>
      <w:r w:rsidRPr="00DB55B1">
        <w:rPr>
          <w:rFonts w:ascii="Arial" w:eastAsia="Arial" w:hAnsi="Arial" w:cs="Arial"/>
          <w:color w:val="202122"/>
        </w:rPr>
        <w:t>late by the mean growth of that microbe’s control wells across all plates giving us a plate-specific growth ratio. We then multiplied the treatment wells on a given plate by that plate-specific ratio.</w:t>
      </w:r>
    </w:p>
    <w:p w14:paraId="3DE7BD89" w14:textId="77777777" w:rsidR="009A3200" w:rsidRDefault="009A3200" w:rsidP="009A3200">
      <w:pPr>
        <w:spacing w:after="0" w:line="360" w:lineRule="auto"/>
        <w:rPr>
          <w:rFonts w:ascii="Arial" w:eastAsia="Arial" w:hAnsi="Arial" w:cs="Arial"/>
          <w:i/>
        </w:rPr>
      </w:pPr>
    </w:p>
    <w:p w14:paraId="7E5EF480"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rPr>
        <w:t>Treatment impacts across all microbes</w:t>
      </w:r>
    </w:p>
    <w:p w14:paraId="1BD6DA7F"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rPr>
        <w:lastRenderedPageBreak/>
        <w:t xml:space="preserve">To compare the effects of treatment across all microbes we fit a negative binomial model </w:t>
      </w:r>
      <w:r w:rsidRPr="00DB55B1">
        <w:rPr>
          <w:rFonts w:ascii="Arial" w:eastAsia="Arial" w:hAnsi="Arial" w:cs="Arial"/>
        </w:rPr>
        <w:fldChar w:fldCharType="begin"/>
      </w:r>
      <w:r>
        <w:rPr>
          <w:rFonts w:ascii="Arial" w:eastAsia="Arial" w:hAnsi="Arial" w:cs="Arial"/>
        </w:rPr>
        <w:instrText xml:space="preserve"> ADDIN ZOTERO_ITEM CSL_CITATION {"citationID":"2yqrVEBx","properties":{"formattedCitation":"(Venables {\\i{}et al.}, 2002)","plainCitation":"(Venables et al., 2002)","noteIndex":0},"citationItems":[{"id":707,"uris":["http://zotero.org/users/6808850/items/7IKNHZSF"],"itemData":{"id":707,"type":"book","call-number":"QA276.4 .V46 2002","collection-title":"Statistics and computing","edition":"4th ed","event-place":"New York","ISBN":"978-0-387-95457-8","note":"OCLC: ocm49312402","number-of-pages":"495","publisher":"Springer","publisher-place":"New York","source":"Library of Congress ISBN","title":"Modern applied statistics with S","author":[{"family":"Venables","given":"W. N."},{"family":"Ripley","given":"Brian D."},{"family":"Venables","given":"W. N."}],"issued":{"date-parts":[["2002"]]}}}],"schema":"https://github.com/citation-style-language/schema/raw/master/csl-citation.json"} </w:instrText>
      </w:r>
      <w:r w:rsidRPr="00DB55B1">
        <w:rPr>
          <w:rFonts w:ascii="Arial" w:eastAsia="Arial" w:hAnsi="Arial" w:cs="Arial"/>
        </w:rPr>
        <w:fldChar w:fldCharType="separate"/>
      </w:r>
      <w:r w:rsidRPr="00785E72">
        <w:rPr>
          <w:rFonts w:ascii="Arial" w:hAnsi="Arial" w:cs="Arial"/>
          <w:szCs w:val="24"/>
        </w:rPr>
        <w:t xml:space="preserve">(Venables </w:t>
      </w:r>
      <w:r w:rsidRPr="00785E72">
        <w:rPr>
          <w:rFonts w:ascii="Arial" w:hAnsi="Arial" w:cs="Arial"/>
          <w:i/>
          <w:iCs/>
          <w:szCs w:val="24"/>
        </w:rPr>
        <w:t>et al.</w:t>
      </w:r>
      <w:r w:rsidRPr="00785E72">
        <w:rPr>
          <w:rFonts w:ascii="Arial" w:hAnsi="Arial" w:cs="Arial"/>
          <w:szCs w:val="24"/>
        </w:rPr>
        <w:t>, 2002)</w:t>
      </w:r>
      <w:r w:rsidRPr="00DB55B1">
        <w:rPr>
          <w:rFonts w:ascii="Arial" w:eastAsia="Arial" w:hAnsi="Arial" w:cs="Arial"/>
        </w:rPr>
        <w:fldChar w:fldCharType="end"/>
      </w:r>
      <w:r w:rsidRPr="00DB55B1">
        <w:rPr>
          <w:rFonts w:ascii="Arial" w:eastAsia="Arial" w:hAnsi="Arial" w:cs="Arial"/>
        </w:rPr>
        <w:t xml:space="preserve"> with scaled maximum OD as a function of treatment. To test if the scaled maximum OD and scaled growth rate were </w:t>
      </w:r>
      <w:proofErr w:type="gramStart"/>
      <w:r w:rsidRPr="00DB55B1">
        <w:rPr>
          <w:rFonts w:ascii="Arial" w:eastAsia="Arial" w:hAnsi="Arial" w:cs="Arial"/>
        </w:rPr>
        <w:t>correlated</w:t>
      </w:r>
      <w:proofErr w:type="gramEnd"/>
      <w:r w:rsidRPr="00DB55B1">
        <w:rPr>
          <w:rFonts w:ascii="Arial" w:eastAsia="Arial" w:hAnsi="Arial" w:cs="Arial"/>
        </w:rPr>
        <w:t xml:space="preserve"> we calculated the Pearson’s correlation coefficient. </w:t>
      </w:r>
    </w:p>
    <w:p w14:paraId="1C8907B1" w14:textId="77777777" w:rsidR="009A3200" w:rsidRPr="00DB55B1" w:rsidRDefault="009A3200" w:rsidP="009A3200">
      <w:pPr>
        <w:spacing w:after="0" w:line="360" w:lineRule="auto"/>
        <w:rPr>
          <w:rFonts w:ascii="Arial" w:eastAsia="Arial" w:hAnsi="Arial" w:cs="Arial"/>
        </w:rPr>
      </w:pPr>
    </w:p>
    <w:p w14:paraId="4FF8C4B3"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rPr>
        <w:t>Microbe-specific response to treatments</w:t>
      </w:r>
    </w:p>
    <w:p w14:paraId="159EF819" w14:textId="77777777" w:rsidR="009A3200" w:rsidRPr="00DB55B1" w:rsidRDefault="009A3200" w:rsidP="009A3200">
      <w:pPr>
        <w:spacing w:after="0" w:line="360" w:lineRule="auto"/>
        <w:rPr>
          <w:rFonts w:ascii="Arial" w:eastAsia="Arial" w:hAnsi="Arial" w:cs="Arial"/>
          <w:shd w:val="clear" w:color="auto" w:fill="F4CCCC"/>
        </w:rPr>
      </w:pPr>
      <w:r w:rsidRPr="00DB55B1">
        <w:rPr>
          <w:rFonts w:ascii="Arial" w:eastAsia="Arial" w:hAnsi="Arial" w:cs="Arial"/>
        </w:rPr>
        <w:t xml:space="preserve">We compared each microbe’s growth in different nectar chemistries to their growth in control nectar using a Kruskal-Wallis test followed by a Dunnett’s test </w:t>
      </w:r>
      <w:r w:rsidRPr="00DB55B1">
        <w:rPr>
          <w:rFonts w:ascii="Arial" w:eastAsia="Arial" w:hAnsi="Arial" w:cs="Arial"/>
        </w:rPr>
        <w:fldChar w:fldCharType="begin"/>
      </w:r>
      <w:r>
        <w:rPr>
          <w:rFonts w:ascii="Arial" w:eastAsia="Arial" w:hAnsi="Arial" w:cs="Arial"/>
        </w:rPr>
        <w:instrText xml:space="preserve"> ADDIN ZOTERO_ITEM CSL_CITATION {"citationID":"keUJjaL6","properties":{"formattedCitation":"(Signorell, 2021)","plainCitation":"(Signorell, 2021)","noteIndex":0},"citationItems":[{"id":613,"uris":["http://zotero.org/users/6808850/items/NYC9KGVY"],"itemData":{"id":613,"type":"software","genre":"R","title":"DescTools: Tools for descriptive statistics","version":"0.99.42","author":[{"family":"Signorell","given":"A"}],"issued":{"date-parts":[["2021"]]}}}],"schema":"https://github.com/citation-style-language/schema/raw/master/csl-citation.json"} </w:instrText>
      </w:r>
      <w:r w:rsidRPr="00DB55B1">
        <w:rPr>
          <w:rFonts w:ascii="Arial" w:eastAsia="Arial" w:hAnsi="Arial" w:cs="Arial"/>
        </w:rPr>
        <w:fldChar w:fldCharType="separate"/>
      </w:r>
      <w:r w:rsidRPr="00785E72">
        <w:rPr>
          <w:rFonts w:ascii="Arial" w:hAnsi="Arial" w:cs="Arial"/>
        </w:rPr>
        <w:t>(Signorell, 2021)</w:t>
      </w:r>
      <w:r w:rsidRPr="00DB55B1">
        <w:rPr>
          <w:rFonts w:ascii="Arial" w:eastAsia="Arial" w:hAnsi="Arial" w:cs="Arial"/>
        </w:rPr>
        <w:fldChar w:fldCharType="end"/>
      </w:r>
      <w:r w:rsidRPr="00DB55B1">
        <w:rPr>
          <w:rFonts w:ascii="Arial" w:eastAsia="Arial" w:hAnsi="Arial" w:cs="Arial"/>
        </w:rPr>
        <w:t>, with separate models for maximum OD and maximum growth rate. To test if treatment impacts were related to the frequency microbes occur in nectar (hereafter referred to as nectar specialization) we ranked microbes as “high”, “medium”, or “low” according to their relative incidence and abundance in nectar (Table 1). We ran a Kruskal-</w:t>
      </w:r>
      <w:proofErr w:type="gramStart"/>
      <w:r w:rsidRPr="00DB55B1">
        <w:rPr>
          <w:rFonts w:ascii="Arial" w:eastAsia="Arial" w:hAnsi="Arial" w:cs="Arial"/>
        </w:rPr>
        <w:t>Wallis</w:t>
      </w:r>
      <w:proofErr w:type="gramEnd"/>
      <w:r w:rsidRPr="00DB55B1">
        <w:rPr>
          <w:rFonts w:ascii="Arial" w:eastAsia="Arial" w:hAnsi="Arial" w:cs="Arial"/>
        </w:rPr>
        <w:t xml:space="preserve"> test comparing scaled</w:t>
      </w:r>
      <w:r>
        <w:rPr>
          <w:rFonts w:ascii="Arial" w:eastAsia="Arial" w:hAnsi="Arial" w:cs="Arial"/>
        </w:rPr>
        <w:t xml:space="preserve"> maximum</w:t>
      </w:r>
      <w:r w:rsidRPr="00DB55B1">
        <w:rPr>
          <w:rFonts w:ascii="Arial" w:eastAsia="Arial" w:hAnsi="Arial" w:cs="Arial"/>
        </w:rPr>
        <w:t xml:space="preserve"> OD and scaled growth rate to the level of specialization. Significant results were followed by a Dunn’s test with a Holm-Bonferroni correction to compute pairwise differences </w:t>
      </w:r>
      <w:r w:rsidRPr="00DB55B1">
        <w:rPr>
          <w:rFonts w:ascii="Arial" w:eastAsia="Arial" w:hAnsi="Arial" w:cs="Arial"/>
        </w:rPr>
        <w:fldChar w:fldCharType="begin"/>
      </w:r>
      <w:r>
        <w:rPr>
          <w:rFonts w:ascii="Arial" w:eastAsia="Arial" w:hAnsi="Arial" w:cs="Arial"/>
        </w:rPr>
        <w:instrText xml:space="preserve"> ADDIN ZOTERO_ITEM CSL_CITATION {"citationID":"jxoEpmdF","properties":{"formattedCitation":"(Signorell, 2021)","plainCitation":"(Signorell, 2021)","noteIndex":0},"citationItems":[{"id":613,"uris":["http://zotero.org/users/6808850/items/NYC9KGVY"],"itemData":{"id":613,"type":"software","genre":"R","title":"DescTools: Tools for descriptive statistics","version":"0.99.42","author":[{"family":"Signorell","given":"A"}],"issued":{"date-parts":[["2021"]]}}}],"schema":"https://github.com/citation-style-language/schema/raw/master/csl-citation.json"} </w:instrText>
      </w:r>
      <w:r w:rsidRPr="00DB55B1">
        <w:rPr>
          <w:rFonts w:ascii="Arial" w:eastAsia="Arial" w:hAnsi="Arial" w:cs="Arial"/>
        </w:rPr>
        <w:fldChar w:fldCharType="separate"/>
      </w:r>
      <w:r w:rsidRPr="00785E72">
        <w:rPr>
          <w:rFonts w:ascii="Arial" w:hAnsi="Arial" w:cs="Arial"/>
        </w:rPr>
        <w:t>(Signorell, 2021)</w:t>
      </w:r>
      <w:r w:rsidRPr="00DB55B1">
        <w:rPr>
          <w:rFonts w:ascii="Arial" w:eastAsia="Arial" w:hAnsi="Arial" w:cs="Arial"/>
        </w:rPr>
        <w:fldChar w:fldCharType="end"/>
      </w:r>
      <w:sdt>
        <w:sdtPr>
          <w:rPr>
            <w:rFonts w:ascii="Arial" w:hAnsi="Arial" w:cs="Arial"/>
          </w:rPr>
          <w:tag w:val="goog_rdk_2"/>
          <w:id w:val="267743971"/>
        </w:sdtPr>
        <w:sdtContent/>
      </w:sdt>
      <w:r w:rsidRPr="00DB55B1">
        <w:rPr>
          <w:rFonts w:ascii="Arial" w:eastAsia="Arial" w:hAnsi="Arial" w:cs="Arial"/>
        </w:rPr>
        <w:t>.</w:t>
      </w:r>
    </w:p>
    <w:p w14:paraId="0EA08E3C" w14:textId="77777777" w:rsidR="009A3200" w:rsidRPr="00DB55B1" w:rsidRDefault="009A3200" w:rsidP="009A3200">
      <w:pPr>
        <w:spacing w:after="0" w:line="360" w:lineRule="auto"/>
        <w:rPr>
          <w:rFonts w:ascii="Arial" w:eastAsia="Arial" w:hAnsi="Arial" w:cs="Arial"/>
        </w:rPr>
      </w:pPr>
    </w:p>
    <w:p w14:paraId="407D3B49"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rPr>
        <w:t>Differences between yeast and bacteria</w:t>
      </w:r>
    </w:p>
    <w:p w14:paraId="1F582ECC"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rPr>
        <w:t xml:space="preserve">To compare if nectar chemistry differentially affected yeasts compared to bacteria, we used a linear random effects model (for maximum OD) and negative binomial model (for scaled </w:t>
      </w:r>
      <w:r>
        <w:rPr>
          <w:rFonts w:ascii="Arial" w:eastAsia="Arial" w:hAnsi="Arial" w:cs="Arial"/>
        </w:rPr>
        <w:t xml:space="preserve">maximum </w:t>
      </w:r>
      <w:r w:rsidRPr="00DB55B1">
        <w:rPr>
          <w:rFonts w:ascii="Arial" w:eastAsia="Arial" w:hAnsi="Arial" w:cs="Arial"/>
        </w:rPr>
        <w:t xml:space="preserve">OD) comparing microbial growth between kingdoms, with microbe and treatment as random intercept terms. </w:t>
      </w:r>
    </w:p>
    <w:p w14:paraId="15080255" w14:textId="77777777" w:rsidR="009A3200" w:rsidRPr="00DB55B1" w:rsidRDefault="009A3200" w:rsidP="009A3200">
      <w:pPr>
        <w:spacing w:after="0" w:line="360" w:lineRule="auto"/>
        <w:rPr>
          <w:rFonts w:ascii="Arial" w:eastAsia="Arial" w:hAnsi="Arial" w:cs="Arial"/>
        </w:rPr>
      </w:pPr>
    </w:p>
    <w:p w14:paraId="6F4E2F86"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rPr>
        <w:t>Co-growth assay</w:t>
      </w:r>
    </w:p>
    <w:p w14:paraId="25820DCF" w14:textId="77777777" w:rsidR="009A3200" w:rsidRDefault="009A3200" w:rsidP="009A3200">
      <w:pPr>
        <w:spacing w:after="0" w:line="360" w:lineRule="auto"/>
        <w:rPr>
          <w:rFonts w:ascii="Arial" w:eastAsia="Arial" w:hAnsi="Arial" w:cs="Arial"/>
        </w:rPr>
      </w:pPr>
      <w:r w:rsidRPr="00DB55B1">
        <w:rPr>
          <w:rFonts w:ascii="Arial" w:eastAsia="Arial" w:hAnsi="Arial" w:cs="Arial"/>
        </w:rPr>
        <w:t>To compare how nectar chemistry can change community dynamics, we used a Kruskal-</w:t>
      </w:r>
      <w:proofErr w:type="gramStart"/>
      <w:r w:rsidRPr="00DB55B1">
        <w:rPr>
          <w:rFonts w:ascii="Arial" w:eastAsia="Arial" w:hAnsi="Arial" w:cs="Arial"/>
        </w:rPr>
        <w:t>Wallis</w:t>
      </w:r>
      <w:proofErr w:type="gramEnd"/>
      <w:r w:rsidRPr="00DB55B1">
        <w:rPr>
          <w:rFonts w:ascii="Arial" w:eastAsia="Arial" w:hAnsi="Arial" w:cs="Arial"/>
        </w:rPr>
        <w:t xml:space="preserve"> test followed by a Dunn’s test comparing each microbe's growth in co-culture across different nectar chemistries and alone in control nectar. </w:t>
      </w:r>
    </w:p>
    <w:p w14:paraId="095887DB" w14:textId="77777777" w:rsidR="009A3200" w:rsidRDefault="009A3200" w:rsidP="009A3200">
      <w:pPr>
        <w:spacing w:after="0" w:line="360" w:lineRule="auto"/>
        <w:rPr>
          <w:rFonts w:ascii="Arial" w:eastAsia="Arial" w:hAnsi="Arial" w:cs="Arial"/>
        </w:rPr>
      </w:pPr>
    </w:p>
    <w:p w14:paraId="2460A53E" w14:textId="77777777" w:rsidR="009A3200" w:rsidRDefault="009A3200" w:rsidP="009A3200">
      <w:pPr>
        <w:spacing w:after="0" w:line="360" w:lineRule="auto"/>
        <w:rPr>
          <w:rFonts w:ascii="Arial" w:eastAsia="Arial" w:hAnsi="Arial" w:cs="Arial"/>
          <w:i/>
          <w:iCs/>
        </w:rPr>
      </w:pPr>
      <w:r w:rsidRPr="00F361B2">
        <w:rPr>
          <w:rFonts w:ascii="Arial" w:eastAsia="Arial" w:hAnsi="Arial" w:cs="Arial"/>
          <w:i/>
          <w:iCs/>
        </w:rPr>
        <w:t>Phylogenetic signal</w:t>
      </w:r>
    </w:p>
    <w:p w14:paraId="2AAFF658" w14:textId="09FF0437" w:rsidR="009A3200" w:rsidRDefault="009A3200" w:rsidP="009A3200">
      <w:pPr>
        <w:spacing w:after="0" w:line="360" w:lineRule="auto"/>
        <w:rPr>
          <w:rFonts w:ascii="Arial" w:eastAsia="Arial" w:hAnsi="Arial" w:cs="Arial"/>
        </w:rPr>
      </w:pPr>
      <w:r>
        <w:rPr>
          <w:rFonts w:ascii="Arial" w:eastAsia="Arial" w:hAnsi="Arial" w:cs="Arial"/>
        </w:rPr>
        <w:t xml:space="preserve">To determine if there was an effect of relatedness on the growth or inhibition of microbes, we calculated both </w:t>
      </w:r>
      <w:proofErr w:type="spellStart"/>
      <w:r>
        <w:rPr>
          <w:rFonts w:ascii="Arial" w:eastAsia="Arial" w:hAnsi="Arial" w:cs="Arial"/>
        </w:rPr>
        <w:t>Pagel’s</w:t>
      </w:r>
      <w:proofErr w:type="spellEnd"/>
      <w:r>
        <w:rPr>
          <w:rFonts w:ascii="Arial" w:eastAsia="Arial" w:hAnsi="Arial" w:cs="Arial"/>
        </w:rPr>
        <w:t xml:space="preserve"> lambda as well as Blomberg’s K using the </w:t>
      </w:r>
      <w:proofErr w:type="spellStart"/>
      <w:r>
        <w:rPr>
          <w:rFonts w:ascii="Arial" w:eastAsia="Arial" w:hAnsi="Arial" w:cs="Arial"/>
        </w:rPr>
        <w:t>phytools</w:t>
      </w:r>
      <w:proofErr w:type="spellEnd"/>
      <w:r>
        <w:rPr>
          <w:rFonts w:ascii="Arial" w:eastAsia="Arial" w:hAnsi="Arial" w:cs="Arial"/>
        </w:rPr>
        <w:t xml:space="preserve"> package in R. We tested for phylogenetic signals in </w:t>
      </w:r>
      <w:proofErr w:type="spellStart"/>
      <w:r>
        <w:rPr>
          <w:rFonts w:ascii="Arial" w:eastAsia="Arial" w:hAnsi="Arial" w:cs="Arial"/>
        </w:rPr>
        <w:t>sclaed</w:t>
      </w:r>
      <w:proofErr w:type="spellEnd"/>
      <w:r>
        <w:rPr>
          <w:rFonts w:ascii="Arial" w:eastAsia="Arial" w:hAnsi="Arial" w:cs="Arial"/>
        </w:rPr>
        <w:t xml:space="preserve"> maximum growth as well as scaled </w:t>
      </w:r>
      <w:r>
        <w:rPr>
          <w:rFonts w:ascii="Arial" w:eastAsia="Arial" w:hAnsi="Arial" w:cs="Arial"/>
        </w:rPr>
        <w:lastRenderedPageBreak/>
        <w:t xml:space="preserve">growth rate. Phylogenetic trees with divergence times were constructed using </w:t>
      </w:r>
      <w:proofErr w:type="spellStart"/>
      <w:r>
        <w:rPr>
          <w:rFonts w:ascii="Arial" w:eastAsia="Arial" w:hAnsi="Arial" w:cs="Arial"/>
        </w:rPr>
        <w:t>TreeTime</w:t>
      </w:r>
      <w:proofErr w:type="spellEnd"/>
      <w:r>
        <w:rPr>
          <w:rFonts w:ascii="Arial" w:eastAsia="Arial" w:hAnsi="Arial" w:cs="Arial"/>
        </w:rPr>
        <w:t xml:space="preserve"> of Life </w:t>
      </w:r>
      <w:r>
        <w:rPr>
          <w:rFonts w:ascii="Arial" w:eastAsia="Arial" w:hAnsi="Arial" w:cs="Arial"/>
        </w:rPr>
        <w:fldChar w:fldCharType="begin"/>
      </w:r>
      <w:r>
        <w:rPr>
          <w:rFonts w:ascii="Arial" w:eastAsia="Arial" w:hAnsi="Arial" w:cs="Arial"/>
        </w:rPr>
        <w:instrText xml:space="preserve"> ADDIN ZOTERO_ITEM CSL_CITATION {"citationID":"yzcicz8F","properties":{"formattedCitation":"(Kumar {\\i{}et al.}, 2022)","plainCitation":"(Kumar et al., 2022)","noteIndex":0},"citationItems":[{"id":848,"uris":["http://zotero.org/users/6808850/items/YKCWVRH8"],"itemData":{"id":848,"type":"article-journal","abstract":"We present the fifth edition of the TimeTree of Life resource (TToL5), a product of the timetree of life project that aims to synthesize published molecular timetrees and make evolutionary knowledge easily accessible to all. Using the TToL5 web portal, users can retrieve published studies and divergence times between species, the timeline of a species’ evolution beginning with the origin of life, and the timetree for a given evolutionary group at the desired taxonomic rank. TToL5 contains divergence time information on 137,306 species, 41% more than the previous edition. The TToL5 web interface is now Americans with Disabilities Act-compliant and mobile-friendly, a result of comprehensive source code refactoring. TToL5 also offers programmatic access to species divergence times and timelines through an application programming interface, which is accessible at timetree.temple.edu/api. TToL5 is publicly available at timetree.org.","container-title":"Molecular Biology and Evolution","DOI":"10.1093/molbev/msac174","ISSN":"1537-1719","issue":"8","journalAbbreviation":"Molecular Biology and Evolution","page":"msac174","source":"Silverchair","title":"TimeTree 5: An Expanded Resource for Species Divergence Times","title-short":"TimeTree 5","volume":"39","author":[{"family":"Kumar","given":"Sudhir"},{"family":"Suleski","given":"Michael"},{"family":"Craig","given":"Jack M"},{"family":"Kasprowicz","given":"Adrienne E"},{"family":"Sanderford","given":"Maxwell"},{"family":"Li","given":"Michael"},{"family":"Stecher","given":"Glen"},{"family":"Hedges","given":"S Blair"}],"issued":{"date-parts":[["2022",8,1]]}}}],"schema":"https://github.com/citation-style-language/schema/raw/master/csl-citation.json"} </w:instrText>
      </w:r>
      <w:r>
        <w:rPr>
          <w:rFonts w:ascii="Arial" w:eastAsia="Arial" w:hAnsi="Arial" w:cs="Arial"/>
        </w:rPr>
        <w:fldChar w:fldCharType="separate"/>
      </w:r>
      <w:r w:rsidRPr="00910E8E">
        <w:rPr>
          <w:rFonts w:ascii="Arial" w:hAnsi="Arial" w:cs="Arial"/>
          <w:szCs w:val="24"/>
        </w:rPr>
        <w:t xml:space="preserve">(Kumar </w:t>
      </w:r>
      <w:r w:rsidRPr="00910E8E">
        <w:rPr>
          <w:rFonts w:ascii="Arial" w:hAnsi="Arial" w:cs="Arial"/>
          <w:i/>
          <w:iCs/>
          <w:szCs w:val="24"/>
        </w:rPr>
        <w:t>et al.</w:t>
      </w:r>
      <w:r w:rsidRPr="00910E8E">
        <w:rPr>
          <w:rFonts w:ascii="Arial" w:hAnsi="Arial" w:cs="Arial"/>
          <w:szCs w:val="24"/>
        </w:rPr>
        <w:t>, 2022)</w:t>
      </w:r>
      <w:r>
        <w:rPr>
          <w:rFonts w:ascii="Arial" w:eastAsia="Arial" w:hAnsi="Arial" w:cs="Arial"/>
        </w:rPr>
        <w:fldChar w:fldCharType="end"/>
      </w:r>
      <w:r>
        <w:rPr>
          <w:rFonts w:ascii="Arial" w:eastAsia="Arial" w:hAnsi="Arial" w:cs="Arial"/>
        </w:rPr>
        <w:t xml:space="preserve">. Since divergence data wasn’t available for all species, </w:t>
      </w:r>
      <w:proofErr w:type="spellStart"/>
      <w:r w:rsidRPr="00F361B2">
        <w:rPr>
          <w:rFonts w:ascii="Arial" w:eastAsia="Arial" w:hAnsi="Arial" w:cs="Arial"/>
          <w:i/>
        </w:rPr>
        <w:t>Rhodotorula</w:t>
      </w:r>
      <w:proofErr w:type="spellEnd"/>
      <w:r w:rsidRPr="00F361B2">
        <w:rPr>
          <w:rFonts w:ascii="Arial" w:eastAsia="Arial" w:hAnsi="Arial" w:cs="Arial"/>
          <w:i/>
        </w:rPr>
        <w:t xml:space="preserve"> </w:t>
      </w:r>
      <w:proofErr w:type="spellStart"/>
      <w:r w:rsidRPr="00F361B2">
        <w:rPr>
          <w:rFonts w:ascii="Arial" w:eastAsia="Arial" w:hAnsi="Arial" w:cs="Arial"/>
          <w:i/>
        </w:rPr>
        <w:t>fujinensis</w:t>
      </w:r>
      <w:proofErr w:type="spellEnd"/>
      <w:r>
        <w:rPr>
          <w:rFonts w:ascii="Arial" w:eastAsia="Arial" w:hAnsi="Arial" w:cs="Arial"/>
        </w:rPr>
        <w:t xml:space="preserve">, was replaced with </w:t>
      </w:r>
      <w:proofErr w:type="spellStart"/>
      <w:r w:rsidRPr="00F361B2">
        <w:rPr>
          <w:rFonts w:ascii="Arial" w:eastAsia="Arial" w:hAnsi="Arial" w:cs="Arial"/>
          <w:i/>
        </w:rPr>
        <w:t>Rhodotorula</w:t>
      </w:r>
      <w:proofErr w:type="spellEnd"/>
      <w:r w:rsidRPr="00F361B2">
        <w:rPr>
          <w:rFonts w:ascii="Arial" w:eastAsia="Arial" w:hAnsi="Arial" w:cs="Arial"/>
          <w:i/>
        </w:rPr>
        <w:t xml:space="preserve"> </w:t>
      </w:r>
      <w:proofErr w:type="spellStart"/>
      <w:r w:rsidRPr="00F361B2">
        <w:rPr>
          <w:rFonts w:ascii="Arial" w:eastAsia="Arial" w:hAnsi="Arial" w:cs="Arial"/>
          <w:i/>
        </w:rPr>
        <w:t>graminis</w:t>
      </w:r>
      <w:proofErr w:type="spellEnd"/>
      <w:r w:rsidRPr="00F361B2">
        <w:rPr>
          <w:rFonts w:ascii="Arial" w:eastAsia="Arial" w:hAnsi="Arial" w:cs="Arial"/>
        </w:rPr>
        <w:t xml:space="preserve"> and </w:t>
      </w:r>
      <w:proofErr w:type="spellStart"/>
      <w:r w:rsidRPr="00F361B2">
        <w:rPr>
          <w:rFonts w:ascii="Arial" w:eastAsia="Arial" w:hAnsi="Arial" w:cs="Arial"/>
          <w:i/>
        </w:rPr>
        <w:t>Auerobasidium</w:t>
      </w:r>
      <w:proofErr w:type="spellEnd"/>
      <w:r w:rsidRPr="00F361B2">
        <w:rPr>
          <w:rFonts w:ascii="Arial" w:eastAsia="Arial" w:hAnsi="Arial" w:cs="Arial"/>
          <w:i/>
        </w:rPr>
        <w:t xml:space="preserve"> pullulans</w:t>
      </w:r>
      <w:r w:rsidRPr="00F361B2">
        <w:rPr>
          <w:rFonts w:ascii="Arial" w:eastAsia="Arial" w:hAnsi="Arial" w:cs="Arial"/>
        </w:rPr>
        <w:t xml:space="preserve"> was replaced with the co</w:t>
      </w:r>
      <w:r>
        <w:rPr>
          <w:rFonts w:ascii="Arial" w:eastAsia="Arial" w:hAnsi="Arial" w:cs="Arial"/>
        </w:rPr>
        <w:t>-</w:t>
      </w:r>
      <w:r w:rsidRPr="00F361B2">
        <w:rPr>
          <w:rFonts w:ascii="Arial" w:eastAsia="Arial" w:hAnsi="Arial" w:cs="Arial"/>
        </w:rPr>
        <w:t xml:space="preserve">family member </w:t>
      </w:r>
      <w:proofErr w:type="spellStart"/>
      <w:r w:rsidRPr="00F361B2">
        <w:rPr>
          <w:rFonts w:ascii="Arial" w:eastAsia="Arial" w:hAnsi="Arial" w:cs="Arial"/>
          <w:i/>
        </w:rPr>
        <w:t>Sydowia</w:t>
      </w:r>
      <w:proofErr w:type="spellEnd"/>
      <w:r w:rsidRPr="00F361B2">
        <w:rPr>
          <w:rFonts w:ascii="Arial" w:eastAsia="Arial" w:hAnsi="Arial" w:cs="Arial"/>
          <w:i/>
        </w:rPr>
        <w:t xml:space="preserve"> </w:t>
      </w:r>
      <w:proofErr w:type="spellStart"/>
      <w:r w:rsidRPr="00F361B2">
        <w:rPr>
          <w:rFonts w:ascii="Arial" w:eastAsia="Arial" w:hAnsi="Arial" w:cs="Arial"/>
          <w:i/>
        </w:rPr>
        <w:t>polyspora</w:t>
      </w:r>
      <w:proofErr w:type="spellEnd"/>
      <w:r>
        <w:rPr>
          <w:rFonts w:ascii="Arial" w:eastAsia="Arial" w:hAnsi="Arial" w:cs="Arial"/>
        </w:rPr>
        <w:t>, however, neither substitution will impact divergence time in relation to other members of the tree</w:t>
      </w:r>
      <w:r w:rsidRPr="00F361B2">
        <w:rPr>
          <w:rFonts w:ascii="Arial" w:eastAsia="Arial" w:hAnsi="Arial" w:cs="Arial"/>
        </w:rPr>
        <w:t>.</w:t>
      </w:r>
    </w:p>
    <w:p w14:paraId="17515FFD" w14:textId="7A56165F" w:rsidR="00EA5E9C" w:rsidRDefault="00EA5E9C" w:rsidP="009A3200">
      <w:pPr>
        <w:spacing w:after="0" w:line="360" w:lineRule="auto"/>
        <w:rPr>
          <w:rFonts w:ascii="Arial" w:eastAsia="Arial" w:hAnsi="Arial" w:cs="Arial"/>
        </w:rPr>
      </w:pPr>
    </w:p>
    <w:p w14:paraId="53A52AE7" w14:textId="2ABE7824" w:rsidR="0034070C" w:rsidRPr="00F8500B" w:rsidRDefault="0034070C" w:rsidP="009A3200">
      <w:pPr>
        <w:spacing w:after="0" w:line="360" w:lineRule="auto"/>
        <w:rPr>
          <w:rFonts w:ascii="Arial" w:eastAsia="Arial" w:hAnsi="Arial" w:cs="Arial"/>
          <w:b/>
          <w:bCs/>
        </w:rPr>
      </w:pPr>
      <w:r w:rsidRPr="00F8500B">
        <w:rPr>
          <w:rFonts w:ascii="Arial" w:eastAsia="Arial" w:hAnsi="Arial" w:cs="Arial"/>
          <w:b/>
          <w:bCs/>
        </w:rPr>
        <w:t>References</w:t>
      </w:r>
    </w:p>
    <w:p w14:paraId="4AA90A1C" w14:textId="5263A13E" w:rsidR="0034070C" w:rsidRPr="0034070C" w:rsidRDefault="0034070C" w:rsidP="00F8500B">
      <w:pPr>
        <w:pStyle w:val="Bibliography"/>
        <w:spacing w:after="240"/>
        <w:ind w:left="0" w:firstLine="0"/>
        <w:rPr>
          <w:rFonts w:ascii="Arial" w:hAnsi="Arial" w:cs="Arial"/>
        </w:rPr>
      </w:pPr>
      <w:r>
        <w:rPr>
          <w:rFonts w:ascii="Arial" w:eastAsia="Arial" w:hAnsi="Arial" w:cs="Arial"/>
        </w:rPr>
        <w:fldChar w:fldCharType="begin"/>
      </w:r>
      <w:r>
        <w:rPr>
          <w:rFonts w:ascii="Arial" w:eastAsia="Arial" w:hAnsi="Arial" w:cs="Arial"/>
        </w:rPr>
        <w:instrText xml:space="preserve"> ADDIN ZOTERO_BIBL {"uncited":[],"omitted":[],"custom":[]} CSL_BIBLIOGRAPHY </w:instrText>
      </w:r>
      <w:r>
        <w:rPr>
          <w:rFonts w:ascii="Arial" w:eastAsia="Arial" w:hAnsi="Arial" w:cs="Arial"/>
        </w:rPr>
        <w:fldChar w:fldCharType="separate"/>
      </w:r>
      <w:proofErr w:type="spellStart"/>
      <w:r w:rsidRPr="0034070C">
        <w:rPr>
          <w:rFonts w:ascii="Arial" w:hAnsi="Arial" w:cs="Arial"/>
        </w:rPr>
        <w:t>Kahm</w:t>
      </w:r>
      <w:proofErr w:type="spellEnd"/>
      <w:r w:rsidRPr="0034070C">
        <w:rPr>
          <w:rFonts w:ascii="Arial" w:hAnsi="Arial" w:cs="Arial"/>
        </w:rPr>
        <w:t xml:space="preserve">, M., </w:t>
      </w:r>
      <w:proofErr w:type="spellStart"/>
      <w:r w:rsidRPr="0034070C">
        <w:rPr>
          <w:rFonts w:ascii="Arial" w:hAnsi="Arial" w:cs="Arial"/>
        </w:rPr>
        <w:t>Hasenbrink</w:t>
      </w:r>
      <w:proofErr w:type="spellEnd"/>
      <w:r w:rsidRPr="0034070C">
        <w:rPr>
          <w:rFonts w:ascii="Arial" w:hAnsi="Arial" w:cs="Arial"/>
        </w:rPr>
        <w:t>, G., Lichtenberg-</w:t>
      </w:r>
      <w:proofErr w:type="spellStart"/>
      <w:r w:rsidRPr="0034070C">
        <w:rPr>
          <w:rFonts w:ascii="Arial" w:hAnsi="Arial" w:cs="Arial"/>
        </w:rPr>
        <w:t>Fraté</w:t>
      </w:r>
      <w:proofErr w:type="spellEnd"/>
      <w:r w:rsidRPr="0034070C">
        <w:rPr>
          <w:rFonts w:ascii="Arial" w:hAnsi="Arial" w:cs="Arial"/>
        </w:rPr>
        <w:t xml:space="preserve">, H., Ludwig, J., and </w:t>
      </w:r>
      <w:proofErr w:type="spellStart"/>
      <w:r w:rsidRPr="0034070C">
        <w:rPr>
          <w:rFonts w:ascii="Arial" w:hAnsi="Arial" w:cs="Arial"/>
        </w:rPr>
        <w:t>Kschischo</w:t>
      </w:r>
      <w:proofErr w:type="spellEnd"/>
      <w:r w:rsidRPr="0034070C">
        <w:rPr>
          <w:rFonts w:ascii="Arial" w:hAnsi="Arial" w:cs="Arial"/>
        </w:rPr>
        <w:t xml:space="preserve">, M. (2010) </w:t>
      </w:r>
      <w:proofErr w:type="spellStart"/>
      <w:r w:rsidRPr="0034070C">
        <w:rPr>
          <w:rFonts w:ascii="Arial" w:hAnsi="Arial" w:cs="Arial"/>
        </w:rPr>
        <w:t>grofit</w:t>
      </w:r>
      <w:proofErr w:type="spellEnd"/>
      <w:r w:rsidRPr="0034070C">
        <w:rPr>
          <w:rFonts w:ascii="Arial" w:hAnsi="Arial" w:cs="Arial"/>
        </w:rPr>
        <w:t xml:space="preserve">: Fitting Biological Growth Curves with R. </w:t>
      </w:r>
      <w:r w:rsidRPr="0034070C">
        <w:rPr>
          <w:rFonts w:ascii="Arial" w:hAnsi="Arial" w:cs="Arial"/>
          <w:i/>
          <w:iCs/>
        </w:rPr>
        <w:t>Journal of Statistical Software</w:t>
      </w:r>
      <w:r w:rsidRPr="0034070C">
        <w:rPr>
          <w:rFonts w:ascii="Arial" w:hAnsi="Arial" w:cs="Arial"/>
        </w:rPr>
        <w:t xml:space="preserve"> </w:t>
      </w:r>
      <w:r w:rsidRPr="0034070C">
        <w:rPr>
          <w:rFonts w:ascii="Arial" w:hAnsi="Arial" w:cs="Arial"/>
          <w:b/>
          <w:bCs/>
        </w:rPr>
        <w:t>33</w:t>
      </w:r>
      <w:r w:rsidRPr="0034070C">
        <w:rPr>
          <w:rFonts w:ascii="Arial" w:hAnsi="Arial" w:cs="Arial"/>
        </w:rPr>
        <w:t>: 1–21.</w:t>
      </w:r>
    </w:p>
    <w:p w14:paraId="51F5AD1C" w14:textId="77777777" w:rsidR="0034070C" w:rsidRPr="0034070C" w:rsidRDefault="0034070C" w:rsidP="00F8500B">
      <w:pPr>
        <w:pStyle w:val="Bibliography"/>
        <w:spacing w:after="240"/>
        <w:ind w:left="0" w:firstLine="0"/>
        <w:rPr>
          <w:rFonts w:ascii="Arial" w:hAnsi="Arial" w:cs="Arial"/>
        </w:rPr>
      </w:pPr>
      <w:r w:rsidRPr="0034070C">
        <w:rPr>
          <w:rFonts w:ascii="Arial" w:hAnsi="Arial" w:cs="Arial"/>
        </w:rPr>
        <w:t xml:space="preserve">Kumar, S., </w:t>
      </w:r>
      <w:proofErr w:type="spellStart"/>
      <w:r w:rsidRPr="0034070C">
        <w:rPr>
          <w:rFonts w:ascii="Arial" w:hAnsi="Arial" w:cs="Arial"/>
        </w:rPr>
        <w:t>Suleski</w:t>
      </w:r>
      <w:proofErr w:type="spellEnd"/>
      <w:r w:rsidRPr="0034070C">
        <w:rPr>
          <w:rFonts w:ascii="Arial" w:hAnsi="Arial" w:cs="Arial"/>
        </w:rPr>
        <w:t xml:space="preserve">, M., Craig, J.M., Kasprowicz, A.E., </w:t>
      </w:r>
      <w:proofErr w:type="spellStart"/>
      <w:r w:rsidRPr="0034070C">
        <w:rPr>
          <w:rFonts w:ascii="Arial" w:hAnsi="Arial" w:cs="Arial"/>
        </w:rPr>
        <w:t>Sanderford</w:t>
      </w:r>
      <w:proofErr w:type="spellEnd"/>
      <w:r w:rsidRPr="0034070C">
        <w:rPr>
          <w:rFonts w:ascii="Arial" w:hAnsi="Arial" w:cs="Arial"/>
        </w:rPr>
        <w:t xml:space="preserve">, M., Li, M., et al. (2022) </w:t>
      </w:r>
      <w:proofErr w:type="spellStart"/>
      <w:r w:rsidRPr="0034070C">
        <w:rPr>
          <w:rFonts w:ascii="Arial" w:hAnsi="Arial" w:cs="Arial"/>
        </w:rPr>
        <w:t>TimeTree</w:t>
      </w:r>
      <w:proofErr w:type="spellEnd"/>
      <w:r w:rsidRPr="0034070C">
        <w:rPr>
          <w:rFonts w:ascii="Arial" w:hAnsi="Arial" w:cs="Arial"/>
        </w:rPr>
        <w:t xml:space="preserve"> 5: An Expanded Resource for Species Divergence Times. </w:t>
      </w:r>
      <w:r w:rsidRPr="0034070C">
        <w:rPr>
          <w:rFonts w:ascii="Arial" w:hAnsi="Arial" w:cs="Arial"/>
          <w:i/>
          <w:iCs/>
        </w:rPr>
        <w:t>Molecular Biology and Evolution</w:t>
      </w:r>
      <w:r w:rsidRPr="0034070C">
        <w:rPr>
          <w:rFonts w:ascii="Arial" w:hAnsi="Arial" w:cs="Arial"/>
        </w:rPr>
        <w:t xml:space="preserve"> </w:t>
      </w:r>
      <w:r w:rsidRPr="0034070C">
        <w:rPr>
          <w:rFonts w:ascii="Arial" w:hAnsi="Arial" w:cs="Arial"/>
          <w:b/>
          <w:bCs/>
        </w:rPr>
        <w:t>39</w:t>
      </w:r>
      <w:r w:rsidRPr="0034070C">
        <w:rPr>
          <w:rFonts w:ascii="Arial" w:hAnsi="Arial" w:cs="Arial"/>
        </w:rPr>
        <w:t>: msac174.</w:t>
      </w:r>
    </w:p>
    <w:p w14:paraId="58FEFC50" w14:textId="77777777" w:rsidR="0034070C" w:rsidRPr="0034070C" w:rsidRDefault="0034070C" w:rsidP="00F8500B">
      <w:pPr>
        <w:pStyle w:val="Bibliography"/>
        <w:spacing w:after="240"/>
        <w:ind w:left="0" w:firstLine="0"/>
        <w:rPr>
          <w:rFonts w:ascii="Arial" w:hAnsi="Arial" w:cs="Arial"/>
        </w:rPr>
      </w:pPr>
      <w:r w:rsidRPr="0034070C">
        <w:rPr>
          <w:rFonts w:ascii="Arial" w:hAnsi="Arial" w:cs="Arial"/>
        </w:rPr>
        <w:t>RStudio Team (2020) RStudio: Integrated Development for R.</w:t>
      </w:r>
    </w:p>
    <w:p w14:paraId="49226D8B" w14:textId="77777777" w:rsidR="0034070C" w:rsidRPr="0034070C" w:rsidRDefault="0034070C" w:rsidP="00F8500B">
      <w:pPr>
        <w:pStyle w:val="Bibliography"/>
        <w:spacing w:after="240"/>
        <w:ind w:left="0" w:firstLine="0"/>
        <w:rPr>
          <w:rFonts w:ascii="Arial" w:hAnsi="Arial" w:cs="Arial"/>
        </w:rPr>
      </w:pPr>
      <w:proofErr w:type="spellStart"/>
      <w:r w:rsidRPr="0034070C">
        <w:rPr>
          <w:rFonts w:ascii="Arial" w:hAnsi="Arial" w:cs="Arial"/>
        </w:rPr>
        <w:t>Signorell</w:t>
      </w:r>
      <w:proofErr w:type="spellEnd"/>
      <w:r w:rsidRPr="0034070C">
        <w:rPr>
          <w:rFonts w:ascii="Arial" w:hAnsi="Arial" w:cs="Arial"/>
        </w:rPr>
        <w:t xml:space="preserve">, A. (2021) </w:t>
      </w:r>
      <w:proofErr w:type="spellStart"/>
      <w:r w:rsidRPr="0034070C">
        <w:rPr>
          <w:rFonts w:ascii="Arial" w:hAnsi="Arial" w:cs="Arial"/>
        </w:rPr>
        <w:t>DescTools</w:t>
      </w:r>
      <w:proofErr w:type="spellEnd"/>
      <w:r w:rsidRPr="0034070C">
        <w:rPr>
          <w:rFonts w:ascii="Arial" w:hAnsi="Arial" w:cs="Arial"/>
        </w:rPr>
        <w:t>: Tools for descriptive statistics.</w:t>
      </w:r>
    </w:p>
    <w:p w14:paraId="48D1373A" w14:textId="77777777" w:rsidR="0034070C" w:rsidRPr="0034070C" w:rsidRDefault="0034070C" w:rsidP="00F8500B">
      <w:pPr>
        <w:pStyle w:val="Bibliography"/>
        <w:spacing w:after="240"/>
        <w:ind w:left="0" w:firstLine="0"/>
        <w:rPr>
          <w:rFonts w:ascii="Arial" w:hAnsi="Arial" w:cs="Arial"/>
        </w:rPr>
      </w:pPr>
      <w:r w:rsidRPr="0034070C">
        <w:rPr>
          <w:rFonts w:ascii="Arial" w:hAnsi="Arial" w:cs="Arial"/>
        </w:rPr>
        <w:t>Venables, W.N., Ripley, B.D., and Venables, W.N. (2002) Modern applied statistics with S, 4th ed. New York: Springer.</w:t>
      </w:r>
    </w:p>
    <w:p w14:paraId="6813CD79" w14:textId="50C974AF" w:rsidR="0034070C" w:rsidRDefault="0034070C" w:rsidP="00F8500B">
      <w:pPr>
        <w:spacing w:after="240" w:line="240" w:lineRule="auto"/>
        <w:rPr>
          <w:rFonts w:ascii="Arial" w:eastAsia="Arial" w:hAnsi="Arial" w:cs="Arial"/>
        </w:rPr>
      </w:pPr>
      <w:r>
        <w:rPr>
          <w:rFonts w:ascii="Arial" w:eastAsia="Arial" w:hAnsi="Arial" w:cs="Arial"/>
        </w:rPr>
        <w:fldChar w:fldCharType="end"/>
      </w:r>
    </w:p>
    <w:p w14:paraId="2E29DAA0" w14:textId="27DC349E" w:rsidR="00EA5E9C" w:rsidRDefault="00EA5E9C" w:rsidP="009A3200">
      <w:pPr>
        <w:spacing w:after="0" w:line="360" w:lineRule="auto"/>
        <w:rPr>
          <w:rFonts w:ascii="Arial" w:eastAsia="Arial" w:hAnsi="Arial" w:cs="Arial"/>
          <w:b/>
          <w:bCs/>
        </w:rPr>
      </w:pPr>
    </w:p>
    <w:p w14:paraId="45DB64B8" w14:textId="77777777" w:rsidR="00EA5E9C" w:rsidRDefault="00EA5E9C" w:rsidP="009A3200">
      <w:pPr>
        <w:spacing w:after="0" w:line="360" w:lineRule="auto"/>
        <w:rPr>
          <w:rFonts w:ascii="Arial" w:eastAsia="Arial" w:hAnsi="Arial" w:cs="Arial"/>
          <w:b/>
          <w:bCs/>
        </w:rPr>
      </w:pPr>
    </w:p>
    <w:p w14:paraId="38BB7186" w14:textId="20BCBF68" w:rsidR="00EA5E9C" w:rsidRPr="00963A1D" w:rsidRDefault="00377505" w:rsidP="009A3200">
      <w:pPr>
        <w:spacing w:after="0" w:line="360" w:lineRule="auto"/>
        <w:rPr>
          <w:rFonts w:ascii="Arial" w:eastAsia="Arial" w:hAnsi="Arial" w:cs="Arial"/>
          <w:b/>
          <w:bCs/>
        </w:rPr>
      </w:pPr>
      <w:r w:rsidRPr="00963A1D">
        <w:rPr>
          <w:rFonts w:ascii="Arial" w:eastAsia="Arial" w:hAnsi="Arial" w:cs="Arial"/>
          <w:b/>
          <w:bCs/>
        </w:rPr>
        <w:t xml:space="preserve">Supplemental methods </w:t>
      </w:r>
      <w:r>
        <w:rPr>
          <w:rFonts w:ascii="Arial" w:eastAsia="Arial" w:hAnsi="Arial" w:cs="Arial"/>
          <w:b/>
          <w:bCs/>
        </w:rPr>
        <w:t>4.</w:t>
      </w:r>
    </w:p>
    <w:p w14:paraId="5E8B9A78"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i/>
          <w:color w:val="000000"/>
        </w:rPr>
        <w:t>Co-growth experiment</w:t>
      </w:r>
      <w:r>
        <w:rPr>
          <w:rFonts w:ascii="Arial" w:eastAsia="Arial" w:hAnsi="Arial" w:cs="Arial"/>
          <w:i/>
          <w:color w:val="000000"/>
        </w:rPr>
        <w:t xml:space="preserve"> </w:t>
      </w:r>
    </w:p>
    <w:p w14:paraId="2CB1DFDC" w14:textId="77777777" w:rsidR="009A3200" w:rsidRPr="00DB55B1" w:rsidRDefault="009A3200" w:rsidP="009A3200">
      <w:pPr>
        <w:spacing w:after="0" w:line="360" w:lineRule="auto"/>
        <w:rPr>
          <w:rFonts w:ascii="Arial" w:eastAsia="Arial" w:hAnsi="Arial" w:cs="Arial"/>
        </w:rPr>
      </w:pPr>
      <w:r w:rsidRPr="00DB55B1">
        <w:rPr>
          <w:rFonts w:ascii="Arial" w:eastAsia="Arial" w:hAnsi="Arial" w:cs="Arial"/>
          <w:color w:val="000000"/>
        </w:rPr>
        <w:t>We performed the co-growth experiment in 200</w:t>
      </w:r>
      <w:r>
        <w:rPr>
          <w:rFonts w:ascii="Arial" w:eastAsia="Arial" w:hAnsi="Arial" w:cs="Arial"/>
          <w:color w:val="000000"/>
        </w:rPr>
        <w:t>μL</w:t>
      </w:r>
      <w:r w:rsidRPr="00DB55B1">
        <w:rPr>
          <w:rFonts w:ascii="Arial" w:eastAsia="Arial" w:hAnsi="Arial" w:cs="Arial"/>
          <w:color w:val="000000"/>
        </w:rPr>
        <w:t xml:space="preserve"> 8-strip PCR tubes with 6 tubes per treatment</w:t>
      </w:r>
      <w:r w:rsidRPr="00DB55B1">
        <w:rPr>
          <w:rFonts w:ascii="Arial" w:eastAsia="Arial" w:hAnsi="Arial" w:cs="Arial"/>
          <w:color w:val="202122"/>
          <w:shd w:val="clear" w:color="auto" w:fill="FDFDFD"/>
        </w:rPr>
        <w:t>–</w:t>
      </w:r>
      <w:r w:rsidRPr="00DB55B1">
        <w:rPr>
          <w:rFonts w:ascii="Arial" w:eastAsia="Arial" w:hAnsi="Arial" w:cs="Arial"/>
          <w:color w:val="000000"/>
        </w:rPr>
        <w:t>microbe combination. Each tube consisted of 190</w:t>
      </w:r>
      <w:r>
        <w:rPr>
          <w:rFonts w:ascii="Arial" w:eastAsia="Arial" w:hAnsi="Arial" w:cs="Arial"/>
          <w:color w:val="000000"/>
        </w:rPr>
        <w:t>μL</w:t>
      </w:r>
      <w:r w:rsidRPr="00DB55B1">
        <w:rPr>
          <w:rFonts w:ascii="Arial" w:eastAsia="Arial" w:hAnsi="Arial" w:cs="Arial"/>
          <w:color w:val="000000"/>
        </w:rPr>
        <w:t xml:space="preserve"> of synthetic nectar</w:t>
      </w:r>
      <w:r w:rsidRPr="00DB55B1">
        <w:rPr>
          <w:rFonts w:ascii="Arial" w:eastAsia="Arial" w:hAnsi="Arial" w:cs="Arial"/>
        </w:rPr>
        <w:t xml:space="preserve"> and</w:t>
      </w:r>
      <w:r w:rsidRPr="00DB55B1">
        <w:rPr>
          <w:rFonts w:ascii="Arial" w:eastAsia="Arial" w:hAnsi="Arial" w:cs="Arial"/>
          <w:color w:val="000000"/>
        </w:rPr>
        <w:t xml:space="preserve"> 5</w:t>
      </w:r>
      <w:r>
        <w:rPr>
          <w:rFonts w:ascii="Arial" w:eastAsia="Arial" w:hAnsi="Arial" w:cs="Arial"/>
          <w:color w:val="000000"/>
        </w:rPr>
        <w:t>μL</w:t>
      </w:r>
      <w:r w:rsidRPr="00DB55B1">
        <w:rPr>
          <w:rFonts w:ascii="Arial" w:eastAsia="Arial" w:hAnsi="Arial" w:cs="Arial"/>
          <w:color w:val="000000"/>
        </w:rPr>
        <w:t xml:space="preserve"> (10,000 cells) of each microbial freezer stock in that pairing. We vortexed the tubes for 5 seconds and incubated them at 25°C for 72 hours. To assess the effect of co-growth, </w:t>
      </w:r>
      <w:r>
        <w:rPr>
          <w:rFonts w:ascii="Arial" w:eastAsia="Arial" w:hAnsi="Arial" w:cs="Arial"/>
          <w:color w:val="000000"/>
        </w:rPr>
        <w:t xml:space="preserve">we also grew </w:t>
      </w:r>
      <w:r w:rsidRPr="00DB55B1">
        <w:rPr>
          <w:rFonts w:ascii="Arial" w:eastAsia="Arial" w:hAnsi="Arial" w:cs="Arial"/>
          <w:color w:val="000000"/>
        </w:rPr>
        <w:t>each microbe in isolation, following the same methods, with tubes consisting of 190</w:t>
      </w:r>
      <w:r>
        <w:rPr>
          <w:rFonts w:ascii="Arial" w:eastAsia="Arial" w:hAnsi="Arial" w:cs="Arial"/>
          <w:color w:val="000000"/>
        </w:rPr>
        <w:t>μL</w:t>
      </w:r>
      <w:r w:rsidRPr="00DB55B1">
        <w:rPr>
          <w:rFonts w:ascii="Arial" w:eastAsia="Arial" w:hAnsi="Arial" w:cs="Arial"/>
          <w:color w:val="000000"/>
        </w:rPr>
        <w:t xml:space="preserve"> of synthetic nectar and 5</w:t>
      </w:r>
      <w:r>
        <w:rPr>
          <w:rFonts w:ascii="Arial" w:eastAsia="Arial" w:hAnsi="Arial" w:cs="Arial"/>
          <w:color w:val="000000"/>
        </w:rPr>
        <w:t>μL</w:t>
      </w:r>
      <w:r w:rsidRPr="00DB55B1">
        <w:rPr>
          <w:rFonts w:ascii="Arial" w:eastAsia="Arial" w:hAnsi="Arial" w:cs="Arial"/>
          <w:color w:val="000000"/>
        </w:rPr>
        <w:t xml:space="preserve"> of microbial suspension (N=4). </w:t>
      </w:r>
    </w:p>
    <w:p w14:paraId="3EE5D4D6" w14:textId="77777777" w:rsidR="009A3200" w:rsidRPr="00DB55B1" w:rsidRDefault="009A3200" w:rsidP="009A3200">
      <w:pPr>
        <w:spacing w:after="0" w:line="360" w:lineRule="auto"/>
        <w:rPr>
          <w:rFonts w:ascii="Arial" w:eastAsia="Arial" w:hAnsi="Arial" w:cs="Arial"/>
        </w:rPr>
      </w:pPr>
    </w:p>
    <w:p w14:paraId="1222EE63" w14:textId="0CB3C016" w:rsidR="009A3200" w:rsidRDefault="009A3200" w:rsidP="009A3200">
      <w:pPr>
        <w:spacing w:after="0" w:line="360" w:lineRule="auto"/>
        <w:rPr>
          <w:rFonts w:ascii="Arial" w:eastAsia="Arial" w:hAnsi="Arial" w:cs="Arial"/>
          <w:color w:val="000000"/>
        </w:rPr>
      </w:pPr>
      <w:r w:rsidRPr="00DB55B1">
        <w:rPr>
          <w:rFonts w:ascii="Arial" w:eastAsia="Arial" w:hAnsi="Arial" w:cs="Arial"/>
          <w:color w:val="000000"/>
        </w:rPr>
        <w:lastRenderedPageBreak/>
        <w:t>After 72 hours of incubation,</w:t>
      </w:r>
      <w:r>
        <w:rPr>
          <w:rFonts w:ascii="Arial" w:eastAsia="Arial" w:hAnsi="Arial" w:cs="Arial"/>
          <w:color w:val="000000"/>
        </w:rPr>
        <w:t xml:space="preserve"> we </w:t>
      </w:r>
      <w:r w:rsidRPr="00DB55B1">
        <w:rPr>
          <w:rFonts w:ascii="Arial" w:eastAsia="Arial" w:hAnsi="Arial" w:cs="Arial"/>
          <w:color w:val="000000"/>
        </w:rPr>
        <w:t>serially diluted the microbial suspensions and</w:t>
      </w:r>
      <w:r>
        <w:rPr>
          <w:rFonts w:ascii="Arial" w:eastAsia="Arial" w:hAnsi="Arial" w:cs="Arial"/>
          <w:color w:val="000000"/>
        </w:rPr>
        <w:t xml:space="preserve"> plated</w:t>
      </w:r>
      <w:r w:rsidRPr="00DB55B1">
        <w:rPr>
          <w:rFonts w:ascii="Arial" w:eastAsia="Arial" w:hAnsi="Arial" w:cs="Arial"/>
          <w:color w:val="000000"/>
        </w:rPr>
        <w:t xml:space="preserve"> 100</w:t>
      </w:r>
      <w:r>
        <w:rPr>
          <w:rFonts w:ascii="Arial" w:eastAsia="Arial" w:hAnsi="Arial" w:cs="Arial"/>
          <w:color w:val="000000"/>
        </w:rPr>
        <w:t>μL</w:t>
      </w:r>
      <w:r w:rsidRPr="00DB55B1">
        <w:rPr>
          <w:rFonts w:ascii="Arial" w:eastAsia="Arial" w:hAnsi="Arial" w:cs="Arial"/>
          <w:color w:val="000000"/>
        </w:rPr>
        <w:t xml:space="preserve"> of diluted microbial suspension onto TSA and YMA plates. </w:t>
      </w:r>
      <w:r>
        <w:rPr>
          <w:rFonts w:ascii="Arial" w:eastAsia="Arial" w:hAnsi="Arial" w:cs="Arial"/>
          <w:color w:val="000000"/>
        </w:rPr>
        <w:t xml:space="preserve">We diluted </w:t>
      </w:r>
      <w:r w:rsidRPr="00DB55B1">
        <w:rPr>
          <w:rFonts w:ascii="Arial" w:eastAsia="Arial" w:hAnsi="Arial" w:cs="Arial"/>
          <w:color w:val="000000"/>
        </w:rPr>
        <w:t>TSA plates 2x (plating 50</w:t>
      </w:r>
      <w:r>
        <w:rPr>
          <w:rFonts w:ascii="Arial" w:eastAsia="Arial" w:hAnsi="Arial" w:cs="Arial"/>
          <w:color w:val="000000"/>
        </w:rPr>
        <w:t>μL</w:t>
      </w:r>
      <w:r w:rsidRPr="00DB55B1">
        <w:rPr>
          <w:rFonts w:ascii="Arial" w:eastAsia="Arial" w:hAnsi="Arial" w:cs="Arial"/>
          <w:color w:val="000000"/>
        </w:rPr>
        <w:t xml:space="preserve"> of original suspension), YMA plates from the </w:t>
      </w:r>
      <w:proofErr w:type="spellStart"/>
      <w:r w:rsidRPr="00DB55B1">
        <w:rPr>
          <w:rFonts w:ascii="Arial" w:eastAsia="Arial" w:hAnsi="Arial" w:cs="Arial"/>
          <w:i/>
          <w:color w:val="000000"/>
        </w:rPr>
        <w:t>Starmerella</w:t>
      </w:r>
      <w:proofErr w:type="spellEnd"/>
      <w:r w:rsidRPr="00DB55B1">
        <w:rPr>
          <w:rFonts w:ascii="Arial" w:eastAsia="Arial" w:hAnsi="Arial" w:cs="Arial"/>
          <w:i/>
          <w:color w:val="000000"/>
        </w:rPr>
        <w:t xml:space="preserve"> </w:t>
      </w:r>
      <w:proofErr w:type="spellStart"/>
      <w:r w:rsidRPr="00DB55B1">
        <w:rPr>
          <w:rFonts w:ascii="Arial" w:eastAsia="Arial" w:hAnsi="Arial" w:cs="Arial"/>
          <w:i/>
          <w:color w:val="000000"/>
        </w:rPr>
        <w:t>bombi</w:t>
      </w:r>
      <w:proofErr w:type="spellEnd"/>
      <w:r w:rsidRPr="00DB55B1">
        <w:rPr>
          <w:rFonts w:ascii="Arial" w:eastAsia="Arial" w:hAnsi="Arial" w:cs="Arial"/>
          <w:i/>
          <w:color w:val="000000"/>
        </w:rPr>
        <w:t xml:space="preserve"> </w:t>
      </w:r>
      <w:r w:rsidRPr="00DB55B1">
        <w:rPr>
          <w:rFonts w:ascii="Arial" w:eastAsia="Arial" w:hAnsi="Arial" w:cs="Arial"/>
          <w:color w:val="202122"/>
          <w:shd w:val="clear" w:color="auto" w:fill="FDFDFD"/>
        </w:rPr>
        <w:t>and</w:t>
      </w:r>
      <w:r w:rsidRPr="00DB55B1">
        <w:rPr>
          <w:rFonts w:ascii="Arial" w:eastAsia="Arial" w:hAnsi="Arial" w:cs="Arial"/>
          <w:i/>
          <w:color w:val="000000"/>
        </w:rPr>
        <w:t xml:space="preserve"> Zygosaccharomyces </w:t>
      </w:r>
      <w:r w:rsidRPr="00DB55B1">
        <w:rPr>
          <w:rFonts w:ascii="Arial" w:eastAsia="Arial" w:hAnsi="Arial" w:cs="Arial"/>
          <w:color w:val="000000"/>
        </w:rPr>
        <w:t>pairing both 20x (5</w:t>
      </w:r>
      <w:r>
        <w:rPr>
          <w:rFonts w:ascii="Arial" w:eastAsia="Arial" w:hAnsi="Arial" w:cs="Arial"/>
          <w:color w:val="000000"/>
        </w:rPr>
        <w:t>μL</w:t>
      </w:r>
      <w:r w:rsidRPr="00DB55B1">
        <w:rPr>
          <w:rFonts w:ascii="Arial" w:eastAsia="Arial" w:hAnsi="Arial" w:cs="Arial"/>
          <w:color w:val="000000"/>
        </w:rPr>
        <w:t xml:space="preserve"> plated) and 200x (0.5</w:t>
      </w:r>
      <w:r>
        <w:rPr>
          <w:rFonts w:ascii="Arial" w:eastAsia="Arial" w:hAnsi="Arial" w:cs="Arial"/>
          <w:color w:val="000000"/>
        </w:rPr>
        <w:t>μL</w:t>
      </w:r>
      <w:r w:rsidRPr="00DB55B1">
        <w:rPr>
          <w:rFonts w:ascii="Arial" w:eastAsia="Arial" w:hAnsi="Arial" w:cs="Arial"/>
          <w:color w:val="000000"/>
        </w:rPr>
        <w:t xml:space="preserve"> plated), and YMA plates with </w:t>
      </w:r>
      <w:proofErr w:type="spellStart"/>
      <w:r w:rsidRPr="00DB55B1">
        <w:rPr>
          <w:rFonts w:ascii="Arial" w:eastAsia="Arial" w:hAnsi="Arial" w:cs="Arial"/>
          <w:i/>
          <w:color w:val="000000"/>
        </w:rPr>
        <w:t>Metschnikowia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or </w:t>
      </w:r>
      <w:r w:rsidRPr="00DB55B1">
        <w:rPr>
          <w:rFonts w:ascii="Arial" w:eastAsia="Arial" w:hAnsi="Arial" w:cs="Arial"/>
          <w:i/>
          <w:color w:val="000000"/>
        </w:rPr>
        <w:t xml:space="preserve">Saccharomyces </w:t>
      </w:r>
      <w:r w:rsidRPr="00DB55B1">
        <w:rPr>
          <w:rFonts w:ascii="Arial" w:eastAsia="Arial" w:hAnsi="Arial" w:cs="Arial"/>
          <w:color w:val="000000"/>
        </w:rPr>
        <w:t>200x (0.5</w:t>
      </w:r>
      <w:r>
        <w:rPr>
          <w:rFonts w:ascii="Arial" w:eastAsia="Arial" w:hAnsi="Arial" w:cs="Arial"/>
          <w:color w:val="000000"/>
        </w:rPr>
        <w:t>μL</w:t>
      </w:r>
      <w:r w:rsidRPr="00DB55B1">
        <w:rPr>
          <w:rFonts w:ascii="Arial" w:eastAsia="Arial" w:hAnsi="Arial" w:cs="Arial"/>
          <w:color w:val="000000"/>
        </w:rPr>
        <w:t xml:space="preserve"> plated). </w:t>
      </w:r>
      <w:r>
        <w:rPr>
          <w:rFonts w:ascii="Arial" w:eastAsia="Arial" w:hAnsi="Arial" w:cs="Arial"/>
          <w:color w:val="000000"/>
        </w:rPr>
        <w:t>We chose t</w:t>
      </w:r>
      <w:r w:rsidRPr="00DB55B1">
        <w:rPr>
          <w:rFonts w:ascii="Arial" w:eastAsia="Arial" w:hAnsi="Arial" w:cs="Arial"/>
          <w:color w:val="000000"/>
        </w:rPr>
        <w:t xml:space="preserve">hese dilutions as they created countable CFUs. </w:t>
      </w:r>
      <w:r>
        <w:rPr>
          <w:rFonts w:ascii="Arial" w:eastAsia="Arial" w:hAnsi="Arial" w:cs="Arial"/>
          <w:color w:val="000000"/>
        </w:rPr>
        <w:t>We then incubated p</w:t>
      </w:r>
      <w:r w:rsidRPr="00DB55B1">
        <w:rPr>
          <w:rFonts w:ascii="Arial" w:eastAsia="Arial" w:hAnsi="Arial" w:cs="Arial"/>
          <w:color w:val="000000"/>
        </w:rPr>
        <w:t xml:space="preserve">lates at 25°C for 72 hours to allow microbial colonies to form, after which we </w:t>
      </w:r>
      <w:r w:rsidRPr="00DB55B1">
        <w:rPr>
          <w:rFonts w:ascii="Arial" w:eastAsia="Arial" w:hAnsi="Arial" w:cs="Arial"/>
        </w:rPr>
        <w:t>counted the number</w:t>
      </w:r>
      <w:r w:rsidRPr="00DB55B1">
        <w:rPr>
          <w:rFonts w:ascii="Arial" w:eastAsia="Arial" w:hAnsi="Arial" w:cs="Arial"/>
          <w:color w:val="000000"/>
        </w:rPr>
        <w:t xml:space="preserve"> of colonies per plate. </w:t>
      </w:r>
      <w:proofErr w:type="spellStart"/>
      <w:r w:rsidRPr="00DB55B1">
        <w:rPr>
          <w:rFonts w:ascii="Arial" w:eastAsia="Arial" w:hAnsi="Arial" w:cs="Arial"/>
          <w:i/>
          <w:color w:val="000000"/>
        </w:rPr>
        <w:t>Rosenbergiella</w:t>
      </w:r>
      <w:proofErr w:type="spellEnd"/>
      <w:r w:rsidRPr="00DB55B1">
        <w:rPr>
          <w:rFonts w:ascii="Arial" w:eastAsia="Arial" w:hAnsi="Arial" w:cs="Arial"/>
          <w:i/>
          <w:color w:val="000000"/>
        </w:rPr>
        <w:t xml:space="preserve"> </w:t>
      </w:r>
      <w:r w:rsidRPr="00DB55B1">
        <w:rPr>
          <w:rFonts w:ascii="Arial" w:eastAsia="Arial" w:hAnsi="Arial" w:cs="Arial"/>
          <w:color w:val="000000"/>
        </w:rPr>
        <w:t xml:space="preserve">did not form single colonies and instead the percent of the plate covered by </w:t>
      </w:r>
      <w:r w:rsidRPr="00DB55B1">
        <w:rPr>
          <w:rFonts w:ascii="Arial" w:eastAsia="Arial" w:hAnsi="Arial" w:cs="Arial"/>
        </w:rPr>
        <w:t xml:space="preserve">growth </w:t>
      </w:r>
      <w:r w:rsidRPr="00DB55B1">
        <w:rPr>
          <w:rFonts w:ascii="Arial" w:eastAsia="Arial" w:hAnsi="Arial" w:cs="Arial"/>
          <w:color w:val="000000"/>
        </w:rPr>
        <w:t>was estimated and adjusted relative to the maximum CFU count of its yeast pairing (100% coverage = maximum CFU count).</w:t>
      </w:r>
    </w:p>
    <w:p w14:paraId="66DCCC47" w14:textId="77777777" w:rsidR="00EA5E9C" w:rsidRPr="00DB55B1" w:rsidRDefault="00EA5E9C" w:rsidP="009A3200">
      <w:pPr>
        <w:spacing w:after="0" w:line="360" w:lineRule="auto"/>
        <w:rPr>
          <w:rFonts w:ascii="Arial" w:eastAsia="Arial" w:hAnsi="Arial" w:cs="Arial"/>
        </w:rPr>
      </w:pPr>
    </w:p>
    <w:p w14:paraId="3840FFA8" w14:textId="528E779E" w:rsidR="009E6ED0" w:rsidRDefault="009E6ED0">
      <w:pPr>
        <w:rPr>
          <w:rFonts w:ascii="Arial" w:eastAsia="Arial" w:hAnsi="Arial" w:cs="Arial"/>
        </w:rPr>
      </w:pPr>
    </w:p>
    <w:p w14:paraId="3E8FCD41" w14:textId="77777777" w:rsidR="009A3200" w:rsidRDefault="009A3200">
      <w:pPr>
        <w:rPr>
          <w:rFonts w:ascii="Arial" w:eastAsia="Arial" w:hAnsi="Arial" w:cs="Arial"/>
        </w:rPr>
      </w:pPr>
    </w:p>
    <w:p w14:paraId="309C97BD" w14:textId="77777777" w:rsidR="009E6ED0" w:rsidRDefault="009E6ED0">
      <w:pPr>
        <w:rPr>
          <w:rFonts w:ascii="Arial" w:eastAsia="Arial" w:hAnsi="Arial" w:cs="Arial"/>
        </w:rPr>
      </w:pPr>
    </w:p>
    <w:p w14:paraId="027600FC" w14:textId="2FF3B814" w:rsidR="009E6ED0" w:rsidRDefault="009E6ED0">
      <w:pPr>
        <w:rPr>
          <w:rFonts w:ascii="Arial" w:eastAsia="Arial" w:hAnsi="Arial" w:cs="Arial"/>
        </w:rPr>
      </w:pPr>
    </w:p>
    <w:p w14:paraId="33E9A724" w14:textId="77777777" w:rsidR="00651D7B" w:rsidRDefault="00651D7B">
      <w:pPr>
        <w:rPr>
          <w:rFonts w:ascii="Arial" w:eastAsia="Arial" w:hAnsi="Arial" w:cs="Arial"/>
        </w:rPr>
      </w:pPr>
    </w:p>
    <w:p w14:paraId="0410766D" w14:textId="161BD3CC" w:rsidR="009E6ED0" w:rsidRDefault="009E6ED0">
      <w:pPr>
        <w:rPr>
          <w:rFonts w:ascii="Arial" w:eastAsia="Arial" w:hAnsi="Arial" w:cs="Arial"/>
        </w:rPr>
      </w:pPr>
    </w:p>
    <w:p w14:paraId="4498E9AA" w14:textId="3948ED35" w:rsidR="002E682C" w:rsidRDefault="002E682C">
      <w:pPr>
        <w:rPr>
          <w:rFonts w:ascii="Arial" w:eastAsia="Arial" w:hAnsi="Arial" w:cs="Arial"/>
        </w:rPr>
      </w:pPr>
    </w:p>
    <w:p w14:paraId="3DC0EAE9" w14:textId="2D00D2A0" w:rsidR="002E682C" w:rsidRDefault="002E682C">
      <w:pPr>
        <w:rPr>
          <w:rFonts w:ascii="Arial" w:eastAsia="Arial" w:hAnsi="Arial" w:cs="Arial"/>
        </w:rPr>
      </w:pPr>
    </w:p>
    <w:p w14:paraId="139CFFC5" w14:textId="77777777" w:rsidR="002E682C" w:rsidRDefault="002E682C">
      <w:pPr>
        <w:rPr>
          <w:rFonts w:ascii="Arial" w:eastAsia="Arial" w:hAnsi="Arial" w:cs="Arial"/>
        </w:rPr>
      </w:pPr>
    </w:p>
    <w:tbl>
      <w:tblPr>
        <w:tblStyle w:val="a0"/>
        <w:tblW w:w="14565" w:type="dxa"/>
        <w:tblInd w:w="-53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230"/>
        <w:gridCol w:w="4215"/>
        <w:gridCol w:w="9120"/>
      </w:tblGrid>
      <w:tr w:rsidR="009E6ED0" w14:paraId="010A58DB" w14:textId="77777777">
        <w:trPr>
          <w:trHeight w:val="315"/>
        </w:trPr>
        <w:tc>
          <w:tcPr>
            <w:tcW w:w="1230" w:type="dxa"/>
            <w:tcBorders>
              <w:top w:val="single" w:sz="6" w:space="0" w:color="000000"/>
              <w:left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center"/>
          </w:tcPr>
          <w:p w14:paraId="069BF3E4" w14:textId="77777777" w:rsidR="009E6ED0"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Treatment</w:t>
            </w:r>
          </w:p>
        </w:tc>
        <w:tc>
          <w:tcPr>
            <w:tcW w:w="4215" w:type="dxa"/>
            <w:tcBorders>
              <w:top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center"/>
          </w:tcPr>
          <w:p w14:paraId="27E83674" w14:textId="77777777" w:rsidR="009E6ED0"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Levels Found in Nectar</w:t>
            </w:r>
          </w:p>
        </w:tc>
        <w:tc>
          <w:tcPr>
            <w:tcW w:w="9120" w:type="dxa"/>
            <w:tcBorders>
              <w:top w:val="single" w:sz="6" w:space="0" w:color="000000"/>
              <w:bottom w:val="single" w:sz="6" w:space="0" w:color="000000"/>
              <w:right w:val="single" w:sz="6" w:space="0" w:color="000000"/>
            </w:tcBorders>
            <w:shd w:val="clear" w:color="auto" w:fill="BDBDBD"/>
            <w:tcMar>
              <w:top w:w="40" w:type="dxa"/>
              <w:left w:w="40" w:type="dxa"/>
              <w:bottom w:w="40" w:type="dxa"/>
              <w:right w:w="40" w:type="dxa"/>
            </w:tcMar>
            <w:vAlign w:val="center"/>
          </w:tcPr>
          <w:p w14:paraId="127DD969" w14:textId="77777777" w:rsidR="009E6ED0" w:rsidRDefault="00000000">
            <w:pPr>
              <w:widowControl w:val="0"/>
              <w:spacing w:after="0" w:line="276" w:lineRule="auto"/>
              <w:rPr>
                <w:rFonts w:ascii="Arial" w:eastAsia="Arial" w:hAnsi="Arial" w:cs="Arial"/>
                <w:sz w:val="20"/>
                <w:szCs w:val="20"/>
              </w:rPr>
            </w:pPr>
            <w:r>
              <w:rPr>
                <w:rFonts w:ascii="Arial" w:eastAsia="Arial" w:hAnsi="Arial" w:cs="Arial"/>
                <w:b/>
                <w:sz w:val="20"/>
                <w:szCs w:val="20"/>
              </w:rPr>
              <w:t>Citations</w:t>
            </w:r>
          </w:p>
        </w:tc>
      </w:tr>
      <w:tr w:rsidR="009E6ED0" w14:paraId="660E8150"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04FF7685"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4 mM H</w:t>
            </w:r>
            <w:r>
              <w:rPr>
                <w:rFonts w:ascii="Arial" w:eastAsia="Arial" w:hAnsi="Arial" w:cs="Arial"/>
                <w:b/>
                <w:sz w:val="20"/>
                <w:szCs w:val="20"/>
                <w:vertAlign w:val="subscript"/>
              </w:rPr>
              <w:t>2</w:t>
            </w:r>
            <w:r>
              <w:rPr>
                <w:rFonts w:ascii="Arial" w:eastAsia="Arial" w:hAnsi="Arial" w:cs="Arial"/>
                <w:b/>
                <w:sz w:val="20"/>
                <w:szCs w:val="20"/>
              </w:rPr>
              <w:t>O</w:t>
            </w:r>
            <w:r>
              <w:rPr>
                <w:rFonts w:ascii="Arial" w:eastAsia="Arial" w:hAnsi="Arial" w:cs="Arial"/>
                <w:b/>
                <w:sz w:val="20"/>
                <w:szCs w:val="20"/>
                <w:vertAlign w:val="subscript"/>
              </w:rPr>
              <w:t>2</w:t>
            </w:r>
          </w:p>
        </w:tc>
        <w:tc>
          <w:tcPr>
            <w:tcW w:w="4215" w:type="dxa"/>
            <w:vMerge w:val="restart"/>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57727F31"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H</w:t>
            </w:r>
            <w:r>
              <w:rPr>
                <w:rFonts w:ascii="Arial" w:eastAsia="Arial" w:hAnsi="Arial" w:cs="Arial"/>
                <w:sz w:val="20"/>
                <w:szCs w:val="20"/>
                <w:vertAlign w:val="subscript"/>
              </w:rPr>
              <w:t>2</w:t>
            </w:r>
            <w:r>
              <w:rPr>
                <w:rFonts w:ascii="Arial" w:eastAsia="Arial" w:hAnsi="Arial" w:cs="Arial"/>
                <w:sz w:val="20"/>
                <w:szCs w:val="20"/>
              </w:rPr>
              <w:t>O</w:t>
            </w:r>
            <w:r>
              <w:rPr>
                <w:rFonts w:ascii="Arial" w:eastAsia="Arial" w:hAnsi="Arial" w:cs="Arial"/>
                <w:sz w:val="20"/>
                <w:szCs w:val="20"/>
                <w:vertAlign w:val="subscript"/>
              </w:rPr>
              <w:t xml:space="preserve">2 </w:t>
            </w:r>
            <w:r>
              <w:rPr>
                <w:rFonts w:ascii="Arial" w:eastAsia="Arial" w:hAnsi="Arial" w:cs="Arial"/>
                <w:sz w:val="20"/>
                <w:szCs w:val="20"/>
              </w:rPr>
              <w:t>levels up to 4mM have been found in ornamental tobacco (</w:t>
            </w:r>
            <w:r>
              <w:rPr>
                <w:rFonts w:ascii="Arial" w:eastAsia="Arial" w:hAnsi="Arial" w:cs="Arial"/>
                <w:i/>
                <w:sz w:val="20"/>
                <w:szCs w:val="20"/>
              </w:rPr>
              <w:t xml:space="preserve">Nicotiana </w:t>
            </w:r>
            <w:proofErr w:type="spellStart"/>
            <w:r>
              <w:rPr>
                <w:rFonts w:ascii="Arial" w:eastAsia="Arial" w:hAnsi="Arial" w:cs="Arial"/>
                <w:i/>
                <w:sz w:val="20"/>
                <w:szCs w:val="20"/>
              </w:rPr>
              <w:t>langsdorffii</w:t>
            </w:r>
            <w:proofErr w:type="spellEnd"/>
            <w:r>
              <w:rPr>
                <w:rFonts w:ascii="Arial" w:eastAsia="Arial" w:hAnsi="Arial" w:cs="Arial"/>
                <w:i/>
                <w:sz w:val="20"/>
                <w:szCs w:val="20"/>
              </w:rPr>
              <w:t xml:space="preserve"> × Nicotiana </w:t>
            </w:r>
            <w:proofErr w:type="spellStart"/>
            <w:r>
              <w:rPr>
                <w:rFonts w:ascii="Arial" w:eastAsia="Arial" w:hAnsi="Arial" w:cs="Arial"/>
                <w:i/>
                <w:sz w:val="20"/>
                <w:szCs w:val="20"/>
              </w:rPr>
              <w:t>sanderae</w:t>
            </w:r>
            <w:proofErr w:type="spellEnd"/>
            <w:r>
              <w:rPr>
                <w:rFonts w:ascii="Arial" w:eastAsia="Arial" w:hAnsi="Arial" w:cs="Arial"/>
                <w:sz w:val="20"/>
                <w:szCs w:val="20"/>
              </w:rPr>
              <w:t>) nectar</w:t>
            </w:r>
          </w:p>
        </w:tc>
        <w:tc>
          <w:tcPr>
            <w:tcW w:w="9120" w:type="dxa"/>
            <w:vMerge w:val="restart"/>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5E866CF3"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Carter, C. et al. Tobacco </w:t>
            </w:r>
            <w:proofErr w:type="spellStart"/>
            <w:r>
              <w:rPr>
                <w:rFonts w:ascii="Arial" w:eastAsia="Arial" w:hAnsi="Arial" w:cs="Arial"/>
                <w:sz w:val="20"/>
                <w:szCs w:val="20"/>
              </w:rPr>
              <w:t>Nectaries</w:t>
            </w:r>
            <w:proofErr w:type="spellEnd"/>
            <w:r>
              <w:rPr>
                <w:rFonts w:ascii="Arial" w:eastAsia="Arial" w:hAnsi="Arial" w:cs="Arial"/>
                <w:sz w:val="20"/>
                <w:szCs w:val="20"/>
              </w:rPr>
              <w:t xml:space="preserve"> Express a Novel NADPH Oxidase Implicated in the Defense of Floral Reproductive Tissues against Microorganisms. Plant </w:t>
            </w:r>
            <w:proofErr w:type="spellStart"/>
            <w:r>
              <w:rPr>
                <w:rFonts w:ascii="Arial" w:eastAsia="Arial" w:hAnsi="Arial" w:cs="Arial"/>
                <w:sz w:val="20"/>
                <w:szCs w:val="20"/>
              </w:rPr>
              <w:t>Physiol</w:t>
            </w:r>
            <w:proofErr w:type="spellEnd"/>
            <w:r>
              <w:rPr>
                <w:rFonts w:ascii="Arial" w:eastAsia="Arial" w:hAnsi="Arial" w:cs="Arial"/>
                <w:sz w:val="20"/>
                <w:szCs w:val="20"/>
              </w:rPr>
              <w:t xml:space="preserve"> 143, 389–399 (2007); Carter, C. &amp; Thornburg, R. W. Is the nectar redox cycle a floral defense against microbial attack? Trends in Plant </w:t>
            </w:r>
            <w:r>
              <w:rPr>
                <w:rFonts w:ascii="Arial" w:eastAsia="Arial" w:hAnsi="Arial" w:cs="Arial"/>
                <w:sz w:val="20"/>
                <w:szCs w:val="20"/>
              </w:rPr>
              <w:lastRenderedPageBreak/>
              <w:t>Science 9, 320–324 (2004)</w:t>
            </w:r>
          </w:p>
        </w:tc>
      </w:tr>
      <w:tr w:rsidR="009E6ED0" w14:paraId="14846F19" w14:textId="77777777">
        <w:trPr>
          <w:trHeight w:val="1170"/>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5583CE80"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lastRenderedPageBreak/>
              <w:t>2 mM H</w:t>
            </w:r>
            <w:r>
              <w:rPr>
                <w:rFonts w:ascii="Arial" w:eastAsia="Arial" w:hAnsi="Arial" w:cs="Arial"/>
                <w:b/>
                <w:sz w:val="20"/>
                <w:szCs w:val="20"/>
                <w:vertAlign w:val="subscript"/>
              </w:rPr>
              <w:t>2</w:t>
            </w:r>
            <w:r>
              <w:rPr>
                <w:rFonts w:ascii="Arial" w:eastAsia="Arial" w:hAnsi="Arial" w:cs="Arial"/>
                <w:b/>
                <w:sz w:val="20"/>
                <w:szCs w:val="20"/>
              </w:rPr>
              <w:t>O</w:t>
            </w:r>
            <w:r>
              <w:rPr>
                <w:rFonts w:ascii="Arial" w:eastAsia="Arial" w:hAnsi="Arial" w:cs="Arial"/>
                <w:b/>
                <w:sz w:val="20"/>
                <w:szCs w:val="20"/>
                <w:vertAlign w:val="subscript"/>
              </w:rPr>
              <w:t>2</w:t>
            </w:r>
          </w:p>
        </w:tc>
        <w:tc>
          <w:tcPr>
            <w:tcW w:w="4215"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3C95E8AE" w14:textId="77777777" w:rsidR="009E6ED0" w:rsidRDefault="009E6ED0">
            <w:pPr>
              <w:widowControl w:val="0"/>
              <w:spacing w:after="0" w:line="276" w:lineRule="auto"/>
              <w:rPr>
                <w:rFonts w:ascii="Arial" w:eastAsia="Arial" w:hAnsi="Arial" w:cs="Arial"/>
                <w:sz w:val="20"/>
                <w:szCs w:val="20"/>
              </w:rPr>
            </w:pPr>
          </w:p>
        </w:tc>
        <w:tc>
          <w:tcPr>
            <w:tcW w:w="9120" w:type="dxa"/>
            <w:vMerge/>
            <w:tcBorders>
              <w:bottom w:val="single" w:sz="6" w:space="0" w:color="000000"/>
              <w:right w:val="single" w:sz="6" w:space="0" w:color="000000"/>
            </w:tcBorders>
            <w:shd w:val="clear" w:color="auto" w:fill="auto"/>
            <w:tcMar>
              <w:top w:w="100" w:type="dxa"/>
              <w:left w:w="100" w:type="dxa"/>
              <w:bottom w:w="100" w:type="dxa"/>
              <w:right w:w="100" w:type="dxa"/>
            </w:tcMar>
          </w:tcPr>
          <w:p w14:paraId="5E0C2F6E" w14:textId="77777777" w:rsidR="009E6ED0" w:rsidRDefault="009E6ED0">
            <w:pPr>
              <w:widowControl w:val="0"/>
              <w:spacing w:after="0" w:line="276" w:lineRule="auto"/>
              <w:rPr>
                <w:rFonts w:ascii="Arial" w:eastAsia="Arial" w:hAnsi="Arial" w:cs="Arial"/>
                <w:sz w:val="20"/>
                <w:szCs w:val="20"/>
              </w:rPr>
            </w:pPr>
          </w:p>
        </w:tc>
      </w:tr>
      <w:tr w:rsidR="009E6ED0" w14:paraId="0B7F040F"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37A6C748"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30% Sugar</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1437EDA6"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Sugar levels in nectar can range from 8% to over 80%</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40A4C0A3"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Baker, H. G. Sugar Concentrations in Nectars from Hummingbird Flowers. </w:t>
            </w:r>
            <w:proofErr w:type="spellStart"/>
            <w:r>
              <w:rPr>
                <w:rFonts w:ascii="Arial" w:eastAsia="Arial" w:hAnsi="Arial" w:cs="Arial"/>
                <w:sz w:val="20"/>
                <w:szCs w:val="20"/>
              </w:rPr>
              <w:t>Biotropica</w:t>
            </w:r>
            <w:proofErr w:type="spellEnd"/>
            <w:r>
              <w:rPr>
                <w:rFonts w:ascii="Arial" w:eastAsia="Arial" w:hAnsi="Arial" w:cs="Arial"/>
                <w:sz w:val="20"/>
                <w:szCs w:val="20"/>
              </w:rPr>
              <w:t xml:space="preserve"> 7, 37–41 (1975); Herrera, C. M., Canto, A., </w:t>
            </w:r>
            <w:proofErr w:type="spellStart"/>
            <w:r>
              <w:rPr>
                <w:rFonts w:ascii="Arial" w:eastAsia="Arial" w:hAnsi="Arial" w:cs="Arial"/>
                <w:sz w:val="20"/>
                <w:szCs w:val="20"/>
              </w:rPr>
              <w:t>Pozo</w:t>
            </w:r>
            <w:proofErr w:type="spellEnd"/>
            <w:r>
              <w:rPr>
                <w:rFonts w:ascii="Arial" w:eastAsia="Arial" w:hAnsi="Arial" w:cs="Arial"/>
                <w:sz w:val="20"/>
                <w:szCs w:val="20"/>
              </w:rPr>
              <w:t xml:space="preserve">, M. I. &amp; </w:t>
            </w:r>
            <w:proofErr w:type="spellStart"/>
            <w:r>
              <w:rPr>
                <w:rFonts w:ascii="Arial" w:eastAsia="Arial" w:hAnsi="Arial" w:cs="Arial"/>
                <w:sz w:val="20"/>
                <w:szCs w:val="20"/>
              </w:rPr>
              <w:t>Bazaga</w:t>
            </w:r>
            <w:proofErr w:type="spellEnd"/>
            <w:r>
              <w:rPr>
                <w:rFonts w:ascii="Arial" w:eastAsia="Arial" w:hAnsi="Arial" w:cs="Arial"/>
                <w:sz w:val="20"/>
                <w:szCs w:val="20"/>
              </w:rPr>
              <w:t xml:space="preserve">, P. Inhospitable sweetness: nectar filtering of pollinator-borne </w:t>
            </w:r>
            <w:proofErr w:type="spellStart"/>
            <w:r>
              <w:rPr>
                <w:rFonts w:ascii="Arial" w:eastAsia="Arial" w:hAnsi="Arial" w:cs="Arial"/>
                <w:sz w:val="20"/>
                <w:szCs w:val="20"/>
              </w:rPr>
              <w:t>inocula</w:t>
            </w:r>
            <w:proofErr w:type="spellEnd"/>
            <w:r>
              <w:rPr>
                <w:rFonts w:ascii="Arial" w:eastAsia="Arial" w:hAnsi="Arial" w:cs="Arial"/>
                <w:sz w:val="20"/>
                <w:szCs w:val="20"/>
              </w:rPr>
              <w:t xml:space="preserve"> leads to impoverished, phylogenetically clustered yeast communities. Proceedings of the Royal Society B: Biological Sciences 277, 747–754 (2010)</w:t>
            </w:r>
          </w:p>
        </w:tc>
      </w:tr>
      <w:tr w:rsidR="009E6ED0" w14:paraId="4E7E0C5E"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22CB7AEF"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100 ng/ml Linalool</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7337E13D"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Linalool levels can range from 5ng to over 100ng/ml in </w:t>
            </w:r>
            <w:r>
              <w:rPr>
                <w:rFonts w:ascii="Arial" w:eastAsia="Arial" w:hAnsi="Arial" w:cs="Arial"/>
                <w:i/>
                <w:sz w:val="20"/>
                <w:szCs w:val="20"/>
              </w:rPr>
              <w:t>Penstemon digitalis</w:t>
            </w:r>
            <w:r>
              <w:rPr>
                <w:rFonts w:ascii="Arial" w:eastAsia="Arial" w:hAnsi="Arial" w:cs="Arial"/>
                <w:sz w:val="20"/>
                <w:szCs w:val="20"/>
              </w:rPr>
              <w:t xml:space="preserve"> nectar</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41C8C6C3"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Burdon, R. C. F., Junker, R. R., Scofield, D. G. &amp; </w:t>
            </w:r>
            <w:proofErr w:type="spellStart"/>
            <w:r>
              <w:rPr>
                <w:rFonts w:ascii="Arial" w:eastAsia="Arial" w:hAnsi="Arial" w:cs="Arial"/>
                <w:sz w:val="20"/>
                <w:szCs w:val="20"/>
              </w:rPr>
              <w:t>Parachnowitsch</w:t>
            </w:r>
            <w:proofErr w:type="spellEnd"/>
            <w:r>
              <w:rPr>
                <w:rFonts w:ascii="Arial" w:eastAsia="Arial" w:hAnsi="Arial" w:cs="Arial"/>
                <w:sz w:val="20"/>
                <w:szCs w:val="20"/>
              </w:rPr>
              <w:t xml:space="preserve">, A. L. Bacteria </w:t>
            </w:r>
            <w:proofErr w:type="spellStart"/>
            <w:r>
              <w:rPr>
                <w:rFonts w:ascii="Arial" w:eastAsia="Arial" w:hAnsi="Arial" w:cs="Arial"/>
                <w:sz w:val="20"/>
                <w:szCs w:val="20"/>
              </w:rPr>
              <w:t>colonising</w:t>
            </w:r>
            <w:proofErr w:type="spellEnd"/>
            <w:r>
              <w:rPr>
                <w:rFonts w:ascii="Arial" w:eastAsia="Arial" w:hAnsi="Arial" w:cs="Arial"/>
                <w:sz w:val="20"/>
                <w:szCs w:val="20"/>
              </w:rPr>
              <w:t xml:space="preserve"> Penstemon digitalis show volatile and tissue-specific responses to a natural concentration range of the floral volatile linalool. </w:t>
            </w:r>
            <w:proofErr w:type="spellStart"/>
            <w:r>
              <w:rPr>
                <w:rFonts w:ascii="Arial" w:eastAsia="Arial" w:hAnsi="Arial" w:cs="Arial"/>
                <w:sz w:val="20"/>
                <w:szCs w:val="20"/>
              </w:rPr>
              <w:t>Chemoecology</w:t>
            </w:r>
            <w:proofErr w:type="spellEnd"/>
            <w:r>
              <w:rPr>
                <w:rFonts w:ascii="Arial" w:eastAsia="Arial" w:hAnsi="Arial" w:cs="Arial"/>
                <w:sz w:val="20"/>
                <w:szCs w:val="20"/>
              </w:rPr>
              <w:t xml:space="preserve"> 28, 11–19 (2018)</w:t>
            </w:r>
          </w:p>
        </w:tc>
      </w:tr>
      <w:tr w:rsidR="009E6ED0" w14:paraId="2E3C1C51"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54AD50B5"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 xml:space="preserve">150 </w:t>
            </w:r>
            <w:proofErr w:type="spellStart"/>
            <w:r>
              <w:rPr>
                <w:rFonts w:ascii="Arial" w:eastAsia="Arial" w:hAnsi="Arial" w:cs="Arial"/>
                <w:b/>
                <w:sz w:val="20"/>
                <w:szCs w:val="20"/>
              </w:rPr>
              <w:t>μg</w:t>
            </w:r>
            <w:proofErr w:type="spellEnd"/>
            <w:r>
              <w:rPr>
                <w:rFonts w:ascii="Arial" w:eastAsia="Arial" w:hAnsi="Arial" w:cs="Arial"/>
                <w:b/>
                <w:sz w:val="20"/>
                <w:szCs w:val="20"/>
              </w:rPr>
              <w:t>/ml BrLTP2.1 (LTP)</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17FE1270"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Exact concentrations are unknown, however, fluorescence of BrLTP2.1 shows high levels in </w:t>
            </w:r>
            <w:r>
              <w:rPr>
                <w:rFonts w:ascii="Arial" w:eastAsia="Arial" w:hAnsi="Arial" w:cs="Arial"/>
                <w:i/>
                <w:sz w:val="20"/>
                <w:szCs w:val="20"/>
              </w:rPr>
              <w:t xml:space="preserve">brassica </w:t>
            </w:r>
            <w:proofErr w:type="spellStart"/>
            <w:r>
              <w:rPr>
                <w:rFonts w:ascii="Arial" w:eastAsia="Arial" w:hAnsi="Arial" w:cs="Arial"/>
                <w:i/>
                <w:sz w:val="20"/>
                <w:szCs w:val="20"/>
              </w:rPr>
              <w:t>rapa</w:t>
            </w:r>
            <w:proofErr w:type="spellEnd"/>
            <w:r>
              <w:rPr>
                <w:rFonts w:ascii="Arial" w:eastAsia="Arial" w:hAnsi="Arial" w:cs="Arial"/>
                <w:i/>
                <w:sz w:val="20"/>
                <w:szCs w:val="20"/>
              </w:rPr>
              <w:t xml:space="preserve"> </w:t>
            </w:r>
            <w:r>
              <w:rPr>
                <w:rFonts w:ascii="Arial" w:eastAsia="Arial" w:hAnsi="Arial" w:cs="Arial"/>
                <w:sz w:val="20"/>
                <w:szCs w:val="20"/>
              </w:rPr>
              <w:t>nectar. Previous experiments tested up to 300μg/ml</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09160EA2"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Schmitt, A. J. et al. The major nectar protein of Brassica </w:t>
            </w:r>
            <w:proofErr w:type="spellStart"/>
            <w:r>
              <w:rPr>
                <w:rFonts w:ascii="Arial" w:eastAsia="Arial" w:hAnsi="Arial" w:cs="Arial"/>
                <w:sz w:val="20"/>
                <w:szCs w:val="20"/>
              </w:rPr>
              <w:t>rapa</w:t>
            </w:r>
            <w:proofErr w:type="spellEnd"/>
            <w:r>
              <w:rPr>
                <w:rFonts w:ascii="Arial" w:eastAsia="Arial" w:hAnsi="Arial" w:cs="Arial"/>
                <w:sz w:val="20"/>
                <w:szCs w:val="20"/>
              </w:rPr>
              <w:t xml:space="preserve"> is a non-specific lipid transfer protein, BrLTP2.1, with strong antifungal activity. J Exp Bot 69, 5587–5597 (2018)</w:t>
            </w:r>
          </w:p>
        </w:tc>
      </w:tr>
      <w:tr w:rsidR="009E6ED0" w14:paraId="42F60A51"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5317237F"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 xml:space="preserve">22 </w:t>
            </w:r>
            <w:proofErr w:type="spellStart"/>
            <w:r>
              <w:rPr>
                <w:rFonts w:ascii="Arial" w:eastAsia="Arial" w:hAnsi="Arial" w:cs="Arial"/>
                <w:b/>
                <w:sz w:val="20"/>
                <w:szCs w:val="20"/>
              </w:rPr>
              <w:t>μg</w:t>
            </w:r>
            <w:proofErr w:type="spellEnd"/>
            <w:r>
              <w:rPr>
                <w:rFonts w:ascii="Arial" w:eastAsia="Arial" w:hAnsi="Arial" w:cs="Arial"/>
                <w:b/>
                <w:sz w:val="20"/>
                <w:szCs w:val="20"/>
              </w:rPr>
              <w:t xml:space="preserve">/ml </w:t>
            </w:r>
            <w:proofErr w:type="spellStart"/>
            <w:r>
              <w:rPr>
                <w:rFonts w:ascii="Arial" w:eastAsia="Arial" w:hAnsi="Arial" w:cs="Arial"/>
                <w:b/>
                <w:sz w:val="20"/>
                <w:szCs w:val="20"/>
              </w:rPr>
              <w:t>Deltaline</w:t>
            </w:r>
            <w:proofErr w:type="spellEnd"/>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39B99155" w14:textId="77777777" w:rsidR="009E6ED0" w:rsidRDefault="00000000">
            <w:pPr>
              <w:widowControl w:val="0"/>
              <w:spacing w:after="0" w:line="276" w:lineRule="auto"/>
              <w:jc w:val="both"/>
              <w:rPr>
                <w:rFonts w:ascii="Arial" w:eastAsia="Arial" w:hAnsi="Arial" w:cs="Arial"/>
                <w:sz w:val="20"/>
                <w:szCs w:val="20"/>
              </w:rPr>
            </w:pPr>
            <w:proofErr w:type="spellStart"/>
            <w:r>
              <w:rPr>
                <w:rFonts w:ascii="Arial" w:eastAsia="Arial" w:hAnsi="Arial" w:cs="Arial"/>
                <w:sz w:val="20"/>
                <w:szCs w:val="20"/>
              </w:rPr>
              <w:t>Deltaline</w:t>
            </w:r>
            <w:proofErr w:type="spellEnd"/>
            <w:r>
              <w:rPr>
                <w:rFonts w:ascii="Arial" w:eastAsia="Arial" w:hAnsi="Arial" w:cs="Arial"/>
                <w:sz w:val="20"/>
                <w:szCs w:val="20"/>
              </w:rPr>
              <w:t xml:space="preserve"> levels can be up to .63μg/100mg in </w:t>
            </w:r>
            <w:r>
              <w:rPr>
                <w:rFonts w:ascii="Arial" w:eastAsia="Arial" w:hAnsi="Arial" w:cs="Arial"/>
                <w:i/>
                <w:sz w:val="20"/>
                <w:szCs w:val="20"/>
              </w:rPr>
              <w:t xml:space="preserve">Delphinium </w:t>
            </w:r>
            <w:r>
              <w:rPr>
                <w:rFonts w:ascii="Arial" w:eastAsia="Arial" w:hAnsi="Arial" w:cs="Arial"/>
                <w:sz w:val="20"/>
                <w:szCs w:val="20"/>
              </w:rPr>
              <w:t xml:space="preserve">nectar, however, concentrations of the </w:t>
            </w:r>
            <w:proofErr w:type="spellStart"/>
            <w:r>
              <w:rPr>
                <w:rFonts w:ascii="Arial" w:eastAsia="Arial" w:hAnsi="Arial" w:cs="Arial"/>
                <w:sz w:val="20"/>
                <w:szCs w:val="20"/>
              </w:rPr>
              <w:t>norditerpene</w:t>
            </w:r>
            <w:proofErr w:type="spellEnd"/>
            <w:r>
              <w:rPr>
                <w:rFonts w:ascii="Arial" w:eastAsia="Arial" w:hAnsi="Arial" w:cs="Arial"/>
                <w:sz w:val="20"/>
                <w:szCs w:val="20"/>
              </w:rPr>
              <w:t xml:space="preserve"> alkaloid class </w:t>
            </w:r>
            <w:proofErr w:type="gramStart"/>
            <w:r>
              <w:rPr>
                <w:rFonts w:ascii="Arial" w:eastAsia="Arial" w:hAnsi="Arial" w:cs="Arial"/>
                <w:sz w:val="20"/>
                <w:szCs w:val="20"/>
              </w:rPr>
              <w:t>as a whole can</w:t>
            </w:r>
            <w:proofErr w:type="gramEnd"/>
            <w:r>
              <w:rPr>
                <w:rFonts w:ascii="Arial" w:eastAsia="Arial" w:hAnsi="Arial" w:cs="Arial"/>
                <w:sz w:val="20"/>
                <w:szCs w:val="20"/>
              </w:rPr>
              <w:t xml:space="preserve"> reach up to 22μg/ml in </w:t>
            </w:r>
            <w:r>
              <w:rPr>
                <w:rFonts w:ascii="Arial" w:eastAsia="Arial" w:hAnsi="Arial" w:cs="Arial"/>
                <w:i/>
                <w:sz w:val="20"/>
                <w:szCs w:val="20"/>
              </w:rPr>
              <w:t xml:space="preserve">Delphinium </w:t>
            </w:r>
            <w:r>
              <w:rPr>
                <w:rFonts w:ascii="Arial" w:eastAsia="Arial" w:hAnsi="Arial" w:cs="Arial"/>
                <w:sz w:val="20"/>
                <w:szCs w:val="20"/>
              </w:rPr>
              <w:t>nectar</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1F094DB0"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Cook, D., Manson, J. S., Gardner, D. R., Welch, K. D. &amp; Irwin, R. E. </w:t>
            </w:r>
            <w:proofErr w:type="spellStart"/>
            <w:r>
              <w:rPr>
                <w:rFonts w:ascii="Arial" w:eastAsia="Arial" w:hAnsi="Arial" w:cs="Arial"/>
                <w:sz w:val="20"/>
                <w:szCs w:val="20"/>
              </w:rPr>
              <w:t>Norditerpene</w:t>
            </w:r>
            <w:proofErr w:type="spellEnd"/>
            <w:r>
              <w:rPr>
                <w:rFonts w:ascii="Arial" w:eastAsia="Arial" w:hAnsi="Arial" w:cs="Arial"/>
                <w:sz w:val="20"/>
                <w:szCs w:val="20"/>
              </w:rPr>
              <w:t xml:space="preserve"> alkaloid concentrations in tissues and floral rewards of larkspurs and impacts on pollinators. Biochemical Systematics and Ecology 48, 123–131 (2013)</w:t>
            </w:r>
          </w:p>
        </w:tc>
      </w:tr>
      <w:tr w:rsidR="009E6ED0" w14:paraId="42DE68C7" w14:textId="77777777">
        <w:trPr>
          <w:trHeight w:val="882"/>
        </w:trPr>
        <w:tc>
          <w:tcPr>
            <w:tcW w:w="1230" w:type="dxa"/>
            <w:tcBorders>
              <w:left w:val="single" w:sz="6" w:space="0" w:color="000000"/>
              <w:bottom w:val="single" w:sz="6" w:space="0" w:color="000000"/>
              <w:right w:val="single" w:sz="6" w:space="0" w:color="000000"/>
            </w:tcBorders>
            <w:shd w:val="clear" w:color="auto" w:fill="FFFFFF"/>
            <w:tcMar>
              <w:top w:w="40" w:type="dxa"/>
              <w:left w:w="40" w:type="dxa"/>
              <w:bottom w:w="40" w:type="dxa"/>
              <w:right w:w="40" w:type="dxa"/>
            </w:tcMar>
            <w:vAlign w:val="center"/>
          </w:tcPr>
          <w:p w14:paraId="73F693CC" w14:textId="77777777" w:rsidR="009E6ED0" w:rsidRDefault="00000000">
            <w:pPr>
              <w:widowControl w:val="0"/>
              <w:spacing w:after="0" w:line="276" w:lineRule="auto"/>
              <w:jc w:val="center"/>
              <w:rPr>
                <w:rFonts w:ascii="Arial" w:eastAsia="Arial" w:hAnsi="Arial" w:cs="Arial"/>
                <w:sz w:val="20"/>
                <w:szCs w:val="20"/>
              </w:rPr>
            </w:pPr>
            <w:r>
              <w:rPr>
                <w:rFonts w:ascii="Arial" w:eastAsia="Arial" w:hAnsi="Arial" w:cs="Arial"/>
                <w:b/>
                <w:sz w:val="20"/>
                <w:szCs w:val="20"/>
              </w:rPr>
              <w:t>1% Ethanol</w:t>
            </w:r>
          </w:p>
        </w:tc>
        <w:tc>
          <w:tcPr>
            <w:tcW w:w="4215"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5590F929"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The highest reported level of ethanol in nectar is 3.8%, however, no formal survey of ethanol in floral nectar has been performed</w:t>
            </w:r>
          </w:p>
        </w:tc>
        <w:tc>
          <w:tcPr>
            <w:tcW w:w="9120" w:type="dxa"/>
            <w:tcBorders>
              <w:bottom w:val="single" w:sz="6" w:space="0" w:color="000000"/>
              <w:right w:val="single" w:sz="6" w:space="0" w:color="000000"/>
            </w:tcBorders>
            <w:shd w:val="clear" w:color="auto" w:fill="FFFFFF"/>
            <w:tcMar>
              <w:top w:w="40" w:type="dxa"/>
              <w:left w:w="40" w:type="dxa"/>
              <w:bottom w:w="40" w:type="dxa"/>
              <w:right w:w="40" w:type="dxa"/>
            </w:tcMar>
            <w:vAlign w:val="center"/>
          </w:tcPr>
          <w:p w14:paraId="35B38412" w14:textId="77777777" w:rsidR="009E6ED0" w:rsidRDefault="00000000">
            <w:pPr>
              <w:widowControl w:val="0"/>
              <w:spacing w:after="0" w:line="276" w:lineRule="auto"/>
              <w:jc w:val="both"/>
              <w:rPr>
                <w:rFonts w:ascii="Arial" w:eastAsia="Arial" w:hAnsi="Arial" w:cs="Arial"/>
                <w:sz w:val="20"/>
                <w:szCs w:val="20"/>
              </w:rPr>
            </w:pPr>
            <w:r>
              <w:rPr>
                <w:rFonts w:ascii="Arial" w:eastAsia="Arial" w:hAnsi="Arial" w:cs="Arial"/>
                <w:sz w:val="20"/>
                <w:szCs w:val="20"/>
              </w:rPr>
              <w:t xml:space="preserve">Wiens, F. et al. Chronic intake of fermented floral nectar by wild </w:t>
            </w:r>
            <w:proofErr w:type="spellStart"/>
            <w:r>
              <w:rPr>
                <w:rFonts w:ascii="Arial" w:eastAsia="Arial" w:hAnsi="Arial" w:cs="Arial"/>
                <w:sz w:val="20"/>
                <w:szCs w:val="20"/>
              </w:rPr>
              <w:t>treeshrews</w:t>
            </w:r>
            <w:proofErr w:type="spellEnd"/>
            <w:r>
              <w:rPr>
                <w:rFonts w:ascii="Arial" w:eastAsia="Arial" w:hAnsi="Arial" w:cs="Arial"/>
                <w:sz w:val="20"/>
                <w:szCs w:val="20"/>
              </w:rPr>
              <w:t>. PNAS 105, 10426–10431 (2008)</w:t>
            </w:r>
          </w:p>
        </w:tc>
      </w:tr>
    </w:tbl>
    <w:p w14:paraId="696663A5" w14:textId="77777777" w:rsidR="009E6ED0" w:rsidRDefault="00000000">
      <w:pPr>
        <w:rPr>
          <w:rFonts w:ascii="Arial" w:eastAsia="Arial" w:hAnsi="Arial" w:cs="Arial"/>
          <w:highlight w:val="yellow"/>
        </w:rPr>
        <w:sectPr w:rsidR="009E6ED0">
          <w:pgSz w:w="15840" w:h="12240" w:orient="landscape"/>
          <w:pgMar w:top="1440" w:right="1440" w:bottom="1440" w:left="1440" w:header="720" w:footer="720" w:gutter="0"/>
          <w:pgNumType w:start="1"/>
          <w:cols w:space="720"/>
        </w:sectPr>
      </w:pPr>
      <w:r>
        <w:rPr>
          <w:rFonts w:ascii="Arial" w:eastAsia="Arial" w:hAnsi="Arial" w:cs="Arial"/>
          <w:b/>
        </w:rPr>
        <w:t xml:space="preserve">Supplemental Table 1 </w:t>
      </w:r>
      <w:r>
        <w:rPr>
          <w:rFonts w:ascii="Arial" w:eastAsia="Arial" w:hAnsi="Arial" w:cs="Arial"/>
        </w:rPr>
        <w:t>The concentrations of nectar compounds used as treatments along with their reported natural concentrations in floral nectar</w:t>
      </w:r>
    </w:p>
    <w:p w14:paraId="1809AA7A" w14:textId="77777777" w:rsidR="009E6ED0" w:rsidRDefault="009E6ED0">
      <w:pPr>
        <w:rPr>
          <w:rFonts w:ascii="Arial" w:eastAsia="Arial" w:hAnsi="Arial" w:cs="Arial"/>
          <w:highlight w:val="yellow"/>
        </w:rPr>
      </w:pPr>
    </w:p>
    <w:tbl>
      <w:tblPr>
        <w:tblStyle w:val="a1"/>
        <w:tblW w:w="10072" w:type="dxa"/>
        <w:tblInd w:w="-728" w:type="dxa"/>
        <w:tblLayout w:type="fixed"/>
        <w:tblLook w:val="0400" w:firstRow="0" w:lastRow="0" w:firstColumn="0" w:lastColumn="0" w:noHBand="0" w:noVBand="1"/>
      </w:tblPr>
      <w:tblGrid>
        <w:gridCol w:w="1119"/>
        <w:gridCol w:w="1119"/>
        <w:gridCol w:w="1119"/>
        <w:gridCol w:w="1119"/>
        <w:gridCol w:w="1119"/>
        <w:gridCol w:w="1119"/>
        <w:gridCol w:w="1119"/>
        <w:gridCol w:w="1119"/>
        <w:gridCol w:w="1120"/>
      </w:tblGrid>
      <w:tr w:rsidR="009E6ED0" w14:paraId="7CADA646" w14:textId="77777777">
        <w:trPr>
          <w:trHeight w:val="315"/>
        </w:trPr>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45DDD5A0" w14:textId="77777777" w:rsidR="009E6ED0" w:rsidRDefault="00000000">
            <w:pPr>
              <w:spacing w:after="0" w:line="240" w:lineRule="auto"/>
              <w:jc w:val="center"/>
              <w:rPr>
                <w:rFonts w:ascii="Arial" w:eastAsia="Arial" w:hAnsi="Arial" w:cs="Arial"/>
                <w:sz w:val="24"/>
                <w:szCs w:val="24"/>
              </w:rPr>
            </w:pPr>
            <w:r>
              <w:rPr>
                <w:rFonts w:ascii="Arial" w:eastAsia="Arial" w:hAnsi="Arial" w:cs="Arial"/>
                <w:b/>
                <w:color w:val="000000"/>
                <w:sz w:val="20"/>
                <w:szCs w:val="20"/>
              </w:rPr>
              <w:t>Treatment</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6A5923A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Base nectar</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78B9B746"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30% sugar</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07B8F111"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 xml:space="preserve">2mM </w:t>
            </w:r>
            <w:r>
              <w:rPr>
                <w:rFonts w:ascii="Arial" w:eastAsia="Arial" w:hAnsi="Arial" w:cs="Arial"/>
                <w:sz w:val="20"/>
                <w:szCs w:val="20"/>
              </w:rPr>
              <w:t>H</w:t>
            </w:r>
            <w:r>
              <w:rPr>
                <w:rFonts w:ascii="Arial" w:eastAsia="Arial" w:hAnsi="Arial" w:cs="Arial"/>
                <w:sz w:val="20"/>
                <w:szCs w:val="20"/>
                <w:vertAlign w:val="subscript"/>
              </w:rPr>
              <w:t>2</w:t>
            </w:r>
            <w:r>
              <w:rPr>
                <w:rFonts w:ascii="Arial" w:eastAsia="Arial" w:hAnsi="Arial" w:cs="Arial"/>
                <w:sz w:val="20"/>
                <w:szCs w:val="20"/>
              </w:rPr>
              <w:t>O</w:t>
            </w:r>
            <w:r>
              <w:rPr>
                <w:rFonts w:ascii="Arial" w:eastAsia="Arial" w:hAnsi="Arial" w:cs="Arial"/>
                <w:sz w:val="20"/>
                <w:szCs w:val="20"/>
                <w:vertAlign w:val="subscript"/>
              </w:rPr>
              <w:t>2</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5D04DDB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 xml:space="preserve">4mM </w:t>
            </w:r>
            <w:r>
              <w:rPr>
                <w:rFonts w:ascii="Arial" w:eastAsia="Arial" w:hAnsi="Arial" w:cs="Arial"/>
                <w:sz w:val="20"/>
                <w:szCs w:val="20"/>
              </w:rPr>
              <w:t>H</w:t>
            </w:r>
            <w:r>
              <w:rPr>
                <w:rFonts w:ascii="Arial" w:eastAsia="Arial" w:hAnsi="Arial" w:cs="Arial"/>
                <w:sz w:val="20"/>
                <w:szCs w:val="20"/>
                <w:vertAlign w:val="subscript"/>
              </w:rPr>
              <w:t>2</w:t>
            </w:r>
            <w:r>
              <w:rPr>
                <w:rFonts w:ascii="Arial" w:eastAsia="Arial" w:hAnsi="Arial" w:cs="Arial"/>
                <w:sz w:val="20"/>
                <w:szCs w:val="20"/>
              </w:rPr>
              <w:t>O</w:t>
            </w:r>
            <w:r>
              <w:rPr>
                <w:rFonts w:ascii="Arial" w:eastAsia="Arial" w:hAnsi="Arial" w:cs="Arial"/>
                <w:sz w:val="20"/>
                <w:szCs w:val="20"/>
                <w:vertAlign w:val="subscript"/>
              </w:rPr>
              <w:t>2</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1EBB56D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100 ng/mL Linalool</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13FFD61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 xml:space="preserve">150 </w:t>
            </w:r>
            <w:proofErr w:type="spellStart"/>
            <w:r>
              <w:rPr>
                <w:rFonts w:ascii="Arial" w:eastAsia="Arial" w:hAnsi="Arial" w:cs="Arial"/>
                <w:color w:val="000000"/>
                <w:sz w:val="20"/>
                <w:szCs w:val="20"/>
              </w:rPr>
              <w:t>μg</w:t>
            </w:r>
            <w:proofErr w:type="spellEnd"/>
            <w:r>
              <w:rPr>
                <w:rFonts w:ascii="Arial" w:eastAsia="Arial" w:hAnsi="Arial" w:cs="Arial"/>
                <w:color w:val="000000"/>
                <w:sz w:val="20"/>
                <w:szCs w:val="20"/>
              </w:rPr>
              <w:t>/mL LTP</w:t>
            </w:r>
          </w:p>
        </w:tc>
        <w:tc>
          <w:tcPr>
            <w:tcW w:w="1119"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58C4211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 xml:space="preserve">.22 </w:t>
            </w:r>
            <w:proofErr w:type="spellStart"/>
            <w:r>
              <w:rPr>
                <w:rFonts w:ascii="Arial" w:eastAsia="Arial" w:hAnsi="Arial" w:cs="Arial"/>
                <w:color w:val="000000"/>
                <w:sz w:val="20"/>
                <w:szCs w:val="20"/>
              </w:rPr>
              <w:t>μg</w:t>
            </w:r>
            <w:proofErr w:type="spellEnd"/>
            <w:r>
              <w:rPr>
                <w:rFonts w:ascii="Arial" w:eastAsia="Arial" w:hAnsi="Arial" w:cs="Arial"/>
                <w:color w:val="000000"/>
                <w:sz w:val="20"/>
                <w:szCs w:val="20"/>
              </w:rPr>
              <w:t xml:space="preserve">/mL </w:t>
            </w:r>
            <w:proofErr w:type="spellStart"/>
            <w:r>
              <w:rPr>
                <w:rFonts w:ascii="Arial" w:eastAsia="Arial" w:hAnsi="Arial" w:cs="Arial"/>
                <w:color w:val="000000"/>
                <w:sz w:val="20"/>
                <w:szCs w:val="20"/>
              </w:rPr>
              <w:t>Delaline</w:t>
            </w:r>
            <w:proofErr w:type="spellEnd"/>
          </w:p>
        </w:tc>
        <w:tc>
          <w:tcPr>
            <w:tcW w:w="1120" w:type="dxa"/>
            <w:tcBorders>
              <w:top w:val="single" w:sz="6" w:space="0" w:color="CCCCCC"/>
              <w:left w:val="single" w:sz="6" w:space="0" w:color="CCCCCC"/>
              <w:bottom w:val="single" w:sz="6" w:space="0" w:color="CCCCCC"/>
              <w:right w:val="single" w:sz="6" w:space="0" w:color="CCCCCC"/>
            </w:tcBorders>
            <w:shd w:val="clear" w:color="auto" w:fill="BDBDBD"/>
            <w:tcMar>
              <w:top w:w="40" w:type="dxa"/>
              <w:left w:w="40" w:type="dxa"/>
              <w:bottom w:w="40" w:type="dxa"/>
              <w:right w:w="40" w:type="dxa"/>
            </w:tcMar>
            <w:vAlign w:val="center"/>
          </w:tcPr>
          <w:p w14:paraId="7736642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 Ethanol</w:t>
            </w:r>
          </w:p>
        </w:tc>
      </w:tr>
      <w:tr w:rsidR="009E6ED0" w14:paraId="28E826BF"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CD0D7EC"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Total made</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2F84263"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917BF02"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F0790E8"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04F04AC"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2732602"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685E761"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15mL</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A0A471C"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756D2F8"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25 </w:t>
            </w:r>
            <w:proofErr w:type="spellStart"/>
            <w:r>
              <w:rPr>
                <w:rFonts w:ascii="Arial" w:eastAsia="Arial" w:hAnsi="Arial" w:cs="Arial"/>
                <w:b/>
                <w:color w:val="000000"/>
                <w:sz w:val="20"/>
                <w:szCs w:val="20"/>
              </w:rPr>
              <w:t>mLs</w:t>
            </w:r>
            <w:proofErr w:type="spellEnd"/>
          </w:p>
        </w:tc>
      </w:tr>
      <w:tr w:rsidR="009E6ED0" w14:paraId="4366B2DB"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D233F22"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S</w:t>
            </w:r>
            <w:r>
              <w:rPr>
                <w:rFonts w:ascii="Arial" w:eastAsia="Arial" w:hAnsi="Arial" w:cs="Arial"/>
                <w:b/>
                <w:color w:val="000000"/>
                <w:sz w:val="20"/>
                <w:szCs w:val="20"/>
              </w:rPr>
              <w:t>ucrose</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C39DBB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2AE9F5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024D9A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0BEA2D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C7A4E1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B130B3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1.125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4A33486"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422BAD8"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r>
      <w:tr w:rsidR="009E6ED0" w14:paraId="3DF56F51"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5E852D9"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g Glucose</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CBF4020"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00BD7A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15DEFB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BC1766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7E9099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222B9F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0.5625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944B16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B56047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r>
      <w:tr w:rsidR="009E6ED0" w14:paraId="46FB4DE4"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BBC5178"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F</w:t>
            </w:r>
            <w:r>
              <w:rPr>
                <w:rFonts w:ascii="Arial" w:eastAsia="Arial" w:hAnsi="Arial" w:cs="Arial"/>
                <w:b/>
                <w:color w:val="000000"/>
                <w:sz w:val="20"/>
                <w:szCs w:val="20"/>
              </w:rPr>
              <w:t>ructose</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28E104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F14648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1.875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C60F02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DEAA81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E406276"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70E2181"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0.5625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4284D7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931CFB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0.9375</w:t>
            </w:r>
          </w:p>
        </w:tc>
      </w:tr>
      <w:tr w:rsidR="009E6ED0" w14:paraId="3B87ABC9"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1E80191"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P</w:t>
            </w:r>
            <w:r>
              <w:rPr>
                <w:rFonts w:ascii="Arial" w:eastAsia="Arial" w:hAnsi="Arial" w:cs="Arial"/>
                <w:b/>
                <w:color w:val="000000"/>
                <w:sz w:val="20"/>
                <w:szCs w:val="20"/>
              </w:rPr>
              <w:t>eptone</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C90D41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4B24797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154127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155F37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96AF77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7A3C5F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0.15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0EEE18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74E225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0.25</w:t>
            </w:r>
          </w:p>
        </w:tc>
      </w:tr>
      <w:tr w:rsidR="009E6ED0" w14:paraId="53F90564"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ED616F5"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g </w:t>
            </w:r>
            <w:r>
              <w:rPr>
                <w:rFonts w:ascii="Arial" w:eastAsia="Arial" w:hAnsi="Arial" w:cs="Arial"/>
                <w:b/>
                <w:sz w:val="20"/>
                <w:szCs w:val="20"/>
              </w:rPr>
              <w:t>Y</w:t>
            </w:r>
            <w:r>
              <w:rPr>
                <w:rFonts w:ascii="Arial" w:eastAsia="Arial" w:hAnsi="Arial" w:cs="Arial"/>
                <w:b/>
                <w:color w:val="000000"/>
                <w:sz w:val="20"/>
                <w:szCs w:val="20"/>
              </w:rPr>
              <w:t xml:space="preserve">east </w:t>
            </w:r>
            <w:r>
              <w:rPr>
                <w:rFonts w:ascii="Arial" w:eastAsia="Arial" w:hAnsi="Arial" w:cs="Arial"/>
                <w:b/>
                <w:sz w:val="20"/>
                <w:szCs w:val="20"/>
              </w:rPr>
              <w:t>E</w:t>
            </w:r>
            <w:r>
              <w:rPr>
                <w:rFonts w:ascii="Arial" w:eastAsia="Arial" w:hAnsi="Arial" w:cs="Arial"/>
                <w:b/>
                <w:color w:val="000000"/>
                <w:sz w:val="20"/>
                <w:szCs w:val="20"/>
              </w:rPr>
              <w:t>xtract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63BA62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961BDE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5BFD07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AAD34E1"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11D278C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2711AE0"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0.45</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820EB60"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1F2A03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0.75</w:t>
            </w:r>
          </w:p>
        </w:tc>
      </w:tr>
      <w:tr w:rsidR="009E6ED0" w14:paraId="08631935"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350BC01"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mL 100x non-essential amino acids</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B49215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F91028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91B2C3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27D24A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5F33A1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F0832A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7.5</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88C77F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FE391F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12.5</w:t>
            </w:r>
          </w:p>
        </w:tc>
      </w:tr>
      <w:tr w:rsidR="009E6ED0" w14:paraId="07EE4562"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CCAB888" w14:textId="77777777" w:rsidR="009E6ED0" w:rsidRDefault="00000000">
            <w:pPr>
              <w:spacing w:after="0" w:line="240" w:lineRule="auto"/>
              <w:jc w:val="center"/>
              <w:rPr>
                <w:rFonts w:ascii="Arial" w:eastAsia="Arial" w:hAnsi="Arial" w:cs="Arial"/>
                <w:b/>
                <w:sz w:val="24"/>
                <w:szCs w:val="24"/>
              </w:rPr>
            </w:pPr>
            <w:proofErr w:type="spellStart"/>
            <w:r>
              <w:rPr>
                <w:rFonts w:ascii="Arial" w:eastAsia="Arial" w:hAnsi="Arial" w:cs="Arial"/>
                <w:b/>
                <w:color w:val="000000"/>
                <w:sz w:val="20"/>
                <w:szCs w:val="20"/>
              </w:rPr>
              <w:t>μL</w:t>
            </w:r>
            <w:proofErr w:type="spellEnd"/>
            <w:r>
              <w:rPr>
                <w:rFonts w:ascii="Arial" w:eastAsia="Arial" w:hAnsi="Arial" w:cs="Arial"/>
                <w:b/>
                <w:color w:val="000000"/>
                <w:sz w:val="20"/>
                <w:szCs w:val="20"/>
              </w:rPr>
              <w:t xml:space="preserve"> 30% H2O2</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8160EA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13DD17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B98F10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5.67</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562B77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11.33</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7250C9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362190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5674FF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773FE4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9E6ED0" w14:paraId="391C4E4E"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5AE86970" w14:textId="77777777" w:rsidR="009E6ED0" w:rsidRDefault="00000000">
            <w:pPr>
              <w:spacing w:after="0" w:line="240" w:lineRule="auto"/>
              <w:jc w:val="center"/>
              <w:rPr>
                <w:rFonts w:ascii="Arial" w:eastAsia="Arial" w:hAnsi="Arial" w:cs="Arial"/>
                <w:b/>
                <w:sz w:val="24"/>
                <w:szCs w:val="24"/>
              </w:rPr>
            </w:pPr>
            <w:proofErr w:type="spellStart"/>
            <w:r>
              <w:rPr>
                <w:rFonts w:ascii="Arial" w:eastAsia="Arial" w:hAnsi="Arial" w:cs="Arial"/>
                <w:b/>
                <w:color w:val="000000"/>
                <w:sz w:val="20"/>
                <w:szCs w:val="20"/>
              </w:rPr>
              <w:t>μL</w:t>
            </w:r>
            <w:proofErr w:type="spellEnd"/>
            <w:r>
              <w:rPr>
                <w:rFonts w:ascii="Arial" w:eastAsia="Arial" w:hAnsi="Arial" w:cs="Arial"/>
                <w:b/>
                <w:color w:val="000000"/>
                <w:sz w:val="20"/>
                <w:szCs w:val="20"/>
              </w:rPr>
              <w:t xml:space="preserve"> linalool</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121C74E"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7E7B81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F8EA33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E17A8A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CACFEE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2.87</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3BAE82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4685DDC"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02E57DE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9E6ED0" w14:paraId="12490282"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DF4C714" w14:textId="77777777" w:rsidR="009E6ED0" w:rsidRDefault="00000000">
            <w:pPr>
              <w:spacing w:after="0" w:line="240" w:lineRule="auto"/>
              <w:jc w:val="center"/>
              <w:rPr>
                <w:rFonts w:ascii="Arial" w:eastAsia="Arial" w:hAnsi="Arial" w:cs="Arial"/>
                <w:b/>
                <w:sz w:val="24"/>
                <w:szCs w:val="24"/>
              </w:rPr>
            </w:pPr>
            <w:proofErr w:type="spellStart"/>
            <w:r>
              <w:rPr>
                <w:rFonts w:ascii="Arial" w:eastAsia="Arial" w:hAnsi="Arial" w:cs="Arial"/>
                <w:b/>
                <w:color w:val="000000"/>
                <w:sz w:val="20"/>
                <w:szCs w:val="20"/>
              </w:rPr>
              <w:t>μg</w:t>
            </w:r>
            <w:proofErr w:type="spellEnd"/>
            <w:r>
              <w:rPr>
                <w:rFonts w:ascii="Arial" w:eastAsia="Arial" w:hAnsi="Arial" w:cs="Arial"/>
                <w:b/>
                <w:color w:val="000000"/>
                <w:sz w:val="20"/>
                <w:szCs w:val="20"/>
              </w:rPr>
              <w:t xml:space="preserve"> LTP</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0286125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C7AB021"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9C3CCF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79BDF27"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1CC9B7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174AB80"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2250</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3E418B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0957F7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9E6ED0" w14:paraId="47823A9B"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15F1E0C3" w14:textId="77777777" w:rsidR="009E6ED0" w:rsidRDefault="00000000">
            <w:pPr>
              <w:spacing w:after="0" w:line="240" w:lineRule="auto"/>
              <w:jc w:val="center"/>
              <w:rPr>
                <w:rFonts w:ascii="Arial" w:eastAsia="Arial" w:hAnsi="Arial" w:cs="Arial"/>
                <w:b/>
                <w:sz w:val="24"/>
                <w:szCs w:val="24"/>
              </w:rPr>
            </w:pPr>
            <w:r>
              <w:rPr>
                <w:rFonts w:ascii="Arial" w:eastAsia="Arial" w:hAnsi="Arial" w:cs="Arial"/>
                <w:b/>
                <w:color w:val="000000"/>
                <w:sz w:val="20"/>
                <w:szCs w:val="20"/>
              </w:rPr>
              <w:t xml:space="preserve">mg </w:t>
            </w:r>
            <w:proofErr w:type="spellStart"/>
            <w:r>
              <w:rPr>
                <w:rFonts w:ascii="Arial" w:eastAsia="Arial" w:hAnsi="Arial" w:cs="Arial"/>
                <w:b/>
                <w:sz w:val="20"/>
                <w:szCs w:val="20"/>
              </w:rPr>
              <w:t>D</w:t>
            </w:r>
            <w:r>
              <w:rPr>
                <w:rFonts w:ascii="Arial" w:eastAsia="Arial" w:hAnsi="Arial" w:cs="Arial"/>
                <w:b/>
                <w:color w:val="000000"/>
                <w:sz w:val="20"/>
                <w:szCs w:val="20"/>
              </w:rPr>
              <w:t>eltaline</w:t>
            </w:r>
            <w:proofErr w:type="spellEnd"/>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B4860C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2B54DC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07631B3"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715D6868"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77B497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3FBDC1B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6DBDED8F"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0.55</w:t>
            </w:r>
          </w:p>
        </w:tc>
        <w:tc>
          <w:tcPr>
            <w:tcW w:w="1120" w:type="dxa"/>
            <w:tcBorders>
              <w:top w:val="single" w:sz="6" w:space="0" w:color="CCCCCC"/>
              <w:left w:val="single" w:sz="6" w:space="0" w:color="CCCCCC"/>
              <w:bottom w:val="single" w:sz="6" w:space="0" w:color="CCCCCC"/>
              <w:right w:val="single" w:sz="6" w:space="0" w:color="CCCCCC"/>
            </w:tcBorders>
            <w:shd w:val="clear" w:color="auto" w:fill="FFFFFF"/>
            <w:tcMar>
              <w:top w:w="40" w:type="dxa"/>
              <w:left w:w="40" w:type="dxa"/>
              <w:bottom w:w="40" w:type="dxa"/>
              <w:right w:w="40" w:type="dxa"/>
            </w:tcMar>
            <w:vAlign w:val="center"/>
          </w:tcPr>
          <w:p w14:paraId="2A4F83DB"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r>
      <w:tr w:rsidR="009E6ED0" w14:paraId="3FCE0FE8" w14:textId="77777777">
        <w:trPr>
          <w:trHeight w:val="346"/>
        </w:trPr>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A0F222D" w14:textId="77777777" w:rsidR="009E6ED0" w:rsidRDefault="00000000">
            <w:pPr>
              <w:spacing w:after="0" w:line="240" w:lineRule="auto"/>
              <w:jc w:val="center"/>
              <w:rPr>
                <w:rFonts w:ascii="Arial" w:eastAsia="Arial" w:hAnsi="Arial" w:cs="Arial"/>
                <w:b/>
                <w:sz w:val="24"/>
                <w:szCs w:val="24"/>
              </w:rPr>
            </w:pPr>
            <w:proofErr w:type="spellStart"/>
            <w:r>
              <w:rPr>
                <w:rFonts w:ascii="Arial" w:eastAsia="Arial" w:hAnsi="Arial" w:cs="Arial"/>
                <w:b/>
                <w:color w:val="000000"/>
                <w:sz w:val="20"/>
                <w:szCs w:val="20"/>
              </w:rPr>
              <w:t>μL</w:t>
            </w:r>
            <w:proofErr w:type="spellEnd"/>
            <w:r>
              <w:rPr>
                <w:rFonts w:ascii="Arial" w:eastAsia="Arial" w:hAnsi="Arial" w:cs="Arial"/>
                <w:b/>
                <w:color w:val="000000"/>
                <w:sz w:val="20"/>
                <w:szCs w:val="20"/>
              </w:rPr>
              <w:t xml:space="preserve"> 100% </w:t>
            </w:r>
            <w:r>
              <w:rPr>
                <w:rFonts w:ascii="Arial" w:eastAsia="Arial" w:hAnsi="Arial" w:cs="Arial"/>
                <w:b/>
                <w:sz w:val="20"/>
                <w:szCs w:val="20"/>
              </w:rPr>
              <w:t>E</w:t>
            </w:r>
            <w:r>
              <w:rPr>
                <w:rFonts w:ascii="Arial" w:eastAsia="Arial" w:hAnsi="Arial" w:cs="Arial"/>
                <w:b/>
                <w:color w:val="000000"/>
                <w:sz w:val="20"/>
                <w:szCs w:val="20"/>
              </w:rPr>
              <w:t>thanol</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619EF85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2AA9A282"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8CC0F98"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77F272A"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440E5425"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74BED9C4"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19"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58B53B99"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w:t>
            </w:r>
          </w:p>
        </w:tc>
        <w:tc>
          <w:tcPr>
            <w:tcW w:w="1120" w:type="dxa"/>
            <w:tcBorders>
              <w:top w:val="single" w:sz="6" w:space="0" w:color="CCCCCC"/>
              <w:left w:val="single" w:sz="6" w:space="0" w:color="CCCCCC"/>
              <w:bottom w:val="single" w:sz="6" w:space="0" w:color="CCCCCC"/>
              <w:right w:val="single" w:sz="6" w:space="0" w:color="CCCCCC"/>
            </w:tcBorders>
            <w:shd w:val="clear" w:color="auto" w:fill="F3F3F3"/>
            <w:tcMar>
              <w:top w:w="40" w:type="dxa"/>
              <w:left w:w="40" w:type="dxa"/>
              <w:bottom w:w="40" w:type="dxa"/>
              <w:right w:w="40" w:type="dxa"/>
            </w:tcMar>
            <w:vAlign w:val="center"/>
          </w:tcPr>
          <w:p w14:paraId="3BBC3F1D" w14:textId="77777777" w:rsidR="009E6ED0" w:rsidRDefault="00000000">
            <w:pPr>
              <w:spacing w:after="0" w:line="240" w:lineRule="auto"/>
              <w:jc w:val="center"/>
              <w:rPr>
                <w:rFonts w:ascii="Arial" w:eastAsia="Arial" w:hAnsi="Arial" w:cs="Arial"/>
                <w:sz w:val="24"/>
                <w:szCs w:val="24"/>
              </w:rPr>
            </w:pPr>
            <w:r>
              <w:rPr>
                <w:rFonts w:ascii="Arial" w:eastAsia="Arial" w:hAnsi="Arial" w:cs="Arial"/>
                <w:color w:val="000000"/>
                <w:sz w:val="20"/>
                <w:szCs w:val="20"/>
              </w:rPr>
              <w:t>250</w:t>
            </w:r>
          </w:p>
        </w:tc>
      </w:tr>
    </w:tbl>
    <w:p w14:paraId="5F44FEFC" w14:textId="77777777" w:rsidR="009E6ED0" w:rsidRDefault="009E6ED0">
      <w:pPr>
        <w:spacing w:after="0" w:line="240" w:lineRule="auto"/>
        <w:rPr>
          <w:rFonts w:ascii="Arial" w:eastAsia="Arial" w:hAnsi="Arial" w:cs="Arial"/>
          <w:b/>
        </w:rPr>
      </w:pPr>
    </w:p>
    <w:p w14:paraId="74F7033A" w14:textId="77777777" w:rsidR="009E6ED0" w:rsidRDefault="00000000">
      <w:pPr>
        <w:spacing w:after="0" w:line="240" w:lineRule="auto"/>
        <w:ind w:left="-720"/>
        <w:rPr>
          <w:rFonts w:ascii="Arial" w:eastAsia="Arial" w:hAnsi="Arial" w:cs="Arial"/>
          <w:sz w:val="24"/>
          <w:szCs w:val="24"/>
        </w:rPr>
      </w:pPr>
      <w:r>
        <w:rPr>
          <w:rFonts w:ascii="Arial" w:eastAsia="Arial" w:hAnsi="Arial" w:cs="Arial"/>
          <w:b/>
        </w:rPr>
        <w:t>Supplemental Table 2</w:t>
      </w:r>
      <w:r>
        <w:rPr>
          <w:rFonts w:ascii="Arial" w:eastAsia="Arial" w:hAnsi="Arial" w:cs="Arial"/>
          <w:color w:val="000000"/>
        </w:rPr>
        <w:t xml:space="preserve"> </w:t>
      </w:r>
      <w:r>
        <w:rPr>
          <w:rFonts w:ascii="Arial" w:eastAsia="Arial" w:hAnsi="Arial" w:cs="Arial"/>
        </w:rPr>
        <w:t>R</w:t>
      </w:r>
      <w:r>
        <w:rPr>
          <w:rFonts w:ascii="Arial" w:eastAsia="Arial" w:hAnsi="Arial" w:cs="Arial"/>
          <w:color w:val="000000"/>
        </w:rPr>
        <w:t>ecipes for synthetic nectar treatment</w:t>
      </w:r>
      <w:r>
        <w:rPr>
          <w:rFonts w:ascii="Arial" w:eastAsia="Arial" w:hAnsi="Arial" w:cs="Arial"/>
        </w:rPr>
        <w:t xml:space="preserve"> </w:t>
      </w:r>
      <w:r>
        <w:rPr>
          <w:rFonts w:ascii="Arial" w:eastAsia="Arial" w:hAnsi="Arial" w:cs="Arial"/>
          <w:color w:val="000000"/>
        </w:rPr>
        <w:t>solutions. All treatments were fully dissolved i</w:t>
      </w:r>
      <w:r>
        <w:rPr>
          <w:rFonts w:ascii="Arial" w:eastAsia="Arial" w:hAnsi="Arial" w:cs="Arial"/>
        </w:rPr>
        <w:t xml:space="preserve">n deionized water before being </w:t>
      </w:r>
      <w:r>
        <w:rPr>
          <w:rFonts w:ascii="Arial" w:eastAsia="Arial" w:hAnsi="Arial" w:cs="Arial"/>
          <w:color w:val="000000"/>
        </w:rPr>
        <w:t>syringe filtered through a .2μm filter to ensure sterility</w:t>
      </w:r>
    </w:p>
    <w:p w14:paraId="4343C7AC" w14:textId="77777777" w:rsidR="009E6ED0" w:rsidRDefault="009E6ED0">
      <w:pPr>
        <w:rPr>
          <w:rFonts w:ascii="Arial" w:eastAsia="Arial" w:hAnsi="Arial" w:cs="Arial"/>
        </w:rPr>
        <w:sectPr w:rsidR="009E6ED0">
          <w:pgSz w:w="15840" w:h="12240" w:orient="landscape"/>
          <w:pgMar w:top="1440" w:right="1440" w:bottom="1440" w:left="2880" w:header="720" w:footer="720" w:gutter="0"/>
          <w:cols w:space="720"/>
        </w:sectPr>
      </w:pPr>
    </w:p>
    <w:p w14:paraId="1A4FF837" w14:textId="77777777" w:rsidR="009E6ED0" w:rsidRDefault="009E6ED0">
      <w:pPr>
        <w:rPr>
          <w:rFonts w:ascii="Arial" w:eastAsia="Arial" w:hAnsi="Arial" w:cs="Arial"/>
          <w:b/>
        </w:rPr>
      </w:pPr>
    </w:p>
    <w:p w14:paraId="08F20A95" w14:textId="77777777" w:rsidR="009E6ED0" w:rsidRDefault="00000000">
      <w:pPr>
        <w:rPr>
          <w:rFonts w:ascii="Arial" w:eastAsia="Arial" w:hAnsi="Arial" w:cs="Arial"/>
        </w:rPr>
      </w:pPr>
      <w:r>
        <w:rPr>
          <w:rFonts w:ascii="Arial" w:eastAsia="Arial" w:hAnsi="Arial" w:cs="Arial"/>
          <w:noProof/>
        </w:rPr>
        <w:drawing>
          <wp:inline distT="114300" distB="114300" distL="114300" distR="114300" wp14:anchorId="0CD009B9" wp14:editId="2411C684">
            <wp:extent cx="8498078" cy="298608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6"/>
                    <a:srcRect/>
                    <a:stretch>
                      <a:fillRect/>
                    </a:stretch>
                  </pic:blipFill>
                  <pic:spPr>
                    <a:xfrm>
                      <a:off x="0" y="0"/>
                      <a:ext cx="8498078" cy="2986088"/>
                    </a:xfrm>
                    <a:prstGeom prst="rect">
                      <a:avLst/>
                    </a:prstGeom>
                    <a:ln/>
                  </pic:spPr>
                </pic:pic>
              </a:graphicData>
            </a:graphic>
          </wp:inline>
        </w:drawing>
      </w:r>
    </w:p>
    <w:p w14:paraId="488CBD3C" w14:textId="77777777" w:rsidR="009E6ED0" w:rsidRDefault="00000000">
      <w:pPr>
        <w:rPr>
          <w:rFonts w:ascii="Arial" w:eastAsia="Arial" w:hAnsi="Arial" w:cs="Arial"/>
        </w:rPr>
      </w:pPr>
      <w:r>
        <w:rPr>
          <w:rFonts w:ascii="Arial" w:eastAsia="Arial" w:hAnsi="Arial" w:cs="Arial"/>
          <w:b/>
        </w:rPr>
        <w:t xml:space="preserve">Supplemental Figure 1 </w:t>
      </w:r>
      <w:r>
        <w:rPr>
          <w:rFonts w:ascii="Arial" w:eastAsia="Arial" w:hAnsi="Arial" w:cs="Arial"/>
        </w:rPr>
        <w:t xml:space="preserve">The layout of microbes on the 96 well plate. Each microbe (m1-m12, listed above) had 6 replicates in each treatment nectar (rows </w:t>
      </w:r>
      <w:proofErr w:type="gramStart"/>
      <w:r>
        <w:rPr>
          <w:rFonts w:ascii="Arial" w:eastAsia="Arial" w:hAnsi="Arial" w:cs="Arial"/>
        </w:rPr>
        <w:t>A:B</w:t>
      </w:r>
      <w:proofErr w:type="gramEnd"/>
      <w:r>
        <w:rPr>
          <w:rFonts w:ascii="Arial" w:eastAsia="Arial" w:hAnsi="Arial" w:cs="Arial"/>
        </w:rPr>
        <w:t>, and E:H) and 2 replicates in control nectar (rows C:D) marked above with an X. The placement of each microbe on the plate was determined with a random number generator and kept consistent across all assays</w:t>
      </w:r>
    </w:p>
    <w:p w14:paraId="5A448F19" w14:textId="77777777" w:rsidR="009E6ED0" w:rsidRDefault="009E6ED0">
      <w:pPr>
        <w:rPr>
          <w:rFonts w:ascii="Arial" w:eastAsia="Arial" w:hAnsi="Arial" w:cs="Arial"/>
        </w:rPr>
      </w:pPr>
    </w:p>
    <w:p w14:paraId="133285EE" w14:textId="77777777" w:rsidR="009E6ED0" w:rsidRDefault="00000000">
      <w:pPr>
        <w:jc w:val="center"/>
        <w:rPr>
          <w:rFonts w:ascii="Arial" w:eastAsia="Arial" w:hAnsi="Arial" w:cs="Arial"/>
        </w:rPr>
      </w:pPr>
      <w:r>
        <w:rPr>
          <w:rFonts w:ascii="Arial" w:eastAsia="Arial" w:hAnsi="Arial" w:cs="Arial"/>
          <w:noProof/>
        </w:rPr>
        <w:lastRenderedPageBreak/>
        <w:drawing>
          <wp:inline distT="114300" distB="114300" distL="114300" distR="114300" wp14:anchorId="58F9744B" wp14:editId="74EF3FE1">
            <wp:extent cx="6357938" cy="4768453"/>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6357938" cy="4768453"/>
                    </a:xfrm>
                    <a:prstGeom prst="rect">
                      <a:avLst/>
                    </a:prstGeom>
                    <a:ln/>
                  </pic:spPr>
                </pic:pic>
              </a:graphicData>
            </a:graphic>
          </wp:inline>
        </w:drawing>
      </w:r>
    </w:p>
    <w:p w14:paraId="1448B8C1" w14:textId="77777777" w:rsidR="009E6ED0" w:rsidRDefault="00000000">
      <w:pPr>
        <w:rPr>
          <w:rFonts w:ascii="Arial" w:eastAsia="Arial" w:hAnsi="Arial" w:cs="Arial"/>
        </w:rPr>
      </w:pPr>
      <w:r>
        <w:rPr>
          <w:rFonts w:ascii="Arial" w:eastAsia="Arial" w:hAnsi="Arial" w:cs="Arial"/>
          <w:b/>
        </w:rPr>
        <w:t xml:space="preserve">Supplemental Figure 2 </w:t>
      </w:r>
      <w:r>
        <w:rPr>
          <w:rFonts w:ascii="Arial" w:eastAsia="Arial" w:hAnsi="Arial" w:cs="Arial"/>
        </w:rPr>
        <w:t xml:space="preserve">The treatment impacts on maximum OD and growth rate were correlated across many but not all species. The axes indicate the scaled effect of treatment compared to control nectar. Points inside the red/blue shaded area had a lower OD/growth rate, in treatment than control solutions. Points in both the blue and red shaded area had both a lower OD </w:t>
      </w:r>
      <w:r>
        <w:rPr>
          <w:rFonts w:ascii="Arial" w:eastAsia="Arial" w:hAnsi="Arial" w:cs="Arial"/>
          <w:i/>
        </w:rPr>
        <w:t xml:space="preserve">and </w:t>
      </w:r>
      <w:r>
        <w:rPr>
          <w:rFonts w:ascii="Arial" w:eastAsia="Arial" w:hAnsi="Arial" w:cs="Arial"/>
        </w:rPr>
        <w:t xml:space="preserve">growth rate in treatment than control solutions. The Pearson's correlation coefficient (r) is given for each </w:t>
      </w:r>
      <w:proofErr w:type="spellStart"/>
      <w:r>
        <w:rPr>
          <w:rFonts w:ascii="Arial" w:eastAsia="Arial" w:hAnsi="Arial" w:cs="Arial"/>
        </w:rPr>
        <w:t>microbse</w:t>
      </w:r>
      <w:proofErr w:type="spellEnd"/>
    </w:p>
    <w:p w14:paraId="44E48DEB" w14:textId="77777777" w:rsidR="009E6ED0" w:rsidRDefault="009E6ED0">
      <w:pPr>
        <w:rPr>
          <w:rFonts w:ascii="Arial" w:eastAsia="Arial" w:hAnsi="Arial" w:cs="Arial"/>
        </w:rPr>
      </w:pPr>
    </w:p>
    <w:p w14:paraId="0F2546FE" w14:textId="77777777" w:rsidR="009E6ED0" w:rsidRDefault="009E6ED0">
      <w:pPr>
        <w:rPr>
          <w:rFonts w:ascii="Arial" w:eastAsia="Arial" w:hAnsi="Arial" w:cs="Arial"/>
        </w:rPr>
      </w:pPr>
    </w:p>
    <w:p w14:paraId="242130DA" w14:textId="77777777" w:rsidR="009E6ED0" w:rsidRDefault="00000000">
      <w:pPr>
        <w:jc w:val="center"/>
        <w:rPr>
          <w:rFonts w:ascii="Arial" w:eastAsia="Arial" w:hAnsi="Arial" w:cs="Arial"/>
        </w:rPr>
      </w:pPr>
      <w:r>
        <w:rPr>
          <w:rFonts w:ascii="Arial" w:eastAsia="Arial" w:hAnsi="Arial" w:cs="Arial"/>
          <w:noProof/>
        </w:rPr>
        <w:drawing>
          <wp:inline distT="114300" distB="114300" distL="114300" distR="114300" wp14:anchorId="19728464" wp14:editId="594DA84C">
            <wp:extent cx="5943600" cy="44577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5943600" cy="4457700"/>
                    </a:xfrm>
                    <a:prstGeom prst="rect">
                      <a:avLst/>
                    </a:prstGeom>
                    <a:ln/>
                  </pic:spPr>
                </pic:pic>
              </a:graphicData>
            </a:graphic>
          </wp:inline>
        </w:drawing>
      </w:r>
    </w:p>
    <w:p w14:paraId="285BE5FA" w14:textId="77777777" w:rsidR="009E6ED0" w:rsidRDefault="00000000">
      <w:pPr>
        <w:rPr>
          <w:rFonts w:ascii="Arial" w:eastAsia="Arial" w:hAnsi="Arial" w:cs="Arial"/>
        </w:rPr>
      </w:pPr>
      <w:r>
        <w:rPr>
          <w:rFonts w:ascii="Arial" w:eastAsia="Arial" w:hAnsi="Arial" w:cs="Arial"/>
          <w:b/>
        </w:rPr>
        <w:t>Supplemental Figure 3.</w:t>
      </w:r>
      <w:r>
        <w:rPr>
          <w:rFonts w:ascii="Arial" w:eastAsia="Arial" w:hAnsi="Arial" w:cs="Arial"/>
        </w:rPr>
        <w:t xml:space="preserve"> Microbes differed in their maximum OD across different treatment nectars. Microbes are ordered from most frequently (top left) to least frequently isolated from nectar (bottom right)</w:t>
      </w:r>
    </w:p>
    <w:p w14:paraId="689265EF" w14:textId="77777777" w:rsidR="009E6ED0" w:rsidRDefault="009E6ED0">
      <w:pPr>
        <w:rPr>
          <w:rFonts w:ascii="Arial" w:eastAsia="Arial" w:hAnsi="Arial" w:cs="Arial"/>
        </w:rPr>
      </w:pPr>
    </w:p>
    <w:p w14:paraId="535D71EB" w14:textId="77777777" w:rsidR="009E6ED0" w:rsidRDefault="009E6ED0">
      <w:pPr>
        <w:rPr>
          <w:rFonts w:ascii="Arial" w:eastAsia="Arial" w:hAnsi="Arial" w:cs="Arial"/>
        </w:rPr>
      </w:pPr>
    </w:p>
    <w:p w14:paraId="42E81405" w14:textId="77777777" w:rsidR="009E6ED0" w:rsidRDefault="00000000">
      <w:pPr>
        <w:jc w:val="center"/>
        <w:rPr>
          <w:rFonts w:ascii="Arial" w:eastAsia="Arial" w:hAnsi="Arial" w:cs="Arial"/>
        </w:rPr>
      </w:pPr>
      <w:r>
        <w:rPr>
          <w:rFonts w:ascii="Arial" w:eastAsia="Arial" w:hAnsi="Arial" w:cs="Arial"/>
          <w:noProof/>
        </w:rPr>
        <w:lastRenderedPageBreak/>
        <w:drawing>
          <wp:inline distT="114300" distB="114300" distL="114300" distR="114300" wp14:anchorId="133E5FC0" wp14:editId="5AEC110E">
            <wp:extent cx="5943600" cy="44831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5943600" cy="4483100"/>
                    </a:xfrm>
                    <a:prstGeom prst="rect">
                      <a:avLst/>
                    </a:prstGeom>
                    <a:ln/>
                  </pic:spPr>
                </pic:pic>
              </a:graphicData>
            </a:graphic>
          </wp:inline>
        </w:drawing>
      </w:r>
    </w:p>
    <w:p w14:paraId="5C54E0E0" w14:textId="77777777" w:rsidR="009E6ED0" w:rsidRDefault="00000000">
      <w:pPr>
        <w:rPr>
          <w:rFonts w:ascii="Arial" w:eastAsia="Arial" w:hAnsi="Arial" w:cs="Arial"/>
        </w:rPr>
      </w:pPr>
      <w:r>
        <w:rPr>
          <w:rFonts w:ascii="Arial" w:eastAsia="Arial" w:hAnsi="Arial" w:cs="Arial"/>
          <w:b/>
        </w:rPr>
        <w:t xml:space="preserve">Supplemental Figure 4. </w:t>
      </w:r>
      <w:r>
        <w:rPr>
          <w:rFonts w:ascii="Arial" w:eastAsia="Arial" w:hAnsi="Arial" w:cs="Arial"/>
        </w:rPr>
        <w:t xml:space="preserve"> Microbes differed in their growth rate across different treatment nectars. Microbes are ordered from most frequently (top left) to least frequently isolated from nectar (bottom right)</w:t>
      </w:r>
    </w:p>
    <w:p w14:paraId="3F43E224" w14:textId="77777777" w:rsidR="009E6ED0" w:rsidRDefault="009E6ED0">
      <w:pPr>
        <w:rPr>
          <w:rFonts w:ascii="Arial" w:eastAsia="Arial" w:hAnsi="Arial" w:cs="Arial"/>
        </w:rPr>
      </w:pPr>
    </w:p>
    <w:p w14:paraId="2A476715" w14:textId="3B7C4A31" w:rsidR="009E6ED0" w:rsidRDefault="00E44EC3">
      <w:pPr>
        <w:jc w:val="center"/>
        <w:rPr>
          <w:rFonts w:ascii="Arial" w:eastAsia="Arial" w:hAnsi="Arial" w:cs="Arial"/>
        </w:rPr>
      </w:pPr>
      <w:r>
        <w:rPr>
          <w:rFonts w:ascii="Arial" w:eastAsia="Arial" w:hAnsi="Arial" w:cs="Arial"/>
          <w:noProof/>
        </w:rPr>
        <w:lastRenderedPageBreak/>
        <w:drawing>
          <wp:inline distT="0" distB="0" distL="0" distR="0" wp14:anchorId="2A370D1F" wp14:editId="477CD6F9">
            <wp:extent cx="7199391" cy="4861570"/>
            <wp:effectExtent l="0" t="0" r="1905"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99391" cy="4861570"/>
                    </a:xfrm>
                    <a:prstGeom prst="rect">
                      <a:avLst/>
                    </a:prstGeom>
                  </pic:spPr>
                </pic:pic>
              </a:graphicData>
            </a:graphic>
          </wp:inline>
        </w:drawing>
      </w:r>
    </w:p>
    <w:p w14:paraId="104A489B" w14:textId="5570E1DF" w:rsidR="009E6ED0" w:rsidRDefault="00000000">
      <w:pPr>
        <w:rPr>
          <w:rFonts w:ascii="Arial" w:eastAsia="Arial" w:hAnsi="Arial" w:cs="Arial"/>
        </w:rPr>
      </w:pPr>
      <w:r>
        <w:rPr>
          <w:rFonts w:ascii="Arial" w:eastAsia="Arial" w:hAnsi="Arial" w:cs="Arial"/>
          <w:b/>
        </w:rPr>
        <w:t>Supplemental Figure 5.</w:t>
      </w:r>
      <w:r>
        <w:rPr>
          <w:rFonts w:ascii="Arial" w:eastAsia="Arial" w:hAnsi="Arial" w:cs="Arial"/>
        </w:rPr>
        <w:t xml:space="preserve"> Bacteria and Yeast differed overall in their maximum OD and in their susceptibility to treatments. The Y axis is the scaled impact of a treatment on maximum OD compared to controls.</w:t>
      </w:r>
    </w:p>
    <w:p w14:paraId="669613C2" w14:textId="03F398DE" w:rsidR="000E024C" w:rsidRDefault="000E024C">
      <w:pPr>
        <w:rPr>
          <w:rFonts w:ascii="Arial" w:eastAsia="Arial" w:hAnsi="Arial" w:cs="Arial"/>
        </w:rPr>
      </w:pPr>
    </w:p>
    <w:p w14:paraId="333C3A77" w14:textId="39F59763" w:rsidR="000E024C" w:rsidRDefault="000E024C">
      <w:pPr>
        <w:rPr>
          <w:rFonts w:ascii="Arial" w:eastAsia="Arial" w:hAnsi="Arial" w:cs="Arial"/>
          <w:b/>
        </w:rPr>
      </w:pPr>
      <w:r>
        <w:rPr>
          <w:rFonts w:ascii="Arial" w:eastAsia="Arial" w:hAnsi="Arial" w:cs="Arial"/>
          <w:b/>
          <w:noProof/>
        </w:rPr>
        <w:lastRenderedPageBreak/>
        <w:drawing>
          <wp:inline distT="0" distB="0" distL="0" distR="0" wp14:anchorId="4D766835" wp14:editId="4DC5D7D3">
            <wp:extent cx="7620000" cy="4572000"/>
            <wp:effectExtent l="0" t="0" r="0" b="0"/>
            <wp:docPr id="2" name="Picture 2"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7620000" cy="4572000"/>
                    </a:xfrm>
                    <a:prstGeom prst="rect">
                      <a:avLst/>
                    </a:prstGeom>
                  </pic:spPr>
                </pic:pic>
              </a:graphicData>
            </a:graphic>
          </wp:inline>
        </w:drawing>
      </w:r>
    </w:p>
    <w:p w14:paraId="39049B35" w14:textId="49B9B849" w:rsidR="009A298F" w:rsidRPr="000E024C" w:rsidRDefault="000E024C">
      <w:pPr>
        <w:rPr>
          <w:rFonts w:ascii="Arial" w:eastAsia="Arial" w:hAnsi="Arial" w:cs="Arial"/>
          <w:bCs/>
        </w:rPr>
      </w:pPr>
      <w:r>
        <w:rPr>
          <w:rFonts w:ascii="Arial" w:eastAsia="Arial" w:hAnsi="Arial" w:cs="Arial"/>
          <w:b/>
        </w:rPr>
        <w:t xml:space="preserve">Supplemental Figure 6. </w:t>
      </w:r>
      <w:r>
        <w:rPr>
          <w:rFonts w:ascii="Arial" w:eastAsia="Arial" w:hAnsi="Arial" w:cs="Arial"/>
          <w:bCs/>
        </w:rPr>
        <w:t xml:space="preserve">A phylogenetic tree showing </w:t>
      </w:r>
      <w:r w:rsidR="009A298F">
        <w:rPr>
          <w:rFonts w:ascii="Arial" w:eastAsia="Arial" w:hAnsi="Arial" w:cs="Arial"/>
          <w:bCs/>
        </w:rPr>
        <w:t>the relationship of the assayed microbes with branch tips colored by their scaled max growth average across all treatments, i.e., the overall susceptibility or resistance to nectar compounds. The X axis shows time in millions of years.</w:t>
      </w:r>
    </w:p>
    <w:sectPr w:rsidR="009A298F" w:rsidRPr="000E024C">
      <w:pgSz w:w="15840" w:h="12240" w:orient="landscape"/>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174DC8"/>
    <w:multiLevelType w:val="multilevel"/>
    <w:tmpl w:val="722C7A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73A84CAE"/>
    <w:multiLevelType w:val="multilevel"/>
    <w:tmpl w:val="E73201B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18036199">
    <w:abstractNumId w:val="1"/>
  </w:num>
  <w:num w:numId="2" w16cid:durableId="7427243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6ED0"/>
    <w:rsid w:val="000E024C"/>
    <w:rsid w:val="002C491E"/>
    <w:rsid w:val="002E682C"/>
    <w:rsid w:val="0034070C"/>
    <w:rsid w:val="00377505"/>
    <w:rsid w:val="0040578C"/>
    <w:rsid w:val="00651D7B"/>
    <w:rsid w:val="007E2017"/>
    <w:rsid w:val="00874D79"/>
    <w:rsid w:val="008C6F17"/>
    <w:rsid w:val="009A298F"/>
    <w:rsid w:val="009A3200"/>
    <w:rsid w:val="009E6ED0"/>
    <w:rsid w:val="00E44EC3"/>
    <w:rsid w:val="00EA5E9C"/>
    <w:rsid w:val="00F8500B"/>
    <w:rsid w:val="00FD164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6270A2"/>
  <w15:docId w15:val="{9A289F58-BF50-487E-8E70-D550082AB7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960B0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57E8A"/>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paragraph" w:styleId="Bibliography">
    <w:name w:val="Bibliography"/>
    <w:basedOn w:val="Normal"/>
    <w:next w:val="Normal"/>
    <w:uiPriority w:val="37"/>
    <w:unhideWhenUsed/>
    <w:rsid w:val="0034070C"/>
    <w:pPr>
      <w:spacing w:after="0" w:line="24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TGNHP0FgAVKmokoa9ViZPcCx5hQ==">AMUW2mXzjo4sspfu5jbVb9AB+c8S7WPPvlcn8ibKNmSdktTHPxpSqdtmEYfrM8ua/Hn61AvdBtHycKheE8nQT6gqvtUwKXyF7wXahC4EJ8I4SY8qlscTLd4=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15</Pages>
  <Words>3234</Words>
  <Characters>18436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Tobias G Mueller</dc:creator>
  <cp:lastModifiedBy>Tobias Mueller</cp:lastModifiedBy>
  <cp:revision>14</cp:revision>
  <dcterms:created xsi:type="dcterms:W3CDTF">2022-10-18T13:46:00Z</dcterms:created>
  <dcterms:modified xsi:type="dcterms:W3CDTF">2022-12-14T17:43:00Z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id="Zwmsoo4l"/&gt;&lt;style id="http://www.zotero.org/styles/environmental-microbiology" hasBibliography="1" bibliographyStyleHasBeenSet="1"/&gt;&lt;prefs&gt;&lt;pref name="fieldType" value="Field"/&gt;&lt;/prefs&gt;&lt;/data&gt;</vt:lpwstr>
  </property>
</Properties>
</file>