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Rot heisst: Kampf. Ganz unten steht immer, wann es weitergeht.
 Rechts unter dem Barometer steht Stärken der Figuren: je Figur eine Zeile mit ihrem Talent — Magic Hand, Strength, Healing Touch — und, wenn die Szene eine Gelegenheit dafür hat, der Satz aus dem gelben Text, der sie ankündigt (Tam hält die verbrannte Hand an die Brust; Marek hat die Hand verbunden). Du liest den Satz vor und wartest. Anklicken zeigt die Folge. Das sind keine Aufgaben und keine Lösungen: Die Zeile sagt dir nur, was du zulassen kannst, falls der Spieler von selbst darauf kommt. Jede Szene funktioniert auch ohne. —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Die Gefahr steigt um 1 (Knopf rechts), oder er schickt einen Diener los — dafür einen Thrall in den Kampf laden. Hier darfst du improvisieren; die Drohung wirkt meist schon allein.
 Das Barometer hat drei Stufen. Blau (0–3): nichts passiert. Orange (4–7): du entscheidest selbst, ob du in einem Kampf einen Gegner hinzufügst — jeder Kampfblock bietet dir dafür einen Knopf an. Rot (8–10): Sobald die dritte Stufe erreicht ist, beginnt als Zwischenakt eine Patrouille (drei Wachen, ein Hund) vor dem nächsten Akt, und jeder Kampf bekommt von selbst einen Gegner mehr.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 Spieler will sein Talent einsetzen (Magic Hand, Strength, Healing Touch)  </w:t>
      </w:r>
      <w:r>
        <w:rPr>
          <w:rFonts w:ascii="Georgia" w:cs="Georgia" w:eastAsia="Georgia" w:hAnsi="Georgia"/>
          <w:i/>
          <w:iCs/>
          <w:color w:val="333333"/>
          <w:sz w:val="18"/>
          <w:szCs w:val="18"/>
        </w:rPr>
        <w:t xml:space="preserve">Steht rechts unter Stärken der Figuren etwas dazu: nimm es. Steht keine: Ist es harmlos, sag Ja und erfinde eine Kleinigkeit. Ein Talent ersetzt nie ein Gespräch — wer verhandeln soll, verhandelt.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Zwei Wege zurück: der eigene Heiltrank (jede Figur hat genau einen, Knopf auf dem Blatt: +10 HP oder wieder auf die Beine) — oder sie liegt, bis der Kampf vorbei ist; nach dem Kampf heilt die Lightbearer alle umsonst (ihr Knopf, und rechts „alle voll“). Auf dem Blatt erscheint ausserdem „Roll your fate“: eine 20 macht sie stärker, eine 1 macht ihren Schaden unberechenbar, alles dazwischen gibt eine Narbe.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orange (4–7)  </w:t>
      </w:r>
      <w:r>
        <w:rPr>
          <w:rFonts w:ascii="Georgia" w:cs="Georgia" w:eastAsia="Georgia" w:hAnsi="Georgia"/>
          <w:i/>
          <w:iCs/>
          <w:color w:val="333333"/>
          <w:sz w:val="18"/>
          <w:szCs w:val="18"/>
        </w:rPr>
        <w:t xml:space="preserve">Die Kämpfe bleiben, wie sie sind — aber jeder Kampfblock zeigt dir einen Knopf „+1 … dazu — deine Entscheidung“. Nimm ihn, wenn die Gruppe laut oder leichtsinnig war.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Die Gefahr wird rot (8–10)  </w:t>
      </w:r>
      <w:r>
        <w:rPr>
          <w:rFonts w:ascii="Georgia" w:cs="Georgia" w:eastAsia="Georgia" w:hAnsi="Georgia"/>
          <w:i/>
          <w:iCs/>
          <w:color w:val="333333"/>
          <w:sz w:val="18"/>
          <w:szCs w:val="18"/>
        </w:rPr>
        <w:t xml:space="preserve">Das Haus ist wach: Ab jetzt lädt jeder Kampfknopf einen Gegner mehr, und die Seite schiebt einmal einen Zwischenakt vor den nächsten Akt — eine Patrouille, drei Wachen und ein Hund. Du musst nichts tun; oben in der Leiste erscheint „⚠ Zwischenakt“, und beim Weiterklicken kommt er von selbst. Sinkt die Gefahr vorher wieder unter 8, wird er abgeblasen.</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 — Im Kampf heilt niemand — ausser mit dem eigenen Trank. Danach heilt die Lightbearer alle: rechts „alle voll“.</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„Nachtfels. 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110" w:line="320"/>
      </w:pPr>
      <w:r>
        <w:rPr>
          <w:rFonts w:ascii="Georgia" w:cs="Georgia" w:eastAsia="Georgia" w:hAnsi="Georgia"/>
          <w:sz w:val="22"/>
          <w:szCs w:val="22"/>
        </w:rPr>
        <w:t xml:space="preserve">Above the village, they say, there is a castle. And whatever takes them lives up there.</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 His right hand, on the reins, is wrapped in a dirty bandage.</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“wrapped in a dirty bandage” — Mareks rechte Hand ist verbunden.  → Fragt die Heilerin danach oder greift sie zu, bekommt sie einen Satz mehr als alle anderen: „Whatever you do up there — don’t take the coach.“ Mehr erklärt er nicht. Sagt niemand etwas: Er fährt einfach los.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Anneke Koll war Gretas jüngere Schwester — darum fragt sie in der Kapelle „Is Greta still alive?“.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heavy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of oak, on two iron hooks,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 und sie sieht einmal kurz nach oben, Richtung Berg.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 Wer nach dem Nachnamen fragt: „Mine.“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„Greta’s little sister. I dug no grave for that girl —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(schwer, an zwei Haken; wer es anfasst, hört Greta: „Leave it.“)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two iron hooks” — Das Namensbrett ist schwer und hängt an zwei Haken.  → Wer es allein abhebt und umdreht, findet hinten mehr Namen — keine Dorfnamen, fremde. Zwölf. Greta sagt nur: „Hunters. Put it back.“ Eine deutlichere Warnung gibt es an diesem Abend nicht.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Preis und Gefahr jedes Wegs stehen auf den drei Karten unten — du musst sie nicht vorher kennen.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the castle’s own coach comes down for food. You could be on it. Comfortable</w:t>
      </w:r>
      <w:r>
        <w:rPr>
          <w:rFonts w:ascii="Georgia" w:cs="Georgia" w:eastAsia="Georgia" w:hAnsi="Georgia"/>
          <w:color w:val="7A5A1A"/>
          <w:sz w:val="17"/>
          <w:szCs w:val="17"/>
        </w:rPr>
        <w:t xml:space="preserve"> [bequem]</w:t>
      </w:r>
      <w:r>
        <w:rPr>
          <w:rFonts w:ascii="Georgia" w:cs="Georgia" w:eastAsia="Georgia" w:hAnsi="Georgia"/>
          <w:sz w:val="21"/>
          <w:szCs w:val="21"/>
        </w:rPr>
        <w:t xml:space="preserve">, fast — and it belongs to</w:t>
      </w:r>
      <w:r>
        <w:rPr>
          <w:rFonts w:ascii="Georgia" w:cs="Georgia" w:eastAsia="Georgia" w:hAnsi="Georgia"/>
          <w:color w:val="7A5A1A"/>
          <w:sz w:val="17"/>
          <w:szCs w:val="17"/>
        </w:rPr>
        <w:t xml:space="preserve"> [gehört zu]</w:t>
      </w:r>
      <w:r>
        <w:rPr>
          <w:rFonts w:ascii="Georgia" w:cs="Georgia" w:eastAsia="Georgia" w:hAnsi="Georgia"/>
          <w:sz w:val="21"/>
          <w:szCs w:val="21"/>
        </w:rPr>
        <w:t xml:space="preserve"> the house.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 Leute des Hauses, nicht freundlich: Die Gruppe schleicht (jeder würfelt einmal; alle ≥ 10 → vorbei) oder greift an. Misslingt das Schleichen oder greift jemand an: Knopf unten, Kampf mit beiden Wachen,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 smaller one holds a back leg off the ground; there is an old iron trap still on it.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 and once it has one, it takes real strength to get it back.</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Their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hang on the wall next to them — the only light for a mile. They do not move. They do not talk. They are looking at the fog</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“Two guards. They belong to the house, and they are not here to welcome</w:t>
      </w:r>
      <w:r>
        <w:rPr>
          <w:rFonts w:ascii="Georgia" w:cs="Georgia" w:eastAsia="Georgia" w:hAnsi="Georgia"/>
          <w:color w:val="7A5A1A"/>
          <w:sz w:val="15"/>
          <w:szCs w:val="15"/>
        </w:rPr>
        <w:t xml:space="preserve"> [willkommen heissen]</w:t>
      </w:r>
      <w:r>
        <w:rPr>
          <w:rFonts w:ascii="Georgia" w:cs="Georgia" w:eastAsia="Georgia" w:hAnsi="Georgia"/>
          <w:sz w:val="19"/>
          <w:szCs w:val="19"/>
        </w:rPr>
        <w:t xml:space="preserve"> anyone. You can try to get past them in the fog</w:t>
      </w:r>
      <w:r>
        <w:rPr>
          <w:rFonts w:ascii="Georgia" w:cs="Georgia" w:eastAsia="Georgia" w:hAnsi="Georgia"/>
          <w:sz w:val="19"/>
          <w:szCs w:val="19"/>
        </w:rPr>
        <w:t xml:space="preserve"> — one roll each, ten or more. Or you go straight at them. Decide together. Quietly.”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Alle ≥ 10 → weiter unten bei „Im Hof“. Einer darunter, oder sie greifen an → Knopf.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 In the corner, behind an iron grille, a shelf of small bottles — and one of them gives off a faint,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light.</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coughing — a cough that has clearly been going on for weeks —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„Guests. Of course. Nobody tells me anything. Up the stair, wait in the courtyard — somebody will come for you.“ (Niemand kommt.)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helps you up with a hand as cold as the door handle. 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the two guards with lamps</w:t>
      </w:r>
      <w:r>
        <w:rPr>
          <w:rFonts w:ascii="Georgia" w:cs="Georgia" w:eastAsia="Georgia" w:hAnsi="Georgia"/>
          <w:sz w:val="22"/>
          <w:szCs w:val="22"/>
        </w:rPr>
        <w:t xml:space="preserv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coach rolls on through the gate</w:t>
      </w:r>
      <w:r>
        <w:rPr>
          <w:rFonts w:ascii="Georgia" w:cs="Georgia" w:eastAsia="Georgia" w:hAnsi="Georgia"/>
          <w:sz w:val="22"/>
          <w:szCs w:val="22"/>
        </w:rPr>
        <w:t xml:space="preserve"> — it stands open; it always does —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A · Strasse — vorgelesen: “an old iron trap still on it” — Der kleinere Wolf hat ein Fangeisen am Hinterbein.  → Wer sich ihm langsam nähert und das Eisen löst, hat einen Wolf weniger: Er humpelt in den Nebel. Es dauert — der andere Wolf greift währenddessen einmal an (drück seine Attacke). Dann Kampf gegen einen.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Nur bei: Weg A · Strasse — vorgelesen: “takes real strength” — Der Sumpf gibt Stiefel nur mit Kraft wieder her.  → Wer feststeckt und den Blade neben sich hat, verliert den Punkt nicht — Blade zieht ihn heraus. Gilt für einen Fehlwurf je Figur, und nur, wenn der Blade-Spieler es sagt.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A · Strasse — vorgelesen: “Their lamps hang on the wall next to them” — Die Lampen der Wachen hängen an der Wand, nicht in ihren Händen.  → Kippt Magic Hand eine der Lampen, sehen beide Wachen zur Lampe statt in den Nebel: Jeder, dem der Schleichwurf misslingt, darf einmal nachwürfeln. Der Spieler drückt Magic Hand auf seinem Blatt; misslingt der Zauber, passiert nichts.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B · Stollen — vorgelesen: “a cough that has clearly been going on for weeks” — Der Mann mit der Lampe hustet seit Wochen.  → Wer ihm den Husten nimmt, bevor die Gruppe ihre Sätze sagt, bekommt ungefragt einen Rat: „The kitchen stair is the quiet way up. The boy down there is all right.“ Glauben tut er trotzdem nur, wer redet.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Weg B · Stollen — vorgelesen: “behind an iron grille” — Hinter dem Gitter: eine Flasche mit blassem Licht.  → Magic Hand holt sie durch die Stäbe — ein zweiter Heiltrank für die Gruppe, einer, nicht drei. Wer ihn trinkt, sagt es; du gibst rechts +10. Misslingt der Zauber auf dem Blatt, klirrt Glas: Gefahr +1.</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Weg C · Kutsche — vorgelesen: “a hand as cold as the door handle” — Corvins Hand ist kalt wie Eisen.  → Wer sie festhält, um zu helfen, merkt es sofort: kein Puls. Corvin lächelt: „Kind of you.“ Die Gruppe weiss jetzt, wem die Kutsche gehört — an der Gefahr ändert das nichts, die ist schon eingetragen.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 and does not move — not even when you come close.</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outwards</w:t>
      </w:r>
      <w:r>
        <w:rPr>
          <w:rFonts w:ascii="Georgia" w:cs="Georgia" w:eastAsia="Georgia" w:hAnsi="Georgia"/>
          <w:color w:val="7A5A1A"/>
          <w:sz w:val="18"/>
          <w:szCs w:val="18"/>
        </w:rPr>
        <w:t xml:space="preserve"> [nach aussen aufgebrochen]</w:t>
      </w:r>
      <w:r>
        <w:rPr>
          <w:rFonts w:ascii="Georgia" w:cs="Georgia" w:eastAsia="Georgia" w:hAnsi="Georgia"/>
          <w:sz w:val="22"/>
          <w:szCs w:val="22"/>
        </w:rPr>
        <w:t xml:space="preserve">, into the courtyard</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inside out.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Vom Hof aus führt keine Tür in den Turm — sag das: „No door into the tower from here. The people of this house have their own way up. You’ll have to find it.“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„One door. Every minute out here, somebody could look out of a window.“</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“not even when you come close” — Der Rabe rührt sich nicht.  → Hebt Magic Hand ihn hoch, sagt er den Namen noch einmal — und dann einen zweiten, den niemand am Tisch gesagt hat: „Vaskir.“ So fällt der Name des Grafen früher als geplant. Das ist in Ordnung; Mirela erklärt ihn oben.</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führen zum selben Ziel — dem Spiegel am Ende des Westgangs, dem einzigen Weg in den Turm. Sie unterscheiden sich darin, wer euch hinbringt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Turm hat vom Hof aus keine Tür (das hat die Gruppe gerade gehört). Sein Zugang ist ein hoher Spiegel am Ende des Westgangs: Man geht rückwärts hindurch, ohne hinzusehen. Das erfährt die Gruppe erst hinter ihrer Tür — von Bellamy, von der Kreideschrift in der Kapelle oder von Tam. Preis und Gefahr jeder Tür stehen auf den Karten unten.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One of them — not three.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zum Spiegel.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Wer lügt oder ihn beleidigt, bekommt weder Führung noch Brief: Er steigt auf seine Leiter zurück — „The west corridor. Find it yourselves.“ — und die Gruppe sucht den Weg selbst (Block Ohne Führung unten). Sonst führt er sie selbst zum Spiegel — und bittet um einen Gefallen (steht im Text): einen Brief mit ins Dorf zu nehmen. Merk dir, ob sie Ja sagen;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on a wobbling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trying to put a book back on the top shelf — and not quite reaching it.</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zum Spiegel — Bellamy führt euch</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Then he takes a letter</w:t>
      </w:r>
      <w:r>
        <w:rPr>
          <w:rFonts w:ascii="Georgia" w:cs="Georgia" w:eastAsia="Georgia" w:hAnsi="Georgia"/>
          <w:color w:val="7A5A1A"/>
          <w:sz w:val="18"/>
          <w:szCs w:val="18"/>
        </w:rPr>
        <w:t xml:space="preserve"> [Brief]</w:t>
      </w:r>
      <w:r>
        <w:rPr>
          <w:rFonts w:ascii="Georgia" w:cs="Georgia" w:eastAsia="Georgia" w:hAnsi="Georgia"/>
          <w:sz w:val="22"/>
          <w:szCs w:val="22"/>
        </w:rPr>
        <w:t xml:space="preserve"> out of his coat. “Would you carry</w:t>
      </w:r>
      <w:r>
        <w:rPr>
          <w:rFonts w:ascii="Georgia" w:cs="Georgia" w:eastAsia="Georgia" w:hAnsi="Georgia"/>
          <w:color w:val="7A5A1A"/>
          <w:sz w:val="18"/>
          <w:szCs w:val="18"/>
        </w:rPr>
        <w:t xml:space="preserve"> [tragen]</w:t>
      </w:r>
      <w:r>
        <w:rPr>
          <w:rFonts w:ascii="Georgia" w:cs="Georgia" w:eastAsia="Georgia" w:hAnsi="Georgia"/>
          <w:sz w:val="22"/>
          <w:szCs w:val="22"/>
        </w:rPr>
        <w:t xml:space="preserve"> this down to the village for me? The house is still there. Say yes or no — I will know which one you mean.”</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sagt Anneke einen Satz (gelb unten) und greift an.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stubs — a thread of wick left in every one.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Her hands, on the rim of the font, are torn open and have been for a long time.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Twenty years. And nobody came. Why now?</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zum Spiegel — die Treppe hinter dem Altar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hält die verbrannte Hand an die Brust und wartet — ob jemand etwas dazu sagt, ist ihre Sache (rechts: Stärken). Dann fragt er einmal (gelb unten), und er will eine echte Antwort. Antworten sie ehrlich — auch ein ehrliches Nein —, führt er sie hinauf. Merk dir, was sie sagen; im Epilog zählt es. Lügen sie oder fahren ihn an: Er stellt den Topf ab — „Find it yourselves.“ — und die Gruppe sucht den Weg selbst (Block Ohne Führung unten). Wer ihn bedroht oder wegstösst: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 with his right hand; the left one he holds against his chest, red from the pot — and says: “You’re here for the new one. The one in the tower.”</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Will you take me with you? When you go. Say it. Promise</w:t>
      </w:r>
      <w:r>
        <w:rPr>
          <w:rFonts w:ascii="Georgia" w:cs="Georgia" w:eastAsia="Georgia" w:hAnsi="Georgia"/>
          <w:color w:val="7A5A1A"/>
          <w:sz w:val="17"/>
          <w:szCs w:val="17"/>
        </w:rPr>
        <w:t xml:space="preserve"> [versprechen]</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zum Spiegel — Tam führt euch</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spacing w:after="60" w:before="120"/>
      </w:pPr>
      <w:r>
        <w:rPr>
          <w:rFonts w:ascii="Georgia" w:cs="Georgia" w:eastAsia="Georgia" w:hAnsi="Georgia"/>
          <w:b/>
          <w:bCs/>
          <w:color w:val="7A5A1A"/>
          <w:sz w:val="17"/>
          <w:szCs w:val="17"/>
        </w:rPr>
        <w:t xml:space="preserve">▸ Nur bei: Tür A · Bibliothek,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OHNE FÜHRUNG — WENN NIEMAND EUCH BRINGT (NUR DM):  </w:t>
      </w:r>
      <w:r>
        <w:rPr>
          <w:rFonts w:ascii="Georgia" w:cs="Georgia" w:eastAsia="Georgia" w:hAnsi="Georgia"/>
          <w:color w:val="333333"/>
          <w:sz w:val="18"/>
          <w:szCs w:val="18"/>
        </w:rPr>
        <w:t xml:space="preserve">Nur, wenn Bellamy oder Tam die Gruppe hat stehen lassen. Dann: jeder würfelt einmal (Just roll a d20). Mindestens eine 10 → sie finden den Westgang leise (gelb unten). Keine 10 → sie finden ihn auch, aber nach zwei falschen Türen: Gefahr +1 rechts. Die Geschichte bleibt nie stehen.</w:t>
      </w:r>
    </w:p>
    <w:p>
      <w:pPr>
        <w:spacing w:after="40" w:before="100"/>
      </w:pPr>
      <w:r>
        <w:rPr>
          <w:rFonts w:ascii="Georgia" w:cs="Georgia" w:eastAsia="Georgia" w:hAnsi="Georgia"/>
          <w:b/>
          <w:bCs/>
          <w:color w:val="555555"/>
          <w:sz w:val="19"/>
          <w:szCs w:val="19"/>
        </w:rPr>
        <w:t xml:space="preserve">Ohne Führung — der Weg zum Spiegel</w:t>
      </w:r>
    </w:p>
    <w:p>
      <w:pPr>
        <w:spacing w:after="110" w:line="320"/>
      </w:pPr>
      <w:r>
        <w:rPr>
          <w:rFonts w:ascii="Georgia" w:cs="Georgia" w:eastAsia="Georgia" w:hAnsi="Georgia"/>
          <w:sz w:val="22"/>
          <w:szCs w:val="22"/>
        </w:rPr>
        <w:t xml:space="preserve">Corridors that all look the same, and nobody to ask. Twice you open a door and close it again, very quietly. Then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and at the end of it a tall mirror</w:t>
      </w:r>
      <w:r>
        <w:rPr>
          <w:rFonts w:ascii="Georgia" w:cs="Georgia" w:eastAsia="Georgia" w:hAnsi="Georgia"/>
          <w:sz w:val="22"/>
          <w:szCs w:val="22"/>
        </w:rPr>
        <w:t xml:space="preserve"> instead of a door. On the frame, in chalk</w:t>
      </w:r>
      <w:r>
        <w:rPr>
          <w:rFonts w:ascii="Georgia" w:cs="Georgia" w:eastAsia="Georgia" w:hAnsi="Georgia"/>
          <w:sz w:val="22"/>
          <w:szCs w:val="22"/>
        </w:rPr>
        <w:t xml:space="preserve">, in a child’s handwriting</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WENN SIE FRAGEN, WAS BEIM HINSEHEN PASSIERT (NUR DM):  </w:t>
      </w:r>
      <w:r>
        <w:rPr>
          <w:rFonts w:ascii="Georgia" w:cs="Georgia" w:eastAsia="Georgia" w:hAnsi="Georgia"/>
          <w:color w:val="333333"/>
          <w:sz w:val="18"/>
          <w:szCs w:val="18"/>
        </w:rPr>
        <w:t xml:space="preserve">„Nobody who looked has ever told anyone.“ Mehr nicht — und wer trotzdem hinsieht, sieht sich selbst, nur älter. Kein Schaden, keine Gefahr.</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A · Bibliothek — vorgelesen: “not quite reaching it” — Bellamy kommt mit dem Buch nicht ans oberste Regal.  → Stellt Magic Hand es für ihn hinauf, nennt er das die erste Höflichkeit seit 1912 — und sagt einen Satz mehr: „His book lies one floor under her room. Everything he is, is written in it.“ Das ist die Vorlage für Karte B der letzten Entscheidung.</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Tür B · Kapelle, nicht: Name Anneke bekannt — vorgelesen: “a thread of wick left in every one” — In jeder Kerze steckt noch ein Rest Docht.  → Zündet Magic Hand sie alle auf einmal, hält Anneke sich die Augen zu: Ihr erster Angriff im Kampf geht ins Leere (drück ihn nicht). Danach kämpft sie wie sonst.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B · Kapelle — vorgelesen: “are torn open” — Annekes Hände sind am Steinbecken aufgerissen.  → Wer sich ihr langsam nähert und sie schliesst — nach dem Kampf, oder statt der letzten Schläge —, hört den Satz, den sie für Greta hat: „Tell her I am not angry.“ Merk ihn dir für den Epilog.</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Tür C · Küche — vorgelesen: “the left one he holds against his chest” — Tam hält die verbrannte linke Hand an die Brust — und wartet.  → Wer sie heilt, hat sein Vertrauen vor jedem Versprechen: „Nobody here ever did that.“ Er führt euch trotzdem erst, wenn ihr seine Frage beantwortet — aber er sagt vorher, was oben wartet: „She has tea with him. Every night. Two cups.“ Geht niemand darauf ein: Er stellt seine Frage trotzdem.</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Hier fällt zum ersten Mal der Name des Grafen: Vaskir. Mirela erzählt die Wahrheit selbst (gelb unten), in dieser Reihenfolge: der Vertrag von 1604, die Namen auf dem Brett, Lene. Greta schreibt die Namen aufs Brett; 2004 war es der ihrer Schwester Anneke. Mirela ist nicht gefangen und will nicht gerettet werden — das ist der Streit dieser Szene.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 — one at her elbow, the other on the far side of the table.</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Beside the chair stands a small bag, packed, with green stems sticking out of the top.</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spacing w:after="40" w:before="100"/>
      </w:pPr>
      <w:r>
        <w:rPr>
          <w:rFonts w:ascii="Georgia" w:cs="Georgia" w:eastAsia="Georgia" w:hAnsi="Georgia"/>
          <w:b/>
          <w:bCs/>
          <w:color w:val="555555"/>
          <w:sz w:val="19"/>
          <w:szCs w:val="19"/>
        </w:rPr>
        <w:t xml:space="preserve">Was sie euch erzählt</w:t>
      </w:r>
    </w:p>
    <w:p>
      <w:pPr>
        <w:spacing w:after="110" w:line="320"/>
      </w:pPr>
      <w:r>
        <w:rPr>
          <w:rFonts w:ascii="Georgia" w:cs="Georgia" w:eastAsia="Georgia" w:hAnsi="Georgia"/>
          <w:sz w:val="22"/>
          <w:szCs w:val="22"/>
        </w:rPr>
        <w:t xml:space="preserve">She closes the book. “Sit down. You came a long way, so you can hear it once, properly</w:t>
      </w:r>
      <w:r>
        <w:rPr>
          <w:rFonts w:ascii="Georgia" w:cs="Georgia" w:eastAsia="Georgia" w:hAnsi="Georgia"/>
          <w:color w:val="7A5A1A"/>
          <w:sz w:val="18"/>
          <w:szCs w:val="18"/>
        </w:rPr>
        <w:t xml:space="preserve"> [richtig, ordentlich]</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“Four hundred years ago this village made a deal</w:t>
      </w:r>
      <w:r>
        <w:rPr>
          <w:rFonts w:ascii="Georgia" w:cs="Georgia" w:eastAsia="Georgia" w:hAnsi="Georgia"/>
          <w:color w:val="7A5A1A"/>
          <w:sz w:val="18"/>
          <w:szCs w:val="18"/>
        </w:rPr>
        <w:t xml:space="preserve"> [Abmachung]</w:t>
      </w:r>
      <w:r>
        <w:rPr>
          <w:rFonts w:ascii="Georgia" w:cs="Georgia" w:eastAsia="Georgia" w:hAnsi="Georgia"/>
          <w:sz w:val="22"/>
          <w:szCs w:val="22"/>
        </w:rPr>
        <w:t xml:space="preserve"> with the man who lives here. His name is Vaskir. Count Vaskir. Every twenty years, one guest goes up to him — and stays. In return: no plague</w:t>
      </w:r>
      <w:r>
        <w:rPr>
          <w:rFonts w:ascii="Georgia" w:cs="Georgia" w:eastAsia="Georgia" w:hAnsi="Georgia"/>
          <w:color w:val="7A5A1A"/>
          <w:sz w:val="18"/>
          <w:szCs w:val="18"/>
        </w:rPr>
        <w:t xml:space="preserve"> [Pest]</w:t>
      </w:r>
      <w:r>
        <w:rPr>
          <w:rFonts w:ascii="Georgia" w:cs="Georgia" w:eastAsia="Georgia" w:hAnsi="Georgia"/>
          <w:sz w:val="22"/>
          <w:szCs w:val="22"/>
        </w:rPr>
        <w:t xml:space="preserve">, no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in the village, nobody starves</w:t>
      </w:r>
      <w:r>
        <w:rPr>
          <w:rFonts w:ascii="Georgia" w:cs="Georgia" w:eastAsia="Georgia" w:hAnsi="Georgia"/>
          <w:color w:val="7A5A1A"/>
          <w:sz w:val="18"/>
          <w:szCs w:val="18"/>
        </w:rPr>
        <w:t xml:space="preserve"> [verhungert]</w:t>
      </w:r>
      <w:r>
        <w:rPr>
          <w:rFonts w:ascii="Georgia" w:cs="Georgia" w:eastAsia="Georgia" w:hAnsi="Georgia"/>
          <w:sz w:val="22"/>
          <w:szCs w:val="22"/>
        </w:rPr>
        <w:t xml:space="preserve"> in winter. It has worked. For four hundred years, it has worked.”</w:t>
      </w:r>
    </w:p>
    <w:p>
      <w:pPr>
        <w:spacing w:after="110" w:line="320"/>
      </w:pPr>
      <w:r>
        <w:rPr>
          <w:rFonts w:ascii="Georgia" w:cs="Georgia" w:eastAsia="Georgia" w:hAnsi="Georgia"/>
          <w:sz w:val="22"/>
          <w:szCs w:val="22"/>
        </w:rPr>
        <w:t xml:space="preserve">“The names on the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in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Those are the guests</w:t>
      </w:r>
      <w:r>
        <w:rPr>
          <w:rFonts w:ascii="Georgia" w:cs="Georgia" w:eastAsia="Georgia" w:hAnsi="Georgia"/>
          <w:color w:val="7A5A1A"/>
          <w:sz w:val="18"/>
          <w:szCs w:val="18"/>
        </w:rPr>
        <w:t xml:space="preserve"> [Gäste]</w:t>
      </w:r>
      <w:r>
        <w:rPr>
          <w:rFonts w:ascii="Georgia" w:cs="Georgia" w:eastAsia="Georgia" w:hAnsi="Georgia"/>
          <w:sz w:val="22"/>
          <w:szCs w:val="22"/>
        </w:rPr>
        <w:t xml:space="preserve">. Greta writes them. Twenty years ago she wrote her sister’s name.”</w:t>
      </w:r>
    </w:p>
    <w:p>
      <w:pPr>
        <w:spacing w:after="110" w:line="320"/>
      </w:pPr>
      <w:r>
        <w:rPr>
          <w:rFonts w:ascii="Georgia" w:cs="Georgia" w:eastAsia="Georgia" w:hAnsi="Georgia"/>
          <w:sz w:val="22"/>
          <w:szCs w:val="22"/>
        </w:rPr>
        <w:t xml:space="preserve">“This year the village chose Lene. She is nine. So I packed a bag and came instead. At sunrise</w:t>
      </w:r>
      <w:r>
        <w:rPr>
          <w:rFonts w:ascii="Georgia" w:cs="Georgia" w:eastAsia="Georgia" w:hAnsi="Georgia"/>
          <w:color w:val="7A5A1A"/>
          <w:sz w:val="18"/>
          <w:szCs w:val="18"/>
        </w:rPr>
        <w:t xml:space="preserve"> [Sonnenaufgang]</w:t>
      </w:r>
      <w:r>
        <w:rPr>
          <w:rFonts w:ascii="Georgia" w:cs="Georgia" w:eastAsia="Georgia" w:hAnsi="Georgia"/>
          <w:sz w:val="22"/>
          <w:szCs w:val="22"/>
        </w:rPr>
        <w:t xml:space="preserve"> I go downstairs and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 his book, and then it is done.”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„Nobody. I chose. That is the difference between me and the others on that board.“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„Downstairs, in the cold rooms. He is awake — nothing in this house sleeps at night. And he will know the moment you touch his book.“</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“the other on the far side of the table” — Die zweite Tasse steht ausser Reichweite.  → Hebt Magic Hand sie, ist sie warm. Jemand hat vor Minuten daraus getrunken. Mirela sieht zu und sagt nichts.</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vorgelesen: “with green stems sticking out of the top” — In Mirelas Tasche stecken Kräuter — ihre Medizin.  → Wer als Heilerin danach fragt, bekommt eine Flasche: „Take it. I won’t need it after sunrise.“ Ein zweiter Heiltrank für die Gruppe — einer. Wer ihn trinkt, sagt es; du gibst rechts +10.</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Preis und Gefahr stehen auf den Karten unten.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schreit — einmal, sehr laut.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 Trank, oder sie liegt bis nach dem Kampf.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single lamp is burning — the only light there is —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The ash does not settle; it hangs in the air like snow that has forgotten to fall.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 The pot is still steaming on the table between you.</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spacing w:after="110" w:line="320"/>
      </w:pPr>
      <w:r>
        <w:rPr>
          <w:rFonts w:ascii="Georgia" w:cs="Georgia" w:eastAsia="Georgia" w:hAnsi="Georgia"/>
          <w:sz w:val="22"/>
          <w:szCs w:val="22"/>
        </w:rPr>
        <w:t xml:space="preserve">Then he looks at the three of you, one after the other — and his eyes stop on the one who is standing furthest back.</w:t>
      </w:r>
    </w:p>
    <w:p>
      <w:pPr>
        <w:spacing w:after="60" w:before="120"/>
      </w:pPr>
      <w:r>
        <w:rPr>
          <w:rFonts w:ascii="Georgia" w:cs="Georgia" w:eastAsia="Georgia" w:hAnsi="Georgia"/>
          <w:b/>
          <w:bCs/>
          <w:color w:val="7A5A1A"/>
          <w:sz w:val="17"/>
          <w:szCs w:val="17"/>
        </w:rPr>
        <w:t xml:space="preserve">▸ Nur bei: nicht: Wahl B · Buch verbrennen, Gefahr 4–10</w:t>
      </w:r>
    </w:p>
    <w:p>
      <w:pPr>
        <w:spacing w:after="40" w:before="100"/>
      </w:pPr>
      <w:r>
        <w:rPr>
          <w:rFonts w:ascii="Georgia" w:cs="Georgia" w:eastAsia="Georgia" w:hAnsi="Georgia"/>
          <w:b/>
          <w:bCs/>
          <w:color w:val="555555"/>
          <w:sz w:val="19"/>
          <w:szCs w:val="19"/>
        </w:rPr>
        <w:t xml:space="preserve">Seine Leute</w:t>
      </w:r>
    </w:p>
    <w:p>
      <w:pPr>
        <w:spacing w:after="110" w:line="320"/>
      </w:pPr>
      <w:r>
        <w:rPr>
          <w:rFonts w:ascii="Georgia" w:cs="Georgia" w:eastAsia="Georgia" w:hAnsi="Georgia"/>
          <w:sz w:val="22"/>
          <w:szCs w:val="22"/>
        </w:rPr>
        <w:t xml:space="preserve">Two of his people stand by the door. Villagers, by their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Their eyes are open and see nothing.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 gelb oben: „Seine Leute“.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Geladen wird mit dem Knopf darüber.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“standing furthest back” — Der Graf sucht sich den aus, der hinten steht.  → Stellt der Blade sich dazwischen und sagt es laut, gehen die Klauen auf ihn — du wählst Blade als Ziel, statt frei zu entscheiden, wen es trifft. Bis Blade zurücktritt oder fällt.</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C · Angebot — vorgelesen: “still steaming” — Die Teekanne dampft noch.  → Kippt Magic Hand ihm den Tee ins Gesicht: kein Schaden, aber sein nächster Angriff ist vertan — er wischt sich das Gesicht und lacht: „Manners.“</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B · Buch verbrennen — vorgelesen: “hangs in the air” — Die Asche des Buches schwebt noch.  → Wirft Magic Hand sie ihm in die Augen: kein Schaden, aber sein nächster Angriff ist vertan.</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Nur bei: Wahl A · hinaustragen — vorgelesen: “the only light there is” — Die Lampe über ihm ist das einzige Licht im Gang.  → Reisst Magic Hand sie herunter: einen Moment Dunkelheit — sein nächster Angriff ist vertan.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Lightbearer · Healing Touch  </w:t>
      </w:r>
      <w:r>
        <w:rPr>
          <w:rFonts w:ascii="Georgia" w:cs="Georgia" w:eastAsia="Georgia" w:hAnsi="Georgia"/>
          <w:color w:val="333333"/>
          <w:sz w:val="17"/>
          <w:szCs w:val="17"/>
        </w:rPr>
        <w:t xml:space="preserve">Nur bei: nicht: Wahl B · Buch verbrennen, Gefahr 4–10 — vorgelesen: “Their eyes are open and see nothing” — Die beiden Thralls sind Menschen aus dem Tal — unter Vertrag.  → Wer einen von ihnen berührt, statt ihn zu schlagen, weckt ihn: Er setzt sich an die Wand und schläft. Ein Thrall weniger (rechts ×). Der zweite bleibt, und Vaskir bleibt.</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Er fragt, welches Jahr wir haben, und setzt sich auf die Treppe.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 auch, wenn er sie nicht geführt hat; er hatte sich entschieden, bevor sie es taten.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Nur, wenn sie den Brief bekommen haben. 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 nicht: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FREI (NUR DM):  </w:t>
      </w:r>
      <w:r>
        <w:rPr>
          <w:rFonts w:ascii="Georgia" w:cs="Georgia" w:eastAsia="Georgia" w:hAnsi="Georgia"/>
          <w:color w:val="333333"/>
          <w:sz w:val="18"/>
          <w:szCs w:val="18"/>
        </w:rPr>
        <w:t xml:space="preserve">Aus der Kapelle, an der ihr vorbeigeht, kommt ein Mädchen von etwa neunzehn in einem Kleid, das vor zwanzig Jahren weiss war — Anneke, ohne Vertrag. Wer in der Kapelle war, kennt sie; die anderen sehen sie zum ersten Mal. Sie sieht in die Sonne, als hätte sie sie noch nie gesehen, und fragt, ob jemand Greta etwas ausrichten kann.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Schloss hat euch kommen hören.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p>
      <w:pPr>
        <w:pStyle w:val="Heading1"/>
        <w:pageBreakBefore/>
        <w:spacing w:after="60" w:before="400"/>
      </w:pPr>
      <w:r>
        <w:rPr>
          <w:rFonts w:ascii="Georgia" w:cs="Georgia" w:eastAsia="Georgia" w:hAnsi="Georgia"/>
          <w:b/>
          <w:bCs/>
          <w:color w:val="1A1A1A"/>
          <w:sz w:val="32"/>
          <w:szCs w:val="32"/>
        </w:rPr>
        <w:t xml:space="preserve">Zwischenakt · The Patrol</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Das Haus hat genug gehört. Eine Patrouille stellt die Gruppe — drei Wachen und ein Hund. Zu schaffen, aber es kostet.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Dieser Zwischenakt kommt nur, wenn das Barometer 8 oder mehr erreicht — einmal pro Abend, vor dem nächsten Akt. Drei Wachen (je 9 HP) und ein Wachhund (14 HP): zusammen 41 Lebenspunkte gegen eure 72. Gerade noch zu schaffen: Ist der Hund gefallen und stehen die Wachen bei der Hälfte, ziehen sie sich zurück — „They don’t want to die for him.“ Die Tränke sind für genau diesen Kampf da; danach heilt die Lightbearer alle. Reden hilft hier nicht — die Wachen antworten nicht, sie haben Befehle. Danach geht die Geschichte weiter, wo sie war.</w:t>
      </w:r>
    </w:p>
    <w:p>
      <w:pPr>
        <w:spacing w:after="40" w:before="100"/>
      </w:pPr>
      <w:r>
        <w:rPr>
          <w:rFonts w:ascii="Georgia" w:cs="Georgia" w:eastAsia="Georgia" w:hAnsi="Georgia"/>
          <w:b/>
          <w:bCs/>
          <w:color w:val="555555"/>
          <w:sz w:val="19"/>
          <w:szCs w:val="19"/>
        </w:rPr>
        <w:t xml:space="preserve">Schritte</w:t>
      </w:r>
    </w:p>
    <w:p>
      <w:pPr>
        <w:spacing w:after="110" w:line="320"/>
      </w:pPr>
      <w:r>
        <w:rPr>
          <w:rFonts w:ascii="Georgia" w:cs="Georgia" w:eastAsia="Georgia" w:hAnsi="Georgia"/>
          <w:sz w:val="22"/>
          <w:szCs w:val="22"/>
        </w:rPr>
        <w:t xml:space="preserve">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Somewhere close, and getting closer — three pairs, in step. One lamp — only one — swings round the corner, and behind it comes something on a long chain that is too big to be a dog and too quiet to be a wolf.</w:t>
      </w:r>
    </w:p>
    <w:p>
      <w:pPr>
        <w:spacing w:after="110" w:line="320"/>
      </w:pPr>
      <w:r>
        <w:rPr>
          <w:rFonts w:ascii="Georgia" w:cs="Georgia" w:eastAsia="Georgia" w:hAnsi="Georgia"/>
          <w:sz w:val="22"/>
          <w:szCs w:val="22"/>
        </w:rPr>
        <w:t xml:space="preserve">The man with the lamp does not ask who you are. He already knows. “There you are,” he says — and lets go of the chain.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“No talking your way out of this one. But talk to each other: who takes the hound? Who covers the healer?”</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patrol  </w:t>
      </w:r>
      <w:r>
        <w:rPr>
          <w:rFonts w:ascii="Georgia" w:cs="Georgia" w:eastAsia="Georgia" w:hAnsi="Georgia"/>
          <w:color w:val="333333"/>
          <w:sz w:val="18"/>
          <w:szCs w:val="18"/>
        </w:rPr>
        <w:t xml:space="preserve"> Drei Wachen und der Hund — der Knopf lädt alle vier.  Castle Guard 9 HP, Castle Guard 9 HP, Castle Guard 9 HP, Guard Hound 14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OPTIONAL · GELEGENHEITEN FÜR EINZELNE FIGUREN (NUR DM) — nur, falls ein Spieler von selbst darauf kommt  </w:t>
      </w:r>
    </w:p>
    <w:p>
      <w:pPr>
        <w:pBdr>
          <w:left w:val="single" w:color="BFBFBF" w:sz="18" w:space="8"/>
        </w:pBdr>
        <w:shd w:fill="F2F2F2" w:color="auto" w:val="clear"/>
        <w:spacing w:after="40"/>
        <w:ind w:left="120"/>
      </w:pPr>
      <w:r>
        <w:rPr>
          <w:rFonts w:ascii="Georgia" w:cs="Georgia" w:eastAsia="Georgia" w:hAnsi="Georgia"/>
          <w:b/>
          <w:bCs/>
          <w:color w:val="333333"/>
          <w:sz w:val="17"/>
          <w:szCs w:val="17"/>
        </w:rPr>
        <w:t xml:space="preserve">Blade · Strength  </w:t>
      </w:r>
      <w:r>
        <w:rPr>
          <w:rFonts w:ascii="Georgia" w:cs="Georgia" w:eastAsia="Georgia" w:hAnsi="Georgia"/>
          <w:color w:val="333333"/>
          <w:sz w:val="17"/>
          <w:szCs w:val="17"/>
        </w:rPr>
        <w:t xml:space="preserve">vorgelesen: “on a long chain” — Der Hund hängt an einer langen Kette.  → Fängt Blade die Kette, hängt der Hund eine Runde fest: kein Biss. Die Wachen müssen zu euch kommen.</w:t>
      </w:r>
    </w:p>
    <w:p>
      <w:pPr>
        <w:pBdr>
          <w:left w:val="single" w:color="BFBFBF" w:sz="18" w:space="8"/>
        </w:pBdr>
        <w:shd w:fill="F2F2F2" w:color="auto" w:val="clear"/>
        <w:spacing w:after="140"/>
        <w:ind w:left="120"/>
      </w:pPr>
      <w:r>
        <w:rPr>
          <w:rFonts w:ascii="Georgia" w:cs="Georgia" w:eastAsia="Georgia" w:hAnsi="Georgia"/>
          <w:b/>
          <w:bCs/>
          <w:color w:val="333333"/>
          <w:sz w:val="17"/>
          <w:szCs w:val="17"/>
        </w:rPr>
        <w:t xml:space="preserve">Arcanist · Magic Hand  </w:t>
      </w:r>
      <w:r>
        <w:rPr>
          <w:rFonts w:ascii="Georgia" w:cs="Georgia" w:eastAsia="Georgia" w:hAnsi="Georgia"/>
          <w:color w:val="333333"/>
          <w:sz w:val="17"/>
          <w:szCs w:val="17"/>
        </w:rPr>
        <w:t xml:space="preserve">vorgelesen: “One lamp — only one —” — Die Patrouille hat eine einzige Lampe.  → Löscht Magic Hand sie, stehen drei Wachen im Dunkeln — eine davon läuft davon. Zwei bleiben (rechts eine ×).</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2026-09-15T22:02:53.085Z</dcterms:created>
  <dcterms:modified xsi:type="dcterms:W3CDTF">2026-09-15T22:02:53.085Z</dcterms:modified>
</cp:coreProperties>
</file>

<file path=docProps/custom.xml><?xml version="1.0" encoding="utf-8"?>
<Properties xmlns="http://schemas.openxmlformats.org/officeDocument/2006/custom-properties" xmlns:vt="http://schemas.openxmlformats.org/officeDocument/2006/docPropsVTypes"/>
</file>