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im Reiter Charakter-Übersicht / Kampf ein — der Knopf dafür steht oben rechts.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Die Seite hat drei Spalten. Am linken Rand steht bei jedem Absatz, was er ist. Vorlesen heisst: wörtlich — Erzähltext und die Sätze der Figuren; die Sätze stehen in Gold. Folgen mehrere Vorlesetexte aufeinander, stehen sie als ein Block da: die Randnotiz steht nur einmal, und im Text trennen goldene Linien mit dem Titel die Abschnitte — ——— Die Treppe ———, ——— Das Turmzimmer ———. Du liest von oben nach unten durch und weisst trotzdem, wo du bist. Gesprächsaufforderung heisst: das sagst du den Schülern, ebenfalls wörtlich — sie endet immer mit einer klaren Aufforderung, damit niemand raten muss, was jetzt zu tun ist. Hintergrund heisst: nur für dich. Mögliche Antworten steht über den vorbereiteten Antworten einer Figur; ganz oben am Rand steht dann, welcher Charakter antwortet. Kampf ist ein Knopf und ein Satz, mehr nicht. Was ist passiert? steht über zwei Knöpfen: Wo die Szene sich gabelt — führt Tam sie zum Spiegel oder nicht? —, klickst du an, was am Tisch passiert ist, und darunter erscheint nur der passende Text. Noch einmal klicken hebt die Wahl auf. Du musst dir also nie zwei Ausgänge gleichzeitig durch den Kopf gehen lassen. Ganz unten steht immer, wann es weitergeht.
 Der Schalter Blut oben füllt das Messrohr rechts mit Blut statt mit einem Balken — reine Stimmung, am Wert ändert er nichts, und er merkt sich seinen Zustand wie der Schalter daneben. Der Schalter Stimmen oben blendet hinter jedem Sprechernamen drei Wörter ein, die sagen, wie die Figur klingt: Marek — tief, wortkarg, langsam. Sie stehen in Gold wie die Rede, aber kursiv und ohne Anführungszeichen; vorgelesen wird nur, was in Anführungszeichen steht. Der Schalter merkt sich, wie du ihn zuletzt hattest. — Rechts neben dem Text stehen die Hilfen — und zwar auf der Höhe der Stelle, zu der sie gehören. Wenn … dann: was hier abzweigt, sobald die Gruppe geantwortet hat („alle würfeln 10 oder mehr → an den Wachen vorbei“). Und Stärken der Figuren: neben dem Absatz, in dem die Gelegenheit angekündigt wird, steht ein Kasten mit dem Satz aus dem Vorlesetext (Tam hält die verbrannte Hand an die Brust; Marek hat die Hand verbunden). Du liest den Satz vor und wartest. Anklicken zeigt die Folge. Das sind keine Aufgaben und keine Lösungen: Der Kasten sagt dir nur, was du zulassen kannst, falls der Spieler von selbst darauf kommt. Jede Szene funktioniert auch ohne. Steht neben einem Absatz nichts, gibt es dort nichts zu beachten. — Das Ziel der Szene steht oben neben dem Titel, mit der Zeitangabe daneben. Ganz rechts läuft der Gefahrenbalken senkrecht über die ganze Seitenhöhe: die Zahl oben, darunter die Röhre, die von unten her volläuft — blau bis 3, gold bis 7, rot darüber —, und neben ihr steht, was die erreichte Stufe bedeutet. Der Balken lebt mit: ab 1 atmet ein Schein um ihn, ab 4 tritt er sichtbar aus der Leiste heraus, ab 6 steigen Funken, ab 7 schlägt er im Herzschlag (zwei Schläge, dann Pause — schneller, je höher), ab 8 brennt es an Krone und Rahmen, ab 9 kommt Rauch dazu, und bei 10 sitzt ein brennendes Gebiss über der Krone. Steigt die Gefahr, gibt es einen kurzen Lichtstoss; sinkt sie, fährt alles ruhig herunter. Das ist reine Stimmung — an Werten und Regeln ändert nichts davon etwas. Eingestellt wird die Gefahr oben in der Leiste (−1 / +1 / +2). Unter Lage — ebenfalls oben rechts — steht der Rest: wo die Gruppe ist, was sie gewählt hat, die drei Talente mit ihren Namen, was die Gruppe weiss, und die Chronik. Auf der Seite steht immer nur, was zu diesem Weg gehört — das andere siehst du gar nicht erst. Und eine Entscheidung lässt sich erst anklicken, wenn die davor getroffen ist. — Charakter-Übersicht / Kampf ist ein eigener Bildschirm; der Knopf steht oben rechts. Dort stehen die Lebenspunkte — nur dort, damit sie beim Vorlesen nicht im Weg sind. Du trägst dort auch Schaden ein, der ausserhalb eines Kampfs entsteht (Sumpf, schlechte Luft). Er öffnet sich von selbst, sobald du in einer Szene einen Kampf lädst. Links die Gruppe mit ihren Talenten, in der Mitte die Gegner, rechts die Wenn-dann-Regeln dieser Szene, unten das Log. Jeder Gegner steht dort mit zwei Zeilen: wie er aussieht — das kannst du direkt vorlesen („ein alter mürrischer Kerl in grauer Livree und einer Rüstung aus besseren Zeiten“) — und So führst du ihn: wen er angreift, wann er aufgibt, was ihn stoppt. Damit musst du dir nichts merken und nichts erfinden. „Kampf vorbei“ heilt alle und bringt dich zur Szene zurück; „← Szene“ lässt den Kampf offen, falls du zwischendurch nachlesen willst.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Die Gefahr steigt um 1 (Knopf rechts), oder er schickt einen Diener los — dafür einen Thrall in den Kampf laden. Hier darfst du improvisieren; die Drohung wirkt meist schon allein.
 Das Barometer hat drei Stufen. Blau (0–3): nichts passiert. Orange (4–7): du entscheidest selbst, ob du in einem Kampf einen Gegner hinzufügst — jeder Kampfblock bietet dir dafür einen Knopf an. Rot (8–10): Sobald die dritte Stufe erreicht ist, beginnt als Zwischenakt eine Patrouille (drei Wachen, ein Hund) vor dem nächsten Akt, und jeder Kampf bekommt von selbst einen Gegner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Spieler will sein Talent einsetzen (Magic Hand, Strength, Healing Touch)  </w:t>
      </w:r>
      <w:r>
        <w:rPr>
          <w:rFonts w:ascii="Georgia" w:cs="Georgia" w:eastAsia="Georgia" w:hAnsi="Georgia"/>
          <w:i/>
          <w:iCs/>
          <w:color w:val="333333"/>
          <w:sz w:val="18"/>
          <w:szCs w:val="18"/>
        </w:rPr>
        <w:t xml:space="preserve">Steht neben dem Text ein Kasten Stärke dazu: nimm ihn. Steht keine: Ist es harmlos, sag Ja und erfinde eine Kleinigkeit. Ein Talent ersetzt nie ein Gespräch — wer verhandeln soll, verhandelt.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Zwei Wege zurück: der eigene Heiltrank (jede Figur hat genau einen, Knopf auf dem Blatt: +10 HP oder wieder auf die Beine) — oder sie liegt, bis der Kampf vorbei ist; nach dem Kampf heilt die Lightbearer alle umsonst (ihr Knopf, und rechts „alle voll“). Auf dem Blatt erscheint ausserdem „Roll your fate“: eine 20 macht sie stärker, eine 1 macht ihren Schaden unberechenbar, alles dazwischen gibt eine Narbe.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orange (4–7)  </w:t>
      </w:r>
      <w:r>
        <w:rPr>
          <w:rFonts w:ascii="Georgia" w:cs="Georgia" w:eastAsia="Georgia" w:hAnsi="Georgia"/>
          <w:i/>
          <w:iCs/>
          <w:color w:val="333333"/>
          <w:sz w:val="18"/>
          <w:szCs w:val="18"/>
        </w:rPr>
        <w:t xml:space="preserve">Die Kämpfe bleiben, wie sie sind — aber jeder Kampfblock zeigt dir einen Knopf „+1 … dazu — deine Entscheidung“. Nimm ihn, wenn die Gruppe laut oder leichtsinnig war.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rot (8–10)  </w:t>
      </w:r>
      <w:r>
        <w:rPr>
          <w:rFonts w:ascii="Georgia" w:cs="Georgia" w:eastAsia="Georgia" w:hAnsi="Georgia"/>
          <w:i/>
          <w:iCs/>
          <w:color w:val="333333"/>
          <w:sz w:val="18"/>
          <w:szCs w:val="18"/>
        </w:rPr>
        <w:t xml:space="preserve">Das Haus ist wach: Ab jetzt lädt jeder Kampfknopf einen Gegner mehr, und die Seite schiebt einmal einen Zwischenakt vor den nächsten Akt — eine Patrouille, drei Wachen und ein Hund. Du musst nichts tun; oben in der Leiste erscheint „⚠ Zwischenakt“, und beim Weiterklicken kommt er von selbst. Sinkt die Gefahr vorher wieder unter 8, wird er abgeblasen.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im Kampfbildschirm in die Karte des Monsters und drückst Schaden. — 3. Das Monster ist dran: Du drückst auf seine Attacke. Die Seite würfelt und sagt dir, ob es trifft. Dann klickst du an, wen es erwischt hat. — Im Kampf heilt niemand — ausser mit dem eigenen Trank. Danach heilt die Lightbearer alle: „Kampf vorbei“ unten im Kampfbildschirm, oder „alle voll“ im selben Reiter.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ganzer deutscher Satz fällt  →  </w:t>
      </w:r>
      <w:r>
        <w:rPr>
          <w:rFonts w:ascii="Georgia" w:cs="Georgia" w:eastAsia="Georgia" w:hAnsi="Georgia"/>
          <w:color w:val="333333"/>
          <w:sz w:val="17"/>
          <w:szCs w:val="17"/>
        </w:rPr>
        <w:t xml:space="preserve">Gefahr +1 (oben einstellen) — oder ein Thrall in den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„Let’s go around. [Name], what does your character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doesn’t move the horses. He’s waiting — for every one of you. And he’s heard plenty of one-word answers in his life. They don’t impress him. Tell him what he wants to know!”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CHARAKTER: MAREK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110" w:line="320"/>
      </w:pPr>
      <w:r>
        <w:rPr>
          <w:rFonts w:ascii="Georgia" w:cs="Georgia" w:eastAsia="Georgia" w:hAnsi="Georgia"/>
          <w:sz w:val="22"/>
          <w:szCs w:val="22"/>
        </w:rPr>
        <w:t xml:space="preserve">Above the village, they say, there is a castle. And whatever takes them lives up there.</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Auftrag vorlesen,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 Leute des Hauses, nicht freundlich: Die Gruppe schleicht (jeder würfelt einmal; alle ≥ 10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Dire Wolf: </w:t>
      </w:r>
      <w:r>
        <w:rPr>
          <w:rFonts w:ascii="Georgia" w:cs="Georgia" w:eastAsia="Georgia" w:hAnsi="Georgia"/>
          <w:color w:val="333333"/>
          <w:sz w:val="17"/>
          <w:szCs w:val="17"/>
        </w:rPr>
        <w:t xml:space="preserve">Ponygross, graues nasses Fell, gelbe Augen. Der kleinere hat ein altes Fangeisen am Hinterbein.  </w:t>
      </w:r>
      <w:r>
        <w:rPr>
          <w:rFonts w:ascii="Georgia" w:cs="Georgia" w:eastAsia="Georgia" w:hAnsi="Georgia"/>
          <w:i/>
          <w:iCs/>
          <w:color w:val="555555"/>
          <w:sz w:val="17"/>
          <w:szCs w:val="17"/>
        </w:rPr>
        <w:t xml:space="preserve">Sie bellen nicht und knurren nicht — das ist das Unheimliche. Fällt einer, läuft der andere in den Nebel. Dann ist der Kampf vorbei.</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im Reiter Charakter-Übersicht / Kampf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ten or more. Or you go straight at them.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10 → weiter unten bei „Im Hof“. Einer darunter, oder sie greifen an → Knopf.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im Reiter Charakter-Übersicht.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r>
        <w:rPr>
          <w:rFonts w:ascii="Georgia" w:cs="Georgia" w:eastAsia="Georgia" w:hAnsi="Georgia"/>
          <w:color w:val="8A6A2C"/>
          <w:sz w:val="17"/>
          <w:szCs w:val="17"/>
        </w:rPr>
        <w:t xml:space="preserve">   CORVIN ASH (warm, glatt, zu freundlich)</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Ein Wolf fällt  →  </w:t>
      </w:r>
      <w:r>
        <w:rPr>
          <w:rFonts w:ascii="Georgia" w:cs="Georgia" w:eastAsia="Georgia" w:hAnsi="Georgia"/>
          <w:color w:val="333333"/>
          <w:sz w:val="17"/>
          <w:szCs w:val="17"/>
        </w:rPr>
        <w:t xml:space="preserve">der andere läuft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10  →  </w:t>
      </w:r>
      <w:r>
        <w:rPr>
          <w:rFonts w:ascii="Georgia" w:cs="Georgia" w:eastAsia="Georgia" w:hAnsi="Georgia"/>
          <w:color w:val="333333"/>
          <w:sz w:val="17"/>
          <w:szCs w:val="17"/>
        </w:rPr>
        <w:t xml:space="preserve">−1 HP — im Reiter Charakter-Übersicht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10 oder mehr  →  </w:t>
      </w:r>
      <w:r>
        <w:rPr>
          <w:rFonts w:ascii="Georgia" w:cs="Georgia" w:eastAsia="Georgia" w:hAnsi="Georgia"/>
          <w:color w:val="333333"/>
          <w:sz w:val="17"/>
          <w:szCs w:val="17"/>
        </w:rPr>
        <w:t xml:space="preserve">vorbei — weiter bei „Im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10, oder jemand greift an  →  </w:t>
      </w:r>
      <w:r>
        <w:rPr>
          <w:rFonts w:ascii="Georgia" w:cs="Georgia" w:eastAsia="Georgia" w:hAnsi="Georgia"/>
          <w:color w:val="333333"/>
          <w:sz w:val="17"/>
          <w:szCs w:val="17"/>
        </w:rPr>
        <w:t xml:space="preserve">Knopf: Kampf mit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er glaubt euch: „Guests. Of course.“ — hinauf in den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Knopf: Kampf mit der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und den Blade neben sich hat, verliert den Punkt nicht — Blade zieht ihn heraus. Gilt für einen Fehlwurf je Figur, und nur, wenn der Blade-Spieler es sagt.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im Reiter Charakter-Übersicht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 and does not move — not even when you come close.</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“It’s listening. Say something — one whole sentence, slow and clear. Mumble, and it will mumble back. Who speaks to it first? Go.”</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 Name one each, and tell me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WAS SIE SICH ANSEHEN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nuschelt  →  </w:t>
      </w:r>
      <w:r>
        <w:rPr>
          <w:rFonts w:ascii="Georgia" w:cs="Georgia" w:eastAsia="Georgia" w:hAnsi="Georgia"/>
          <w:color w:val="333333"/>
          <w:sz w:val="17"/>
          <w:szCs w:val="17"/>
        </w:rPr>
        <w:t xml:space="preserve">der Rabe nuschelt zurück — noch einmal, langsam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haben mit dem Raben gesprochen und die Türen angesehen  →  </w:t>
      </w:r>
      <w:r>
        <w:rPr>
          <w:rFonts w:ascii="Georgia" w:cs="Georgia" w:eastAsia="Georgia" w:hAnsi="Georgia"/>
          <w:color w:val="333333"/>
          <w:sz w:val="17"/>
          <w:szCs w:val="17"/>
        </w:rPr>
        <w:t xml:space="preserve">weiter zu Entscheidung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“not even when you come close” — Der Rabe rührt sich nicht.  → Hebt Magic Hand ihn hoch, sagt er den Namen noch einmal — und dann einen zweiten, den niemand am Tisch gesagt hat: „Vaskir.“ So fällt der Name des Grafen früher als geplant. Das ist in Ordnung; Mirela erklärt ihn oben.</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führen zum selben Ziel — dem Spiegel am Ende des Westgangs, dem einzigen Weg in den Turm. Sie unterscheiden sich darin, wer euch hinbringt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One of them — not three.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“Which one? Everybody: which door, and why. Say it out loud, one after the other — 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Bellamy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Jede Figur hat drei wahre Sätze gesagt.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Jemand hat gelogen oder ihn beleidigt.</w:t>
      </w:r>
    </w:p>
    <w:p>
      <w:pPr>
        <w:spacing w:after="40" w:before="100"/>
      </w:pPr>
      <w:r>
        <w:rPr>
          <w:rFonts w:ascii="Georgia" w:cs="Georgia" w:eastAsia="Georgia" w:hAnsi="Georgia"/>
          <w:b/>
          <w:bCs/>
          <w:color w:val="555555"/>
          <w:sz w:val="19"/>
          <w:szCs w:val="19"/>
        </w:rPr>
        <w:t xml:space="preserve">Der Weg zum Spiegel — Bellamy führt euch</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ANNEKE (leise, freundlich, ohne Wut):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Anneke: </w:t>
      </w:r>
      <w:r>
        <w:rPr>
          <w:rFonts w:ascii="Georgia" w:cs="Georgia" w:eastAsia="Georgia" w:hAnsi="Georgia"/>
          <w:color w:val="333333"/>
          <w:sz w:val="17"/>
          <w:szCs w:val="17"/>
        </w:rPr>
        <w:t xml:space="preserve">Ein Mädchen von neunzehn, in einem Kleid, das vor zwanzig Jahren weiss war. Ihre Hände sind am Steinbecken aufgerissen.  </w:t>
      </w:r>
      <w:r>
        <w:rPr>
          <w:rFonts w:ascii="Georgia" w:cs="Georgia" w:eastAsia="Georgia" w:hAnsi="Georgia"/>
          <w:i/>
          <w:iCs/>
          <w:color w:val="555555"/>
          <w:sz w:val="17"/>
          <w:szCs w:val="17"/>
        </w:rPr>
        <w:t xml:space="preserve">Sie kämpft ohne Wut, was schlimmer ist. Bei 8 Lebenspunkten hört sie von selbst auf und fragt: „Is Greta still alive?“ — dort endet der Kampf.</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(Hilfekasten neben dem Text). Dann fragt er einmal (gelb unten), und er will eine echte Antwort. Antworten sie ehrlich — auch ein ehrliches Nein —, führt er sie hinauf. Merk dir, was sie sagen; im Epilog zählt es. Lügen sie oder fahren ihn an: Er stellt den Topf ab — „Find it yourselves.“ — und die Gruppe sucht den Weg selbst (Block Ohne Führung unten). Wer ihn bedroht oder wegstösst: Er schreit, und du nimmst oben +3 Gefahr.</w:t>
      </w:r>
    </w:p>
    <w:p>
      <w:pPr>
        <w:spacing w:after="40" w:before="100"/>
      </w:pPr>
      <w:r>
        <w:rPr>
          <w:rFonts w:ascii="Georgia" w:cs="Georgia" w:eastAsia="Georgia" w:hAnsi="Georgia"/>
          <w:b/>
          <w:bCs/>
          <w:color w:val="555555"/>
          <w:sz w:val="19"/>
          <w:szCs w:val="19"/>
        </w:rPr>
        <w:t xml:space="preserve">Die Küche</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 with his right hand; the left one he holds against his chest, red from the pot — and says: “You’re here for the new one. The one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TAM (leise, schnell, sachlich):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asked you a question. He’s fourteen, and he’ll know if you lie. Yes or no — and why. Answer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Tam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Ehrliche Antwort auf seine Frage — auch ein ehrliches Nein.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Angelogen, angefahren oder weggestossen.</w:t>
      </w:r>
    </w:p>
    <w:p>
      <w:pPr>
        <w:spacing w:after="40" w:before="100"/>
      </w:pPr>
      <w:r>
        <w:rPr>
          <w:rFonts w:ascii="Georgia" w:cs="Georgia" w:eastAsia="Georgia" w:hAnsi="Georgia"/>
          <w:b/>
          <w:bCs/>
          <w:color w:val="555555"/>
          <w:sz w:val="19"/>
          <w:szCs w:val="19"/>
        </w:rPr>
        <w:t xml:space="preserve">Der Weg zum Spiegel — Tam führt euch</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(Just roll a d20). Mindestens eine 10 → sie finden den Westgang leise (gelb unten). Keine 10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(oben einstellen)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die Wahrheit selbst (gelb unten), in dieser Reihenfolge: der Vertrag von 1604, die Namen auf dem Brett, Lene. Greta schreibt die Namen aufs Brett; 2004 war es der ihrer Schwester Anneke. Mirela ist nicht gefangen und will nicht gerettet werden — das ist der Streit dieser Szene.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spacing w:after="40" w:before="100"/>
      </w:pPr>
      <w:r>
        <w:rPr>
          <w:rFonts w:ascii="Georgia" w:cs="Georgia" w:eastAsia="Georgia" w:hAnsi="Georgia"/>
          <w:b/>
          <w:bCs/>
          <w:color w:val="555555"/>
          <w:sz w:val="19"/>
          <w:szCs w:val="19"/>
        </w:rPr>
        <w:t xml:space="preserve">Was sie euch erzählt</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She closes the book. “Sit down. You came a long way, so you can hear it once,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“Four hundred years ago this village made a deal</w:t>
      </w:r>
      <w:r>
        <w:rPr>
          <w:rFonts w:ascii="Georgia" w:cs="Georgia" w:eastAsia="Georgia" w:hAnsi="Georgia"/>
          <w:color w:val="7A5A1A"/>
          <w:sz w:val="18"/>
          <w:szCs w:val="18"/>
        </w:rPr>
        <w:t xml:space="preserve"> [Abmachung]</w:t>
      </w:r>
      <w:r>
        <w:rPr>
          <w:rFonts w:ascii="Georgia" w:cs="Georgia" w:eastAsia="Georgia" w:hAnsi="Georgia"/>
          <w:sz w:val="22"/>
          <w:szCs w:val="22"/>
        </w:rPr>
        <w:t xml:space="preserve"> with the man who lives here. His name is Vaskir. Count Vaskir. Every twenty years, one guest goes up to him — and stays. In return: no plague</w:t>
      </w:r>
      <w:r>
        <w:rPr>
          <w:rFonts w:ascii="Georgia" w:cs="Georgia" w:eastAsia="Georgia" w:hAnsi="Georgia"/>
          <w:color w:val="7A5A1A"/>
          <w:sz w:val="18"/>
          <w:szCs w:val="18"/>
        </w:rPr>
        <w:t xml:space="preserve"> [Pest]</w:t>
      </w:r>
      <w:r>
        <w:rPr>
          <w:rFonts w:ascii="Georgia" w:cs="Georgia" w:eastAsia="Georgia" w:hAnsi="Georgia"/>
          <w:sz w:val="22"/>
          <w:szCs w:val="22"/>
        </w:rPr>
        <w:t xml:space="preserve">, no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in the village, nobody starves</w:t>
      </w:r>
      <w:r>
        <w:rPr>
          <w:rFonts w:ascii="Georgia" w:cs="Georgia" w:eastAsia="Georgia" w:hAnsi="Georgia"/>
          <w:color w:val="7A5A1A"/>
          <w:sz w:val="18"/>
          <w:szCs w:val="18"/>
        </w:rPr>
        <w:t xml:space="preserve"> [verhungert]</w:t>
      </w:r>
      <w:r>
        <w:rPr>
          <w:rFonts w:ascii="Georgia" w:cs="Georgia" w:eastAsia="Georgia" w:hAnsi="Georgia"/>
          <w:sz w:val="22"/>
          <w:szCs w:val="22"/>
        </w:rPr>
        <w:t xml:space="preserve"> in winter. It has worked. For four hundred years, it has worked.”</w:t>
      </w:r>
    </w:p>
    <w:p>
      <w:pPr>
        <w:spacing w:after="110" w:line="320"/>
      </w:pPr>
      <w:r>
        <w:rPr>
          <w:rFonts w:ascii="Georgia" w:cs="Georgia" w:eastAsia="Georgia" w:hAnsi="Georgia"/>
          <w:sz w:val="22"/>
          <w:szCs w:val="22"/>
        </w:rPr>
        <w:t xml:space="preserve">“The names on the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in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Those are the guests</w:t>
      </w:r>
      <w:r>
        <w:rPr>
          <w:rFonts w:ascii="Georgia" w:cs="Georgia" w:eastAsia="Georgia" w:hAnsi="Georgia"/>
          <w:color w:val="7A5A1A"/>
          <w:sz w:val="18"/>
          <w:szCs w:val="18"/>
        </w:rPr>
        <w:t xml:space="preserve"> [Gäste]</w:t>
      </w:r>
      <w:r>
        <w:rPr>
          <w:rFonts w:ascii="Georgia" w:cs="Georgia" w:eastAsia="Georgia" w:hAnsi="Georgia"/>
          <w:sz w:val="22"/>
          <w:szCs w:val="22"/>
        </w:rPr>
        <w:t xml:space="preserve">. Greta writes them. Twenty years ago she wrote her sister’s name.”</w:t>
      </w:r>
    </w:p>
    <w:p>
      <w:pPr>
        <w:spacing w:after="110" w:line="320"/>
      </w:pPr>
      <w:r>
        <w:rPr>
          <w:rFonts w:ascii="Georgia" w:cs="Georgia" w:eastAsia="Georgia" w:hAnsi="Georgia"/>
          <w:sz w:val="22"/>
          <w:szCs w:val="22"/>
        </w:rPr>
        <w:t xml:space="preserve">“This year the village chose Lene. She is nine. So I packed a bag and came instead. At sunrise</w:t>
      </w:r>
      <w:r>
        <w:rPr>
          <w:rFonts w:ascii="Georgia" w:cs="Georgia" w:eastAsia="Georgia" w:hAnsi="Georgia"/>
          <w:color w:val="7A5A1A"/>
          <w:sz w:val="18"/>
          <w:szCs w:val="18"/>
        </w:rPr>
        <w:t xml:space="preserve"> [Sonnenaufgang]</w:t>
      </w:r>
      <w:r>
        <w:rPr>
          <w:rFonts w:ascii="Georgia" w:cs="Georgia" w:eastAsia="Georgia" w:hAnsi="Georgia"/>
          <w:sz w:val="22"/>
          <w:szCs w:val="22"/>
        </w:rPr>
        <w:t xml:space="preserve"> I go downstairs and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 his book, and then it is done.”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CHARAKTER: MIRELA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„Nobody. I chose. That is the difference between me and the others on that board.“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im Reiter Charakter-Übersicht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Everybody: one sentence, and why. She’s listening — so start. Who goes first?”</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hears everything you say — so say something. Before every attack, one sentence to him. He always answers. Say your sentence, then roll.”</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er öffnet den Kampfbildschirm. Trag den Schaden der Spieler dort in seine Leiste ein. Für seinen Zug drückst du auf eine seiner Attacken — die Seite würfelt und du klickst an, wen es trifft.  Count Vaskir 55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Count Vaskir: </w:t>
      </w:r>
      <w:r>
        <w:rPr>
          <w:rFonts w:ascii="Georgia" w:cs="Georgia" w:eastAsia="Georgia" w:hAnsi="Georgia"/>
          <w:color w:val="333333"/>
          <w:sz w:val="17"/>
          <w:szCs w:val="17"/>
        </w:rPr>
        <w:t xml:space="preserve">Ein müder Mann von fünfzig in einem guten Mantel. Nicht bleich, nicht gross — er sieht aus wie jemand, der dieselbe Arbeit viel zu lange gemacht hat.  </w:t>
      </w:r>
      <w:r>
        <w:rPr>
          <w:rFonts w:ascii="Georgia" w:cs="Georgia" w:eastAsia="Georgia" w:hAnsi="Georgia"/>
          <w:i/>
          <w:iCs/>
          <w:color w:val="555555"/>
          <w:sz w:val="17"/>
          <w:szCs w:val="17"/>
        </w:rPr>
        <w:t xml:space="preserve">Er hebt nie die Stimme und antwortet auf jeden Satz, den eine Figur an ihn richtet. Unter 15 Lebenspunkten hört er auf zu kämpfen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Das Angebot kostet die Gruppe etwas Echtes  →  </w:t>
      </w:r>
      <w:r>
        <w:rPr>
          <w:rFonts w:ascii="Georgia" w:cs="Georgia" w:eastAsia="Georgia" w:hAnsi="Georgia"/>
          <w:color w:val="333333"/>
          <w:sz w:val="17"/>
          <w:szCs w:val="17"/>
        </w:rPr>
        <w:t xml:space="preserve">er nimmt an — unten „Ein neuer Vertrag“,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Drohung, Beleidigung, „we’ll kill you anyway“  →  </w:t>
      </w:r>
      <w:r>
        <w:rPr>
          <w:rFonts w:ascii="Georgia" w:cs="Georgia" w:eastAsia="Georgia" w:hAnsi="Georgia"/>
          <w:color w:val="333333"/>
          <w:sz w:val="17"/>
          <w:szCs w:val="17"/>
        </w:rPr>
        <w:t xml:space="preserve">Knopf: Gefahr +4,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Vaskir unter 15 HP  →  </w:t>
      </w:r>
      <w:r>
        <w:rPr>
          <w:rFonts w:ascii="Georgia" w:cs="Georgia" w:eastAsia="Georgia" w:hAnsi="Georgia"/>
          <w:color w:val="333333"/>
          <w:sz w:val="17"/>
          <w:szCs w:val="17"/>
        </w:rPr>
        <w:t xml:space="preserve">er hört auf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Kampf ist entschieden  →  </w:t>
      </w:r>
      <w:r>
        <w:rPr>
          <w:rFonts w:ascii="Georgia" w:cs="Georgia" w:eastAsia="Georgia" w:hAnsi="Georgia"/>
          <w:color w:val="333333"/>
          <w:sz w:val="17"/>
          <w:szCs w:val="17"/>
        </w:rPr>
        <w:t xml:space="preserve">unten eintragen,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 auch, wenn er sie nicht geführt hat; er hatte sich entschieden, bevor sie es taten.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“It’s morning. Three questions before you go: What would you do differently? Was the village wrong? What do you tell Tobias? Everybody answers all three — quietest one starts.”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drei Fragen sind beantwortet  →  </w:t>
      </w:r>
      <w:r>
        <w:rPr>
          <w:rFonts w:ascii="Georgia" w:cs="Georgia" w:eastAsia="Georgia" w:hAnsi="Georgia"/>
          <w:color w:val="333333"/>
          <w:sz w:val="17"/>
          <w:szCs w:val="17"/>
        </w:rPr>
        <w:t xml:space="preserve">Fertig. Gut gemacht.</w:t>
      </w:r>
    </w:p>
    <w:p>
      <w:pPr>
        <w:pStyle w:val="Heading1"/>
        <w:pageBreakBefore/>
        <w:spacing w:after="60" w:before="400"/>
      </w:pPr>
      <w:r>
        <w:rPr>
          <w:rFonts w:ascii="Georgia" w:cs="Georgia" w:eastAsia="Georgia" w:hAnsi="Georgia"/>
          <w:b/>
          <w:bCs/>
          <w:color w:val="1A1A1A"/>
          <w:sz w:val="32"/>
          <w:szCs w:val="32"/>
        </w:rPr>
        <w:t xml:space="preserve">Danach · What Happens Now</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 und die einzige ohne Werte. Wie geht es weiter? Hier zählt nur, was die Schüler sagen.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Abend ist gespielt. Das Barometer zählt nicht mehr, kein Wurf, kein Schaden. Das hier ist die freieste Sprechübung des Abends: Jede Figur sagt, was sie jetzt tun will — und sie müssen sich nicht einigen. Drei verschiedene Antworten sind ein gutes Ende, keine gescheiterte Runde.
 Die drei Karten sind Vorschläge, kein Katalog. Will jemand etwas anderes — heimfahren, Lene mitnehmen, Anneke suchen, Mirela fragen, ob sie mitkommt —, sag Ja und lass ihn zwei Sätze dazu sagen. Klick danach die Karte, die am nächsten liegt; unten steht dann der passende Schlusstext. — Marek ist da, obwohl er im Prolog gesagt hat, er fährt noch in derselben Nacht heim. Das ist der Witz der Szene: Er hat die ganze Nacht unten am Hügel gewartet. Er erklärt es nicht.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is waiting, and so is half the village. Every one of you: what do you want to do now — and why? You don’t all have to want the same thing. Tell Marek where to drive.”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  →  Helfer-Blatt · Teil 10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Raben, der Namen lernt.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weiter_jagd</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weiter_dorf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weiter_schloss</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Tam has left the kitchen door open. That is how it starts.</w:t>
      </w:r>
    </w:p>
    <w:p>
      <w:pPr>
        <w:spacing w:after="60" w:before="120"/>
      </w:pPr>
      <w:r>
        <w:rPr>
          <w:rFonts w:ascii="Georgia" w:cs="Georgia" w:eastAsia="Georgia" w:hAnsi="Georgia"/>
          <w:b/>
          <w:bCs/>
          <w:color w:val="7A5A1A"/>
          <w:sz w:val="17"/>
          <w:szCs w:val="17"/>
        </w:rPr>
        <w:t xml:space="preserve">▸ Nur bei: weiter_dorf,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weiter_jagd,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weiter_schloss,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weiter_schloss,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wollen dasselbe  →  </w:t>
      </w:r>
      <w:r>
        <w:rPr>
          <w:rFonts w:ascii="Georgia" w:cs="Georgia" w:eastAsia="Georgia" w:hAnsi="Georgia"/>
          <w:color w:val="333333"/>
          <w:sz w:val="17"/>
          <w:szCs w:val="17"/>
        </w:rPr>
        <w:t xml:space="preserve">Karte klicken, Schlusstext vorlesen, fertig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will etwas, das nicht auf den Karten steht  →  </w:t>
      </w:r>
      <w:r>
        <w:rPr>
          <w:rFonts w:ascii="Georgia" w:cs="Georgia" w:eastAsia="Georgia" w:hAnsi="Georgia"/>
          <w:color w:val="333333"/>
          <w:sz w:val="17"/>
          <w:szCs w:val="17"/>
        </w:rPr>
        <w:t xml:space="preserve">sag Ja und lass ihn es ausmalen — es gibt nichts mehr zu verlieren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sagt nur ein Wort  →  </w:t>
      </w:r>
      <w:r>
        <w:rPr>
          <w:rFonts w:ascii="Georgia" w:cs="Georgia" w:eastAsia="Georgia" w:hAnsi="Georgia"/>
          <w:color w:val="333333"/>
          <w:sz w:val="17"/>
          <w:szCs w:val="17"/>
        </w:rPr>
        <w:t xml:space="preserve">„That’s not an answer. Why?“ — die letzte Sprechübung des Abends</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r>
        <w:rPr>
          <w:rFonts w:ascii="Georgia" w:cs="Georgia" w:eastAsia="Georgia" w:hAnsi="Georgia"/>
          <w:color w:val="8A6A2C"/>
          <w:sz w:val="17"/>
          <w:szCs w:val="17"/>
        </w:rPr>
        <w:t xml:space="preserve">   DIE WACHE (rau, müde, gelangweilt)</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 talking your way out of this one. But talk to each other: who takes the hound? Who covers the healer? Decide it now, out loud, in English.”</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Castle Guard: </w:t>
      </w:r>
      <w:r>
        <w:rPr>
          <w:rFonts w:ascii="Georgia" w:cs="Georgia" w:eastAsia="Georgia" w:hAnsi="Georgia"/>
          <w:color w:val="333333"/>
          <w:sz w:val="17"/>
          <w:szCs w:val="17"/>
        </w:rPr>
        <w:t xml:space="preserve">Ein alter mürrischer Kerl in grauer Livree und einer Rüstung aus besseren Zeiten — verbeult, zu gross, seit Jahren nicht geputzt.  </w:t>
      </w:r>
      <w:r>
        <w:rPr>
          <w:rFonts w:ascii="Georgia" w:cs="Georgia" w:eastAsia="Georgia" w:hAnsi="Georgia"/>
          <w:i/>
          <w:iCs/>
          <w:color w:val="555555"/>
          <w:sz w:val="17"/>
          <w:szCs w:val="17"/>
        </w:rPr>
        <w:t xml:space="preserve">Er ist nicht böse, er hat Dienst. Müde, langsam, schlägt mit dem Knüppel. Sinkt er unter die Hälfte, will er reden statt kämpfen — lass ihn.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Guard Hound: </w:t>
      </w:r>
      <w:r>
        <w:rPr>
          <w:rFonts w:ascii="Georgia" w:cs="Georgia" w:eastAsia="Georgia" w:hAnsi="Georgia"/>
          <w:color w:val="333333"/>
          <w:sz w:val="17"/>
          <w:szCs w:val="17"/>
        </w:rPr>
        <w:t xml:space="preserve">Zu gross für einen Hund, zu leise für einen Wolf. Läuft an einer langen Kette, die jemand loslässt.  </w:t>
      </w:r>
      <w:r>
        <w:rPr>
          <w:rFonts w:ascii="Georgia" w:cs="Georgia" w:eastAsia="Georgia" w:hAnsi="Georgia"/>
          <w:i/>
          <w:iCs/>
          <w:color w:val="555555"/>
          <w:sz w:val="17"/>
          <w:szCs w:val="17"/>
        </w:rPr>
        <w:t xml:space="preserve">Er geht zuerst auf den los, der am weitesten hinten steht. Fällt er, verlieren die Wachen die Lust.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2026-09-22T17:53:25.012Z</dcterms:created>
  <dcterms:modified xsi:type="dcterms:W3CDTF">2026-09-22T17:53:25.013Z</dcterms:modified>
</cp:coreProperties>
</file>

<file path=docProps/custom.xml><?xml version="1.0" encoding="utf-8"?>
<Properties xmlns="http://schemas.openxmlformats.org/officeDocument/2006/custom-properties" xmlns:vt="http://schemas.openxmlformats.org/officeDocument/2006/docPropsVTypes"/>
</file>