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village, they say, there is a castle. And whatever takes them lives up there.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ten or more. Or you go straight at them. Decide together. Quietly.”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 and does not move — not even when you come close.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 Who speaks to it first? Go.”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 Name one each, and tell me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Everybody: which door, and why. Say it out loud, one after the other — now.”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nicht: Name Anneke bekannt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— with his right hand; the left one he holds against his chest, red from the pot — and says: “You’re here for the new one. The one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 Answer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Was sie euch erzählt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closes the book. “Sit down. You came a long way, so you can hear it once,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 ago this village made a deal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[Abmachung]</w:t>
      </w:r>
      <w:r>
        <w:rPr>
          <w:rFonts w:ascii="Georgia" w:cs="Georgia" w:eastAsia="Georgia" w:hAnsi="Georgia"/>
          <w:sz w:val="22"/>
          <w:szCs w:val="22"/>
        </w:rPr>
        <w:t xml:space="preserve"> with the man who lives here. His name is Vaskir. Count Vaskir. Every twenty years, one guest goes up to him — and stays. In return: no plague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[Pest]</w:t>
      </w:r>
      <w:r>
        <w:rPr>
          <w:rFonts w:ascii="Georgia" w:cs="Georgia" w:eastAsia="Georgia" w:hAnsi="Georgia"/>
          <w:sz w:val="22"/>
          <w:szCs w:val="22"/>
        </w:rPr>
        <w:t xml:space="preserve">, no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village, nobody starves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[verhungert]</w:t>
      </w:r>
      <w:r>
        <w:rPr>
          <w:rFonts w:ascii="Georgia" w:cs="Georgia" w:eastAsia="Georgia" w:hAnsi="Georgia"/>
          <w:sz w:val="22"/>
          <w:szCs w:val="22"/>
        </w:rPr>
        <w:t xml:space="preserve"> in winter. It has worked. For four hundred years, it has worked.”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 names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in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? Those are the guests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[Gäste]</w:t>
      </w:r>
      <w:r>
        <w:rPr>
          <w:rFonts w:ascii="Georgia" w:cs="Georgia" w:eastAsia="Georgia" w:hAnsi="Georgia"/>
          <w:sz w:val="22"/>
          <w:szCs w:val="22"/>
        </w:rPr>
        <w:t xml:space="preserve">. Greta writes them. Twenty years ago she wrote her sister’s name.”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year the village chose Lene. She is nine. So I packed a bag and came instead. At sunrise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[Sonnenaufgang]</w:t>
      </w:r>
      <w:r>
        <w:rPr>
          <w:rFonts w:ascii="Georgia" w:cs="Georgia" w:eastAsia="Georgia" w:hAnsi="Georgia"/>
          <w:sz w:val="22"/>
          <w:szCs w:val="22"/>
        </w:rPr>
        <w:t xml:space="preserve"> I go downstairs and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 his book, and then it is done.”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 Say your sentence, then roll.”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 Everybody answers all three — quietest one starts.”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Danach · What Happens Now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10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weiter_jagd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weiter_schloss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Tam has left the kitchen door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2026-09-22T16:11:52.198Z</dcterms:created>
  <dcterms:modified xsi:type="dcterms:W3CDTF">2026-09-22T16:11:52.198Z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