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Marek says, without turning round: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“Marek is waiting for an answer. Each of you: tell him your name, what you are good at, and why you came up here. At least two or three sentences.”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 wooden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people in this room are looking straight at you. The woman behind the bar, the old man by the fire, and the boy at the door.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Who do you want to talk to?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people in this room will talk to you. Each of you asks at least one question — and one follow-up question. Nobody in here tells you anything by themselves.”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a coach takes food up to the castle. You could be on it.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What are you going to do?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“Before we vote: each of you says one full sentence. Which way do you want to take — and why?”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 rolls three times — press ‘Just roll a d20’. Under ten, your foot gets stuck and you lose one hit point. Talk to each other while you cross!”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[Sumpf]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 with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is coming down.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The guard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[Wache]</w:t>
      </w:r>
      <w:r>
        <w:rPr>
          <w:rFonts w:ascii="Georgia" w:cs="Georgia" w:eastAsia="Georgia" w:hAnsi="Georgia"/>
          <w:sz w:val="21"/>
          <w:szCs w:val="21"/>
        </w:rPr>
        <w:t xml:space="preserve"> holds up the lamp and says: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“The guard</w:t>
      </w:r>
      <w:r>
        <w:rPr>
          <w:rFonts w:ascii="Georgia" w:cs="Georgia" w:eastAsia="Georgia" w:hAnsi="Georgia"/>
          <w:sz w:val="19"/>
          <w:szCs w:val="19"/>
        </w:rPr>
        <w:t xml:space="preserve"> is waiting. Convince him that you are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each of you one sentence. Calm, friendly, and give him a reason. No dice here. You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somebody you cannot see: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gate</w:t>
      </w:r>
      <w:r>
        <w:rPr>
          <w:rFonts w:ascii="Georgia" w:cs="Georgia" w:eastAsia="Georgia" w:hAnsi="Georgia"/>
          <w:sz w:val="22"/>
          <w:szCs w:val="22"/>
        </w:rPr>
        <w:t xml:space="preserve"> opens, and the coach rolls straight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inwards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innen aufgebrochen]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“Say one whole sentence to the raven</w:t>
      </w:r>
      <w:r>
        <w:rPr>
          <w:rFonts w:ascii="Georgia" w:cs="Georgia" w:eastAsia="Georgia" w:hAnsi="Georgia"/>
          <w:sz w:val="19"/>
          <w:szCs w:val="19"/>
        </w:rPr>
        <w:t xml:space="preserve">. Speak slowly and clearly — it repeats what it hears. If you mumble, you get nonsense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have time for one of them. Which one?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which door do you want — and why? One full sentence.”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standing on a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putting a book back.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“Bellamy wants three true things about you. Take thirty seconds to think. Then one after the other.”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nothing.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and says: “You’re here for the new one. The one in the tower.”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“Tam has asked you a question. Give him a real answer — yes or no, and why. No dodging.”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give Mirela one real reason why she should not do this.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What are you going to do?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 says one full sentence: what should we do — and why? Mirela is listening.”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lamp is burning,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“Before every attack — and in the negotiation anyway — say one sentence to the Count. He always answers.”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Wenn es vorbei ist, sag: The sun is coming up over the pass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[Pass (Bergübergang)]</w:t>
      </w:r>
      <w:r>
        <w:rPr>
          <w:rFonts w:ascii="Georgia" w:cs="Georgia" w:eastAsia="Georgia" w:hAnsi="Georgia"/>
          <w:sz w:val="21"/>
          <w:szCs w:val="21"/>
        </w:rPr>
        <w:t xml:space="preserve">. — Und dann trägst du unten ein, wie es ausging.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questions. Everybody answers, one after the other: What would you do differently? Was the village wrong? What do you tell Tobias?”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2026-09-15T16:47:10.233Z</dcterms:created>
  <dcterms:modified xsi:type="dcterms:W3CDTF">2026-09-15T16:47:10.233Z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