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im Reiter Charakter-Übersicht / Kampf ein — der Knopf dafür steht oben rechts.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Die Seite hat drei Spalten. Am linken Rand steht bei jedem Absatz, was er ist. Vorlesen heisst: wörtlich — Erzähltext und die Sätze der Figuren; die Sätze stehen in Gold. Folgen mehrere Vorlesetexte aufeinander, stehen sie als ein Block da: die Randnotiz steht nur einmal, und im Text trennen goldene Linien mit dem Titel die Abschnitte — ——— Die Treppe ———, ——— Das Turmzimmer ———. Du liest von oben nach unten durch und weisst trotzdem, wo du bist. Gesprächsaufforderung heisst: das sagst du den Schülern, ebenfalls wörtlich — sie endet immer mit einer klaren Aufforderung, damit niemand raten muss, was jetzt zu tun ist. Hintergrund heisst: nur für dich. Mögliche Antworten steht über den vorbereiteten Antworten einer Figur; ganz oben am Rand steht dann, welcher Charakter antwortet. Kampf ist ein Knopf und ein Satz, mehr nicht. Was ist passiert? steht über zwei Knöpfen: Wo die Szene sich gabelt — führt Tam sie zum Spiegel oder nicht? —, klickst du an, was am Tisch passiert ist, und darunter erscheint nur der passende Text. Noch einmal klicken hebt die Wahl auf. Du musst dir also nie zwei Ausgänge gleichzeitig durch den Kopf gehen lassen. Ganz unten steht immer, wann es weitergeht.
 Der Schalter Blut oben füllt das Messrohr rechts mit Blut statt mit einem Balken — reine Stimmung, am Wert ändert er nichts, und er merkt sich seinen Zustand wie der Schalter daneben. Der Schalter Stimmen oben blendet hinter jedem Sprechernamen drei Wörter ein, die sagen, wie die Figur klingt: Marek — tief, wortkarg, langsam. Sie stehen in Gold wie die Rede, aber kursiv und ohne Anführungszeichen; vorgelesen wird nur, was in Anführungszeichen steht. Der Schalter merkt sich, wie du ihn zuletzt hattest. — Rechts neben dem Text stehen die Hilfen — und zwar auf der Höhe der Stelle, zu der sie gehören. Wenn … dann: was hier abzweigt, sobald die Gruppe geantwortet hat („alle würfeln 10 oder mehr → an den Wachen vorbei“). Und Stärken der Figuren: neben dem Absatz, in dem die Gelegenheit angekündigt wird, steht ein Kasten mit dem Satz aus dem Vorlesetext (Tam hält die verbrannte Hand an die Brust; Marek hat die Hand verbunden). Du liest den Satz vor und wartest. Anklicken zeigt die Folge. Das sind keine Aufgaben und keine Lösungen: Der Kasten sagt dir nur, was du zulassen kannst, falls der Spieler von selbst darauf kommt. Jede Szene funktioniert auch ohne. Steht neben einem Absatz nichts, gibt es dort nichts zu beachten. — Das Ziel der Szene steht oben neben dem Titel, mit der Zeitangabe daneben. Ganz rechts läuft der Gefahrenbalken senkrecht über die ganze Seitenhöhe: die Zahl oben, darunter die Röhre, die von unten her volläuft — blau bis 3, gold bis 7, rot darüber —, und neben ihr steht, was die erreichte Stufe bedeutet. Der Balken lebt mit: ab 1 atmet ein Schein hinter ihm, der durch Musterung, Zahl und Schrift dringt und nach links in die Seite ausblutet; ab 4 ist er deutlich sichtbar, ab 6 steigen Funken, ab 7 schlägt er im Herzschlag (zwei Schläge, dann Pause — schneller, je höher), ab 8 brennt es an Krone und Rahmen, ab 9 kommt Rauch dazu, und bei 10 sitzt ein brennendes Gebiss über der Krone. Steigt die Gefahr, gibt es einen kurzen Lichtstoss; sinkt sie, fährt alles ruhig herunter. Das ist reine Stimmung — an Werten und Regeln ändert nichts davon etwas. Eingestellt wird die Gefahr oben in der Leiste (−1 / +1 / +2). Unter Lage — ebenfalls oben rechts — steht der Rest: wo die Gruppe ist, was sie gewählt hat, die drei Talente mit ihren Namen, was die Gruppe weiss, und die Chronik. Auf der Seite steht immer nur, was zu diesem Weg gehört — das andere siehst du gar nicht erst. Und eine Entscheidung lässt sich erst anklicken, wenn die davor getroffen ist. — Charakter-Übersicht / Kampf ist ein eigener Bildschirm; der Knopf steht oben rechts. Dort stehen die Lebenspunkte — nur dort, damit sie beim Vorlesen nicht im Weg sind. Du trägst dort auch Schaden ein, der ausserhalb eines Kampfs entsteht (Sumpf, schlechte Luft). Er öffnet sich von selbst, sobald du in einer Szene einen Kampf lädst. Links die Gruppe mit ihren Talenten, in der Mitte die Gegner, rechts die Wenn-dann-Regeln dieser Szene, unten das Log. Jeder Gegner steht dort mit zwei Zeilen: wie er aussieht — das kannst du direkt vorlesen („ein alter mürrischer Kerl in grauer Livree und einer Rüstung aus besseren Zeiten“) — und So führst du ihn: wen er angreift, wann er aufgibt, was ihn stoppt. Damit musst du dir nichts merken und nichts erfinden. „Kampf vorbei“ heilt alle und bringt dich zur Szene zurück; „← Szene“ lässt den Kampf offen, falls du zwischendurch nachlesen willst.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neben dem Text ein Kasten Stärke dazu: nimm ihn.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im Kampfbildschirm in die Karte des Monsters und drückst Schaden. — 3. Das Monster ist dran: Du drückst auf seine Attacke. Die Seite würfelt und sagt dir, ob es trifft. Dann klickst du an, wen es erwischt hat. — Im Kampf heilt niemand — ausser mit dem eigenen Trank. Danach heilt die Lightbearer alle: „Kampf vorbei“ unten im Kampfbildschirm, oder „alle voll“ im selben Reiter.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ganzer deutscher Satz fällt  →  </w:t>
      </w:r>
      <w:r>
        <w:rPr>
          <w:rFonts w:ascii="Georgia" w:cs="Georgia" w:eastAsia="Georgia" w:hAnsi="Georgia"/>
          <w:color w:val="333333"/>
          <w:sz w:val="17"/>
          <w:szCs w:val="17"/>
        </w:rPr>
        <w:t xml:space="preserve">Gefahr +1 (oben einstellen) — oder ein Thrall in den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„Let’s go around. [Name], what does your character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MAREK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 Leute des Hauses, nicht freundlich: Die Gruppe schleicht (jeder würfelt einmal; alle ≥ 10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läuft der andere in den Nebel. Dann ist der Kampf vorbei.</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im Reiter Charakter-Übersicht / Kampf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ten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10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10  →  </w:t>
      </w:r>
      <w:r>
        <w:rPr>
          <w:rFonts w:ascii="Georgia" w:cs="Georgia" w:eastAsia="Georgia" w:hAnsi="Georgia"/>
          <w:color w:val="333333"/>
          <w:sz w:val="17"/>
          <w:szCs w:val="17"/>
        </w:rPr>
        <w:t xml:space="preserve">−1 HP — im Reiter Charakter-Übersicht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10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10,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listening. Say something — one whole sentence, slow and clear. Mumble, and it will mumble back. Who speaks to it first? Go.”</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 Name one each, and tell me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nuschelt  →  </w:t>
      </w:r>
      <w:r>
        <w:rPr>
          <w:rFonts w:ascii="Georgia" w:cs="Georgia" w:eastAsia="Georgia" w:hAnsi="Georgia"/>
          <w:color w:val="333333"/>
          <w:sz w:val="17"/>
          <w:szCs w:val="17"/>
        </w:rPr>
        <w:t xml:space="preserve">der Rabe nuschelt zurück — noch einmal, langsam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haben mit dem Raben gesprochen und die Türen angesehen  →  </w:t>
      </w:r>
      <w:r>
        <w:rPr>
          <w:rFonts w:ascii="Georgia" w:cs="Georgia" w:eastAsia="Georgia" w:hAnsi="Georgia"/>
          <w:color w:val="333333"/>
          <w:sz w:val="17"/>
          <w:szCs w:val="17"/>
        </w:rPr>
        <w:t xml:space="preserve">weiter zu Entscheidung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“Which one? Everybody: which door, and why. Say it out loud, one after the other — 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oben +3 Gefahr.</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asked you a question. He’s fourteen, and he’ll know if you lie. Yes or no — and why. Answer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(Just roll a d20). Mindestens eine 10 → sie finden den Westgang leise (gelb unten). Keine 10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(oben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MIRELA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hears everything you say — so say something. Before every attack, one sentence to him. He always answers. Say your sentence, then roll.”</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Count Vaskir: </w:t>
      </w:r>
      <w:r>
        <w:rPr>
          <w:rFonts w:ascii="Georgia" w:cs="Georgia" w:eastAsia="Georgia" w:hAnsi="Georgia"/>
          <w:color w:val="333333"/>
          <w:sz w:val="17"/>
          <w:szCs w:val="17"/>
        </w:rPr>
        <w:t xml:space="preserve">Ein müder Mann von fünfzig in einem guten Mantel. Nicht bleich, nicht gross — er sieht aus wie jemand, der dieselbe Arbeit viel zu lange gemacht hat.  </w:t>
      </w:r>
      <w:r>
        <w:rPr>
          <w:rFonts w:ascii="Georgia" w:cs="Georgia" w:eastAsia="Georgia" w:hAnsi="Georgia"/>
          <w:i/>
          <w:iCs/>
          <w:color w:val="555555"/>
          <w:sz w:val="17"/>
          <w:szCs w:val="17"/>
        </w:rPr>
        <w:t xml:space="preserve">Er hebt nie die Stimme und antwortet auf jeden Satz, den eine Figur an ihn richtet. Unter 15 Lebenspunkten hört er auf zu kämpfen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morning. Three questions before you go: What would you do differently? Was the village wrong? What do you tell Tobias? Everybody answers all three — quietest one starts.”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drei Fragen sind beantwortet  →  </w:t>
      </w:r>
      <w:r>
        <w:rPr>
          <w:rFonts w:ascii="Georgia" w:cs="Georgia" w:eastAsia="Georgia" w:hAnsi="Georgia"/>
          <w:color w:val="333333"/>
          <w:sz w:val="17"/>
          <w:szCs w:val="17"/>
        </w:rPr>
        <w:t xml:space="preserve">Fertig. Gut gemacht.</w:t>
      </w:r>
    </w:p>
    <w:p>
      <w:pPr>
        <w:pStyle w:val="Heading1"/>
        <w:pageBreakBefore/>
        <w:spacing w:after="60" w:before="400"/>
      </w:pPr>
      <w:r>
        <w:rPr>
          <w:rFonts w:ascii="Georgia" w:cs="Georgia" w:eastAsia="Georgia" w:hAnsi="Georgia"/>
          <w:b/>
          <w:bCs/>
          <w:color w:val="1A1A1A"/>
          <w:sz w:val="32"/>
          <w:szCs w:val="32"/>
        </w:rPr>
        <w:t xml:space="preserve">Danach · What Happens Now</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 und die einzige ohne Werte. Wie geht es weiter? Hier zählt nur, was die Schüler sagen.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Abend ist gespielt. Das Barometer zählt nicht mehr, kein Wurf, kein Schaden. Das hier ist die freieste Sprechübung des Abends: Jede Figur sagt, was sie jetzt tun will — und sie müssen sich nicht einigen. Drei verschiedene Antworten sind ein gutes Ende, keine gescheiterte Runde.
 Die drei Karten sind Vorschläge, kein Katalog. Will jemand etwas anderes — heimfahren, Lene mitnehmen, Anneke suchen, Mirela fragen, ob sie mitkommt —, sag Ja und lass ihn zwei Sätze dazu sagen. Klick danach die Karte, die am nächsten liegt; unten steht dann der passende Schlusstext. — Marek ist da, obwohl er im Prolog gesagt hat, er fährt noch in derselben Nacht heim. Das ist der Witz der Szene: Er hat die ganze Nacht unten am Hügel gewartet. Er erklärt es nicht.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  →  Helfer-Blatt · Teil 10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Raben, der Namen lernt.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will etwas, das nicht auf den Karten steht  →  </w:t>
      </w:r>
      <w:r>
        <w:rPr>
          <w:rFonts w:ascii="Georgia" w:cs="Georgia" w:eastAsia="Georgia" w:hAnsi="Georgia"/>
          <w:color w:val="333333"/>
          <w:sz w:val="17"/>
          <w:szCs w:val="17"/>
        </w:rPr>
        <w:t xml:space="preserve">sag Ja und lass ihn es ausmalen — es gibt nichts mehr zu verlieren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2026-09-22T17:54:00.799Z</dcterms:created>
  <dcterms:modified xsi:type="dcterms:W3CDTF">2026-09-22T17:54:00.800Z</dcterms:modified>
</cp:coreProperties>
</file>

<file path=docProps/custom.xml><?xml version="1.0" encoding="utf-8"?>
<Properties xmlns="http://schemas.openxmlformats.org/officeDocument/2006/custom-properties" xmlns:vt="http://schemas.openxmlformats.org/officeDocument/2006/docPropsVTypes"/>
</file>